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04362" w14:textId="77777777" w:rsidR="00BD1AA6" w:rsidRDefault="00BD1AA6" w:rsidP="00BD1AA6">
      <w:pPr>
        <w:pStyle w:val="H4"/>
        <w:spacing w:after="480"/>
        <w:rPr>
          <w:lang w:eastAsia="lv-LV"/>
        </w:rPr>
      </w:pPr>
      <w:r>
        <w:rPr>
          <w:lang w:eastAsia="lv-LV"/>
        </w:rPr>
        <w:t>30. Satversmes tiesa</w:t>
      </w:r>
    </w:p>
    <w:p w14:paraId="6E6F26A5" w14:textId="77777777" w:rsidR="00EB0DF6" w:rsidRDefault="00EB0DF6" w:rsidP="00EB0DF6">
      <w:pPr>
        <w:pStyle w:val="Funkcijasbold"/>
        <w:spacing w:before="120" w:after="0"/>
        <w:jc w:val="left"/>
      </w:pPr>
      <w:r>
        <w:rPr>
          <w:u w:val="single"/>
        </w:rPr>
        <w:t>Satversmes tiesas darbības joma</w:t>
      </w:r>
      <w:r>
        <w:t>:</w:t>
      </w:r>
    </w:p>
    <w:p w14:paraId="392A7C02" w14:textId="77777777" w:rsidR="00EB0DF6" w:rsidRDefault="00EB0DF6" w:rsidP="00EB0DF6">
      <w:pPr>
        <w:pStyle w:val="Funkcijasbold"/>
        <w:spacing w:after="0"/>
        <w:jc w:val="left"/>
      </w:pPr>
    </w:p>
    <w:p w14:paraId="2DE425AE" w14:textId="77777777" w:rsidR="00EB0DF6" w:rsidRDefault="00EB0DF6" w:rsidP="00EB0DF6">
      <w:pPr>
        <w:pStyle w:val="Funkcijasbold"/>
        <w:spacing w:after="0"/>
        <w:jc w:val="left"/>
      </w:pPr>
      <w:r>
        <w:rPr>
          <w:noProof/>
          <w:lang w:eastAsia="lv-LV"/>
        </w:rPr>
        <w:drawing>
          <wp:inline distT="0" distB="0" distL="0" distR="0" wp14:anchorId="1CD6AA90" wp14:editId="725A2390">
            <wp:extent cx="5486400" cy="666750"/>
            <wp:effectExtent l="0" t="57150" r="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4864C98" w14:textId="77777777" w:rsidR="00EB0DF6" w:rsidRDefault="00EB0DF6" w:rsidP="00EB0DF6">
      <w:pPr>
        <w:pStyle w:val="Funkcijasbold"/>
        <w:spacing w:before="240" w:after="240"/>
        <w:rPr>
          <w:u w:val="single"/>
          <w:lang w:eastAsia="lv-LV"/>
        </w:rPr>
      </w:pPr>
      <w:bookmarkStart w:id="0" w:name="_Hlk124945337"/>
      <w:r>
        <w:rPr>
          <w:u w:val="single"/>
          <w:lang w:eastAsia="lv-LV"/>
        </w:rPr>
        <w:t xml:space="preserve">Satversmes tiesas galvenie </w:t>
      </w:r>
      <w:r>
        <w:rPr>
          <w:u w:val="single"/>
        </w:rPr>
        <w:t>pasākumi</w:t>
      </w:r>
      <w:r>
        <w:rPr>
          <w:u w:val="single"/>
          <w:lang w:eastAsia="lv-LV"/>
        </w:rPr>
        <w:t xml:space="preserve"> 2024. gadā:</w:t>
      </w:r>
    </w:p>
    <w:p w14:paraId="4F352887" w14:textId="77777777" w:rsidR="00EB0DF6" w:rsidRDefault="00EB0DF6" w:rsidP="00EB0DF6">
      <w:pPr>
        <w:pStyle w:val="ListParagraph"/>
        <w:numPr>
          <w:ilvl w:val="0"/>
          <w:numId w:val="45"/>
        </w:numPr>
        <w:spacing w:before="120" w:after="120"/>
        <w:ind w:left="1077" w:hanging="357"/>
        <w:contextualSpacing w:val="0"/>
        <w:jc w:val="both"/>
      </w:pPr>
      <w:r w:rsidRPr="00BE6B6E">
        <w:t xml:space="preserve">Satversmes tiesas svinīgā sēde par godu </w:t>
      </w:r>
      <w:r>
        <w:t xml:space="preserve">jaunā </w:t>
      </w:r>
      <w:r w:rsidRPr="00BE6B6E">
        <w:t>tiesas gada atklāšanai</w:t>
      </w:r>
      <w:r>
        <w:t>;</w:t>
      </w:r>
    </w:p>
    <w:bookmarkEnd w:id="0"/>
    <w:p w14:paraId="45609D8E" w14:textId="77777777" w:rsidR="00EB0DF6" w:rsidRDefault="00EB0DF6" w:rsidP="00EB0DF6">
      <w:pPr>
        <w:pStyle w:val="ListParagraph"/>
        <w:numPr>
          <w:ilvl w:val="0"/>
          <w:numId w:val="47"/>
        </w:numPr>
        <w:spacing w:before="120" w:after="120"/>
        <w:ind w:left="1077" w:hanging="357"/>
        <w:contextualSpacing w:val="0"/>
        <w:jc w:val="both"/>
      </w:pPr>
      <w:r w:rsidRPr="00DD68A5">
        <w:rPr>
          <w:rStyle w:val="markedcontent"/>
        </w:rPr>
        <w:t>Satversmes tiesas s</w:t>
      </w:r>
      <w:r w:rsidRPr="00DD68A5">
        <w:t xml:space="preserve">tarptautiskā </w:t>
      </w:r>
      <w:r w:rsidRPr="00661A0D">
        <w:t xml:space="preserve">konference “Konstitucionālā tiesa kā efektīvs </w:t>
      </w:r>
      <w:proofErr w:type="spellStart"/>
      <w:r w:rsidRPr="00661A0D">
        <w:t>pamattiesību</w:t>
      </w:r>
      <w:proofErr w:type="spellEnd"/>
      <w:r w:rsidRPr="00661A0D">
        <w:t xml:space="preserve"> aizsardzības līdzeklis</w:t>
      </w:r>
      <w:r>
        <w:t>”;</w:t>
      </w:r>
    </w:p>
    <w:p w14:paraId="26893A9D" w14:textId="77777777" w:rsidR="00EB0DF6" w:rsidRDefault="00EB0DF6" w:rsidP="00EB0DF6">
      <w:pPr>
        <w:pStyle w:val="ListParagraph"/>
        <w:numPr>
          <w:ilvl w:val="0"/>
          <w:numId w:val="47"/>
        </w:numPr>
        <w:spacing w:before="120" w:after="120"/>
        <w:ind w:left="1077" w:hanging="357"/>
        <w:contextualSpacing w:val="0"/>
        <w:jc w:val="both"/>
      </w:pPr>
      <w:r>
        <w:t>Satversmes tiesas s</w:t>
      </w:r>
      <w:r w:rsidRPr="00BE6B6E">
        <w:t>kolēnu zīmējumu</w:t>
      </w:r>
      <w:r>
        <w:t>, video</w:t>
      </w:r>
      <w:r w:rsidRPr="00BE6B6E">
        <w:t xml:space="preserve"> un domrakstu konkurss par Satversmes vērtībām</w:t>
      </w:r>
      <w:r>
        <w:t>;</w:t>
      </w:r>
    </w:p>
    <w:p w14:paraId="799A4D55" w14:textId="77777777" w:rsidR="00EB0DF6" w:rsidRPr="00661A0D" w:rsidRDefault="00EB0DF6" w:rsidP="00EB0DF6">
      <w:pPr>
        <w:pStyle w:val="ListParagraph"/>
        <w:numPr>
          <w:ilvl w:val="0"/>
          <w:numId w:val="47"/>
        </w:numPr>
        <w:spacing w:before="120" w:after="120"/>
        <w:ind w:left="1077" w:hanging="357"/>
        <w:contextualSpacing w:val="0"/>
        <w:jc w:val="both"/>
      </w:pPr>
      <w:r w:rsidRPr="00661A0D">
        <w:rPr>
          <w:rStyle w:val="Strong"/>
          <w:b w:val="0"/>
          <w:bCs w:val="0"/>
        </w:rPr>
        <w:t>Satversmes tiesas līdzdalība Pasaules Konstitucionālās justīcijas konferences darbā</w:t>
      </w:r>
      <w:r>
        <w:rPr>
          <w:rStyle w:val="Strong"/>
          <w:b w:val="0"/>
          <w:bCs w:val="0"/>
        </w:rPr>
        <w:t>;</w:t>
      </w:r>
    </w:p>
    <w:p w14:paraId="2F95ADD7" w14:textId="77777777" w:rsidR="00EB0DF6" w:rsidRDefault="00EB0DF6" w:rsidP="00EB0DF6">
      <w:pPr>
        <w:pStyle w:val="ListParagraph"/>
        <w:numPr>
          <w:ilvl w:val="0"/>
          <w:numId w:val="47"/>
        </w:numPr>
        <w:spacing w:before="120" w:after="120"/>
        <w:ind w:left="1077" w:hanging="357"/>
        <w:contextualSpacing w:val="0"/>
        <w:jc w:val="both"/>
      </w:pPr>
      <w:r>
        <w:t>Satversmes tiesas vizīte Eiropas Cilvēktiesību tiesā;</w:t>
      </w:r>
    </w:p>
    <w:p w14:paraId="1C3AE39B" w14:textId="77777777" w:rsidR="00EB0DF6" w:rsidRDefault="00EB0DF6" w:rsidP="00EB0DF6">
      <w:pPr>
        <w:pStyle w:val="ListParagraph"/>
        <w:numPr>
          <w:ilvl w:val="0"/>
          <w:numId w:val="47"/>
        </w:numPr>
        <w:spacing w:before="120" w:after="120"/>
        <w:ind w:left="1077" w:hanging="357"/>
        <w:contextualSpacing w:val="0"/>
        <w:jc w:val="both"/>
      </w:pPr>
      <w:r>
        <w:t xml:space="preserve">Satversmes tiesas vizīte </w:t>
      </w:r>
      <w:r w:rsidRPr="00035981">
        <w:t>Somijas Augstāk</w:t>
      </w:r>
      <w:r>
        <w:t>ajā</w:t>
      </w:r>
      <w:r w:rsidRPr="00035981">
        <w:t xml:space="preserve"> Administratīv</w:t>
      </w:r>
      <w:r>
        <w:t>ajā</w:t>
      </w:r>
      <w:r w:rsidRPr="00035981">
        <w:t xml:space="preserve"> ties</w:t>
      </w:r>
      <w:r>
        <w:t>ā;</w:t>
      </w:r>
    </w:p>
    <w:p w14:paraId="1A3A6443" w14:textId="77777777" w:rsidR="00EB0DF6" w:rsidRDefault="00EB0DF6" w:rsidP="00EB0DF6">
      <w:pPr>
        <w:pStyle w:val="ListParagraph"/>
        <w:numPr>
          <w:ilvl w:val="0"/>
          <w:numId w:val="47"/>
        </w:numPr>
        <w:spacing w:before="120" w:after="120"/>
        <w:ind w:left="1077" w:hanging="357"/>
        <w:contextualSpacing w:val="0"/>
        <w:jc w:val="both"/>
      </w:pPr>
      <w:r>
        <w:t xml:space="preserve">Satversmes tiesas vizīte </w:t>
      </w:r>
      <w:r w:rsidRPr="00035981">
        <w:t>Nīderlandes Augstāk</w:t>
      </w:r>
      <w:r>
        <w:t>ajā t</w:t>
      </w:r>
      <w:r w:rsidRPr="00035981">
        <w:t>ies</w:t>
      </w:r>
      <w:r>
        <w:t>ā;</w:t>
      </w:r>
    </w:p>
    <w:p w14:paraId="4D252599" w14:textId="77777777" w:rsidR="00EB0DF6" w:rsidRPr="00CF5086" w:rsidRDefault="00EB0DF6" w:rsidP="00EB0DF6">
      <w:pPr>
        <w:pStyle w:val="ListParagraph"/>
        <w:numPr>
          <w:ilvl w:val="0"/>
          <w:numId w:val="47"/>
        </w:numPr>
        <w:spacing w:before="120" w:after="120"/>
        <w:ind w:left="1077" w:hanging="357"/>
        <w:contextualSpacing w:val="0"/>
        <w:jc w:val="both"/>
        <w:rPr>
          <w:rStyle w:val="Strong"/>
          <w:b w:val="0"/>
          <w:bCs w:val="0"/>
        </w:rPr>
      </w:pPr>
      <w:r>
        <w:t>Satversmes tiesas, Igaunijas Augstākās tiesas un Lietuvas Konstitucionālās tiesas trīspusējais dialogs;</w:t>
      </w:r>
    </w:p>
    <w:p w14:paraId="25202E75" w14:textId="77777777" w:rsidR="00EB0DF6" w:rsidRDefault="00EB0DF6" w:rsidP="00EB0DF6">
      <w:pPr>
        <w:pStyle w:val="ListParagraph"/>
        <w:numPr>
          <w:ilvl w:val="0"/>
          <w:numId w:val="47"/>
        </w:numPr>
        <w:spacing w:before="120" w:after="120"/>
        <w:ind w:left="1077" w:hanging="357"/>
        <w:contextualSpacing w:val="0"/>
        <w:jc w:val="both"/>
      </w:pPr>
      <w:r w:rsidRPr="00661A0D">
        <w:rPr>
          <w:rStyle w:val="Strong"/>
          <w:b w:val="0"/>
          <w:bCs w:val="0"/>
        </w:rPr>
        <w:t>Satversmes tiesas tiesnešu tikšanās ar ārvalstu diplomātisko pārstāvniecību pārstāvjiem Latvijā</w:t>
      </w:r>
      <w:r>
        <w:t>;</w:t>
      </w:r>
    </w:p>
    <w:p w14:paraId="5EA30A1B" w14:textId="77777777" w:rsidR="00EB0DF6" w:rsidRDefault="00EB0DF6" w:rsidP="00EB0DF6">
      <w:pPr>
        <w:pStyle w:val="ListParagraph"/>
        <w:numPr>
          <w:ilvl w:val="0"/>
          <w:numId w:val="47"/>
        </w:numPr>
        <w:spacing w:before="120" w:after="120"/>
        <w:ind w:left="1077" w:hanging="357"/>
        <w:contextualSpacing w:val="0"/>
        <w:jc w:val="both"/>
      </w:pPr>
      <w:r>
        <w:t>Satversmes tiesas k</w:t>
      </w:r>
      <w:r w:rsidRPr="00BE6B6E">
        <w:t xml:space="preserve">onstitucionālo tiesību </w:t>
      </w:r>
      <w:proofErr w:type="spellStart"/>
      <w:r w:rsidRPr="00BE6B6E">
        <w:t>domnīca</w:t>
      </w:r>
      <w:proofErr w:type="spellEnd"/>
      <w:r>
        <w:t>.</w:t>
      </w:r>
    </w:p>
    <w:p w14:paraId="2FC79237" w14:textId="77777777" w:rsidR="00EB0DF6" w:rsidRPr="00CB4693" w:rsidRDefault="00EB0DF6" w:rsidP="00EB0DF6">
      <w:pPr>
        <w:pStyle w:val="ListParagraph"/>
        <w:spacing w:before="480" w:after="240"/>
        <w:ind w:left="0"/>
        <w:contextualSpacing w:val="0"/>
        <w:jc w:val="center"/>
        <w:rPr>
          <w:u w:val="single"/>
        </w:rPr>
      </w:pPr>
      <w:r w:rsidRPr="00CB4693">
        <w:rPr>
          <w:b/>
          <w:u w:val="single"/>
          <w:lang w:eastAsia="lv-LV"/>
        </w:rPr>
        <w:t>Satversmes tiesas kopējo izdevumu izmaiņas no 202</w:t>
      </w:r>
      <w:r>
        <w:rPr>
          <w:b/>
          <w:u w:val="single"/>
          <w:lang w:eastAsia="lv-LV"/>
        </w:rPr>
        <w:t>2</w:t>
      </w:r>
      <w:r w:rsidRPr="00CB4693">
        <w:rPr>
          <w:b/>
          <w:u w:val="single"/>
          <w:lang w:eastAsia="lv-LV"/>
        </w:rPr>
        <w:t>. līdz 202</w:t>
      </w:r>
      <w:r>
        <w:rPr>
          <w:b/>
          <w:u w:val="single"/>
          <w:lang w:eastAsia="lv-LV"/>
        </w:rPr>
        <w:t>6</w:t>
      </w:r>
      <w:r w:rsidRPr="00CB4693">
        <w:rPr>
          <w:b/>
          <w:u w:val="single"/>
          <w:lang w:eastAsia="lv-LV"/>
        </w:rPr>
        <w:t>. gadam</w:t>
      </w:r>
    </w:p>
    <w:p w14:paraId="16410ABF" w14:textId="77777777" w:rsidR="00EB0DF6" w:rsidRDefault="00EB0DF6" w:rsidP="00EB0DF6">
      <w:pPr>
        <w:pStyle w:val="Tabuluvirsraksti"/>
        <w:spacing w:before="240" w:after="0"/>
        <w:jc w:val="right"/>
        <w:rPr>
          <w:i/>
          <w:sz w:val="18"/>
          <w:szCs w:val="18"/>
          <w:lang w:eastAsia="lv-LV"/>
        </w:rPr>
      </w:pPr>
      <w:proofErr w:type="spellStart"/>
      <w:r>
        <w:rPr>
          <w:i/>
          <w:sz w:val="18"/>
          <w:szCs w:val="18"/>
          <w:lang w:eastAsia="lv-LV"/>
        </w:rPr>
        <w:t>Euro</w:t>
      </w:r>
      <w:proofErr w:type="spellEnd"/>
    </w:p>
    <w:p w14:paraId="5845EECB" w14:textId="77777777" w:rsidR="00EB0DF6" w:rsidRDefault="00EB0DF6" w:rsidP="00EB0DF6">
      <w:pPr>
        <w:pStyle w:val="Tabuluvirsraksti"/>
        <w:spacing w:after="0"/>
        <w:rPr>
          <w:b/>
          <w:lang w:eastAsia="lv-LV"/>
        </w:rPr>
      </w:pPr>
      <w:r>
        <w:rPr>
          <w:noProof/>
        </w:rPr>
        <w:drawing>
          <wp:inline distT="0" distB="0" distL="0" distR="0" wp14:anchorId="07132F92" wp14:editId="452A6A99">
            <wp:extent cx="5725965" cy="2886501"/>
            <wp:effectExtent l="0" t="0" r="8255" b="9525"/>
            <wp:docPr id="2" name="Chart 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E6BE70" w14:textId="77777777" w:rsidR="00EB0DF6" w:rsidRDefault="00EB0DF6" w:rsidP="00EB0DF6">
      <w:pPr>
        <w:pStyle w:val="Tabuluvirsraksti"/>
        <w:spacing w:before="480" w:after="240"/>
        <w:rPr>
          <w:b/>
          <w:lang w:eastAsia="lv-LV"/>
        </w:rPr>
      </w:pPr>
      <w:r>
        <w:rPr>
          <w:b/>
          <w:lang w:eastAsia="lv-LV"/>
        </w:rPr>
        <w:lastRenderedPageBreak/>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4"/>
        <w:gridCol w:w="1232"/>
        <w:gridCol w:w="1232"/>
        <w:gridCol w:w="1232"/>
        <w:gridCol w:w="1232"/>
        <w:gridCol w:w="1229"/>
      </w:tblGrid>
      <w:tr w:rsidR="00EB0DF6" w14:paraId="293BB4FF" w14:textId="77777777" w:rsidTr="00657A72">
        <w:trPr>
          <w:trHeight w:val="190"/>
          <w:tblHeader/>
          <w:jc w:val="center"/>
        </w:trPr>
        <w:tc>
          <w:tcPr>
            <w:tcW w:w="1602" w:type="pct"/>
            <w:tcBorders>
              <w:top w:val="single" w:sz="4" w:space="0" w:color="000000"/>
              <w:left w:val="single" w:sz="4" w:space="0" w:color="000000"/>
              <w:bottom w:val="single" w:sz="4" w:space="0" w:color="000000"/>
              <w:right w:val="single" w:sz="4" w:space="0" w:color="000000"/>
            </w:tcBorders>
          </w:tcPr>
          <w:p w14:paraId="6824763F" w14:textId="77777777" w:rsidR="00EB0DF6" w:rsidRDefault="00EB0DF6" w:rsidP="00657A72">
            <w:pPr>
              <w:pStyle w:val="tabteksts"/>
              <w:jc w:val="center"/>
              <w:rPr>
                <w:szCs w:val="18"/>
                <w:lang w:eastAsia="lv-LV"/>
              </w:rPr>
            </w:pPr>
          </w:p>
        </w:tc>
        <w:tc>
          <w:tcPr>
            <w:tcW w:w="680" w:type="pct"/>
            <w:tcBorders>
              <w:top w:val="single" w:sz="4" w:space="0" w:color="000000"/>
              <w:left w:val="single" w:sz="4" w:space="0" w:color="000000"/>
              <w:bottom w:val="single" w:sz="4" w:space="0" w:color="000000"/>
              <w:right w:val="single" w:sz="4" w:space="0" w:color="000000"/>
            </w:tcBorders>
            <w:hideMark/>
          </w:tcPr>
          <w:p w14:paraId="59D94B7E" w14:textId="77777777" w:rsidR="00EB0DF6" w:rsidRDefault="00EB0DF6" w:rsidP="00657A72">
            <w:pPr>
              <w:pStyle w:val="tabteksts"/>
              <w:jc w:val="center"/>
              <w:rPr>
                <w:szCs w:val="18"/>
                <w:lang w:eastAsia="lv-LV"/>
              </w:rPr>
            </w:pPr>
            <w:r>
              <w:rPr>
                <w:szCs w:val="18"/>
                <w:lang w:eastAsia="lv-LV"/>
              </w:rPr>
              <w:t>2022. gads</w:t>
            </w:r>
            <w:r>
              <w:rPr>
                <w:szCs w:val="18"/>
                <w:lang w:eastAsia="lv-LV"/>
              </w:rPr>
              <w:br/>
              <w:t>(izpilde)</w:t>
            </w:r>
          </w:p>
        </w:tc>
        <w:tc>
          <w:tcPr>
            <w:tcW w:w="680" w:type="pct"/>
            <w:tcBorders>
              <w:top w:val="single" w:sz="4" w:space="0" w:color="000000"/>
              <w:left w:val="single" w:sz="4" w:space="0" w:color="000000"/>
              <w:bottom w:val="single" w:sz="4" w:space="0" w:color="000000"/>
              <w:right w:val="single" w:sz="4" w:space="0" w:color="000000"/>
            </w:tcBorders>
            <w:hideMark/>
          </w:tcPr>
          <w:p w14:paraId="0031FD3D" w14:textId="77777777" w:rsidR="00EB0DF6" w:rsidRDefault="00EB0DF6" w:rsidP="00657A72">
            <w:pPr>
              <w:pStyle w:val="tabteksts"/>
              <w:jc w:val="center"/>
              <w:rPr>
                <w:szCs w:val="18"/>
                <w:lang w:eastAsia="lv-LV"/>
              </w:rPr>
            </w:pPr>
            <w:r>
              <w:rPr>
                <w:szCs w:val="18"/>
                <w:lang w:eastAsia="lv-LV"/>
              </w:rPr>
              <w:t>2023. gada plāns</w:t>
            </w:r>
          </w:p>
        </w:tc>
        <w:tc>
          <w:tcPr>
            <w:tcW w:w="680" w:type="pct"/>
            <w:tcBorders>
              <w:top w:val="single" w:sz="4" w:space="0" w:color="000000"/>
              <w:left w:val="single" w:sz="4" w:space="0" w:color="000000"/>
              <w:bottom w:val="single" w:sz="4" w:space="0" w:color="000000"/>
              <w:right w:val="single" w:sz="4" w:space="0" w:color="000000"/>
            </w:tcBorders>
            <w:hideMark/>
          </w:tcPr>
          <w:p w14:paraId="18CCC62F" w14:textId="77777777" w:rsidR="00EB0DF6" w:rsidRDefault="00EB0DF6" w:rsidP="00657A72">
            <w:pPr>
              <w:pStyle w:val="tabteksts"/>
              <w:jc w:val="center"/>
              <w:rPr>
                <w:szCs w:val="18"/>
                <w:lang w:eastAsia="lv-LV"/>
              </w:rPr>
            </w:pPr>
            <w:r>
              <w:rPr>
                <w:szCs w:val="18"/>
                <w:lang w:eastAsia="lv-LV"/>
              </w:rPr>
              <w:t>2024. gada projekts</w:t>
            </w:r>
          </w:p>
        </w:tc>
        <w:tc>
          <w:tcPr>
            <w:tcW w:w="680" w:type="pct"/>
            <w:tcBorders>
              <w:top w:val="single" w:sz="4" w:space="0" w:color="000000"/>
              <w:left w:val="single" w:sz="4" w:space="0" w:color="000000"/>
              <w:bottom w:val="single" w:sz="4" w:space="0" w:color="000000"/>
              <w:right w:val="single" w:sz="4" w:space="0" w:color="000000"/>
            </w:tcBorders>
            <w:hideMark/>
          </w:tcPr>
          <w:p w14:paraId="02DBB552" w14:textId="77777777" w:rsidR="00EB0DF6" w:rsidRDefault="00EB0DF6" w:rsidP="00657A72">
            <w:pPr>
              <w:pStyle w:val="tabteksts"/>
              <w:jc w:val="center"/>
              <w:rPr>
                <w:szCs w:val="18"/>
                <w:lang w:eastAsia="lv-LV"/>
              </w:rPr>
            </w:pPr>
            <w:r>
              <w:rPr>
                <w:szCs w:val="18"/>
                <w:lang w:eastAsia="lv-LV"/>
              </w:rPr>
              <w:t>2025. gada prognoze</w:t>
            </w:r>
          </w:p>
        </w:tc>
        <w:tc>
          <w:tcPr>
            <w:tcW w:w="678" w:type="pct"/>
            <w:tcBorders>
              <w:top w:val="single" w:sz="4" w:space="0" w:color="000000"/>
              <w:left w:val="single" w:sz="4" w:space="0" w:color="000000"/>
              <w:bottom w:val="single" w:sz="4" w:space="0" w:color="000000"/>
              <w:right w:val="single" w:sz="4" w:space="0" w:color="000000"/>
            </w:tcBorders>
            <w:hideMark/>
          </w:tcPr>
          <w:p w14:paraId="41C7CE22" w14:textId="77777777" w:rsidR="00EB0DF6" w:rsidRDefault="00EB0DF6" w:rsidP="00657A72">
            <w:pPr>
              <w:pStyle w:val="tabteksts"/>
              <w:jc w:val="center"/>
              <w:rPr>
                <w:szCs w:val="18"/>
                <w:lang w:eastAsia="lv-LV"/>
              </w:rPr>
            </w:pPr>
            <w:r>
              <w:rPr>
                <w:szCs w:val="18"/>
                <w:lang w:eastAsia="lv-LV"/>
              </w:rPr>
              <w:t>2026. gada prognoze</w:t>
            </w:r>
          </w:p>
        </w:tc>
      </w:tr>
      <w:tr w:rsidR="00EB0DF6" w14:paraId="5CF657B4" w14:textId="77777777" w:rsidTr="00657A72">
        <w:trPr>
          <w:trHeight w:val="174"/>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29B51A2" w14:textId="77777777" w:rsidR="00EB0DF6" w:rsidRDefault="00EB0DF6" w:rsidP="00657A72">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979A21"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00BB95"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290391"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7AB39B" w14:textId="77777777" w:rsidR="00EB0DF6" w:rsidRDefault="00EB0DF6" w:rsidP="00657A72">
            <w:pPr>
              <w:pStyle w:val="tabteksts"/>
              <w:jc w:val="right"/>
              <w:rPr>
                <w:szCs w:val="18"/>
                <w:lang w:eastAsia="lv-LV"/>
              </w:rPr>
            </w:pPr>
            <w:r>
              <w:rPr>
                <w:szCs w:val="18"/>
                <w:lang w:eastAsia="lv-LV"/>
              </w:rPr>
              <w:t>55</w:t>
            </w:r>
          </w:p>
        </w:tc>
        <w:tc>
          <w:tcPr>
            <w:tcW w:w="67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492AA8" w14:textId="77777777" w:rsidR="00EB0DF6" w:rsidRDefault="00EB0DF6" w:rsidP="00657A72">
            <w:pPr>
              <w:pStyle w:val="tabteksts"/>
              <w:jc w:val="right"/>
              <w:rPr>
                <w:szCs w:val="18"/>
                <w:lang w:eastAsia="lv-LV"/>
              </w:rPr>
            </w:pPr>
            <w:r>
              <w:rPr>
                <w:szCs w:val="18"/>
                <w:lang w:eastAsia="lv-LV"/>
              </w:rPr>
              <w:t>55</w:t>
            </w:r>
          </w:p>
        </w:tc>
      </w:tr>
      <w:tr w:rsidR="00EB0DF6" w14:paraId="2AD74D51" w14:textId="77777777" w:rsidTr="00657A72">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718F8B13" w14:textId="77777777" w:rsidR="00EB0DF6" w:rsidRDefault="00EB0DF6" w:rsidP="00657A72">
            <w:pPr>
              <w:pStyle w:val="tabteksts"/>
              <w:rPr>
                <w:szCs w:val="18"/>
                <w:lang w:eastAsia="lv-LV"/>
              </w:rPr>
            </w:pPr>
            <w:r>
              <w:rPr>
                <w:i/>
                <w:szCs w:val="18"/>
                <w:lang w:eastAsia="lv-LV"/>
              </w:rPr>
              <w:t>Tajā skaitā:</w:t>
            </w:r>
          </w:p>
        </w:tc>
      </w:tr>
      <w:tr w:rsidR="00EB0DF6" w14:paraId="3080F8B1" w14:textId="77777777" w:rsidTr="00657A72">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20BDE82E" w14:textId="77777777" w:rsidR="00EB0DF6" w:rsidRDefault="00EB0DF6" w:rsidP="00657A72">
            <w:pPr>
              <w:pStyle w:val="tabteksts"/>
              <w:ind w:firstLine="313"/>
              <w:rPr>
                <w:szCs w:val="18"/>
                <w:lang w:eastAsia="lv-LV"/>
              </w:rPr>
            </w:pPr>
            <w:r>
              <w:rPr>
                <w:i/>
                <w:szCs w:val="18"/>
                <w:lang w:eastAsia="lv-LV"/>
              </w:rPr>
              <w:t>Valsts pamatfunkciju īstenošana</w:t>
            </w:r>
          </w:p>
        </w:tc>
      </w:tr>
      <w:tr w:rsidR="00EB0DF6" w14:paraId="42B74333" w14:textId="77777777" w:rsidTr="00657A72">
        <w:trPr>
          <w:trHeight w:val="92"/>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ED158D1" w14:textId="77777777" w:rsidR="00EB0DF6" w:rsidRDefault="00EB0DF6" w:rsidP="00657A72">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04944CF"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5E18ED8"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931BF8C" w14:textId="77777777" w:rsidR="00EB0DF6" w:rsidRDefault="00EB0DF6" w:rsidP="00657A72">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48E37D8" w14:textId="77777777" w:rsidR="00EB0DF6" w:rsidRDefault="00EB0DF6" w:rsidP="00657A72">
            <w:pPr>
              <w:pStyle w:val="tabteksts"/>
              <w:jc w:val="right"/>
              <w:rPr>
                <w:szCs w:val="18"/>
                <w:lang w:eastAsia="lv-LV"/>
              </w:rPr>
            </w:pPr>
            <w:r>
              <w:rPr>
                <w:szCs w:val="18"/>
                <w:lang w:eastAsia="lv-LV"/>
              </w:rPr>
              <w:t>55</w:t>
            </w:r>
          </w:p>
        </w:tc>
        <w:tc>
          <w:tcPr>
            <w:tcW w:w="67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F015F72" w14:textId="77777777" w:rsidR="00EB0DF6" w:rsidRDefault="00EB0DF6" w:rsidP="00657A72">
            <w:pPr>
              <w:pStyle w:val="tabteksts"/>
              <w:jc w:val="right"/>
              <w:rPr>
                <w:szCs w:val="18"/>
                <w:lang w:eastAsia="lv-LV"/>
              </w:rPr>
            </w:pPr>
            <w:r>
              <w:rPr>
                <w:szCs w:val="18"/>
                <w:lang w:eastAsia="lv-LV"/>
              </w:rPr>
              <w:t>55</w:t>
            </w:r>
          </w:p>
        </w:tc>
      </w:tr>
    </w:tbl>
    <w:p w14:paraId="0B99CA81" w14:textId="77777777" w:rsidR="00EB0DF6" w:rsidRPr="005819C3" w:rsidRDefault="00EB0DF6" w:rsidP="00EB0DF6">
      <w:pPr>
        <w:pStyle w:val="Tabuluvirsraksti"/>
        <w:spacing w:before="480" w:after="240"/>
        <w:rPr>
          <w:b/>
          <w:szCs w:val="24"/>
          <w:u w:val="single"/>
          <w:lang w:eastAsia="lv-LV"/>
        </w:rPr>
      </w:pPr>
      <w:r>
        <w:rPr>
          <w:b/>
          <w:szCs w:val="24"/>
          <w:u w:val="single"/>
          <w:lang w:eastAsia="lv-LV"/>
        </w:rPr>
        <w:t>Darbības virziena un resursu vadības karte</w:t>
      </w:r>
    </w:p>
    <w:p w14:paraId="25FA7B93" w14:textId="77777777" w:rsidR="00EB0DF6" w:rsidRDefault="00EB0DF6" w:rsidP="00EB0DF6">
      <w:pPr>
        <w:pStyle w:val="Tabuluvirsraksti"/>
        <w:numPr>
          <w:ilvl w:val="0"/>
          <w:numId w:val="46"/>
        </w:numPr>
        <w:ind w:left="426" w:hanging="284"/>
        <w:jc w:val="left"/>
        <w:rPr>
          <w:b/>
          <w:lang w:eastAsia="lv-LV"/>
        </w:rPr>
      </w:pPr>
      <w:r>
        <w:rPr>
          <w:b/>
          <w:lang w:eastAsia="lv-LV"/>
        </w:rPr>
        <w:t>Tiesas spriešana</w:t>
      </w:r>
    </w:p>
    <w:tbl>
      <w:tblPr>
        <w:tblStyle w:val="TableGrid"/>
        <w:tblW w:w="9075" w:type="dxa"/>
        <w:tblInd w:w="-5" w:type="dxa"/>
        <w:tblLayout w:type="fixed"/>
        <w:tblLook w:val="04A0" w:firstRow="1" w:lastRow="0" w:firstColumn="1" w:lastColumn="0" w:noHBand="0" w:noVBand="1"/>
      </w:tblPr>
      <w:tblGrid>
        <w:gridCol w:w="9075"/>
      </w:tblGrid>
      <w:tr w:rsidR="00EB0DF6" w14:paraId="25206909" w14:textId="77777777" w:rsidTr="00657A72">
        <w:trPr>
          <w:trHeight w:val="44"/>
        </w:trPr>
        <w:tc>
          <w:tcPr>
            <w:tcW w:w="9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637F89" w14:textId="77777777" w:rsidR="00EB0DF6" w:rsidRDefault="00EB0DF6" w:rsidP="00657A72">
            <w:pPr>
              <w:pStyle w:val="Tabuluvirsraksti"/>
              <w:spacing w:after="0"/>
              <w:jc w:val="both"/>
              <w:rPr>
                <w:b/>
                <w:sz w:val="18"/>
                <w:szCs w:val="18"/>
                <w:lang w:eastAsia="lv-LV"/>
              </w:rPr>
            </w:pPr>
            <w:r>
              <w:rPr>
                <w:b/>
                <w:sz w:val="18"/>
                <w:szCs w:val="18"/>
                <w:lang w:eastAsia="lv-LV"/>
              </w:rPr>
              <w:t xml:space="preserve">Darbības mērķis: nodrošināt Satversmes tiesas darbību </w:t>
            </w:r>
            <w:r>
              <w:rPr>
                <w:i/>
                <w:sz w:val="18"/>
                <w:szCs w:val="18"/>
                <w:lang w:eastAsia="lv-LV"/>
              </w:rPr>
              <w:t>/ Satversmes 85. pants un Satversmes tiesas likums</w:t>
            </w:r>
          </w:p>
        </w:tc>
      </w:tr>
    </w:tbl>
    <w:p w14:paraId="676A55EF" w14:textId="77777777" w:rsidR="00EB0DF6" w:rsidRDefault="00EB0DF6" w:rsidP="00EB0DF6">
      <w:pPr>
        <w:spacing w:after="0"/>
        <w:rPr>
          <w:sz w:val="16"/>
          <w:szCs w:val="16"/>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EB0DF6" w14:paraId="7C18260A" w14:textId="77777777" w:rsidTr="00657A72">
        <w:trPr>
          <w:trHeight w:val="283"/>
        </w:trPr>
        <w:tc>
          <w:tcPr>
            <w:tcW w:w="1565" w:type="pct"/>
            <w:tcBorders>
              <w:top w:val="single" w:sz="4" w:space="0" w:color="auto"/>
              <w:left w:val="single" w:sz="4" w:space="0" w:color="auto"/>
              <w:bottom w:val="single" w:sz="4" w:space="0" w:color="auto"/>
              <w:right w:val="single" w:sz="4" w:space="0" w:color="auto"/>
            </w:tcBorders>
          </w:tcPr>
          <w:p w14:paraId="756F9F97" w14:textId="77777777" w:rsidR="00EB0DF6" w:rsidRDefault="00EB0DF6" w:rsidP="00657A72">
            <w:pPr>
              <w:spacing w:after="0"/>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564A6807" w14:textId="77777777" w:rsidR="00EB0DF6" w:rsidRDefault="00EB0DF6" w:rsidP="00657A72">
            <w:pPr>
              <w:pStyle w:val="tabteksts"/>
              <w:jc w:val="center"/>
              <w:rPr>
                <w:szCs w:val="18"/>
                <w:lang w:eastAsia="lv-LV"/>
              </w:rPr>
            </w:pPr>
            <w:r>
              <w:rPr>
                <w:szCs w:val="18"/>
                <w:lang w:eastAsia="lv-LV"/>
              </w:rPr>
              <w:t>2022. gads</w:t>
            </w:r>
            <w:r>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7F85BE43" w14:textId="77777777" w:rsidR="00EB0DF6" w:rsidRDefault="00EB0DF6" w:rsidP="00657A72">
            <w:pPr>
              <w:pStyle w:val="tabteksts"/>
              <w:jc w:val="center"/>
              <w:rPr>
                <w:szCs w:val="18"/>
                <w:lang w:eastAsia="lv-LV"/>
              </w:rPr>
            </w:pPr>
            <w:r>
              <w:rPr>
                <w:szCs w:val="18"/>
                <w:lang w:eastAsia="lv-LV"/>
              </w:rPr>
              <w:t>2023. gada</w:t>
            </w:r>
          </w:p>
          <w:p w14:paraId="48E11BDB" w14:textId="77777777" w:rsidR="00EB0DF6" w:rsidRDefault="00EB0DF6" w:rsidP="00657A72">
            <w:pPr>
              <w:pStyle w:val="tabteksts"/>
              <w:jc w:val="center"/>
              <w:rPr>
                <w:szCs w:val="18"/>
                <w:lang w:eastAsia="lv-LV"/>
              </w:rPr>
            </w:pPr>
            <w:r>
              <w:rPr>
                <w:szCs w:val="18"/>
                <w:lang w:eastAsia="lv-LV"/>
              </w:rPr>
              <w:t>plāns</w:t>
            </w:r>
          </w:p>
        </w:tc>
        <w:tc>
          <w:tcPr>
            <w:tcW w:w="687" w:type="pct"/>
            <w:tcBorders>
              <w:top w:val="single" w:sz="4" w:space="0" w:color="auto"/>
              <w:left w:val="single" w:sz="4" w:space="0" w:color="auto"/>
              <w:bottom w:val="single" w:sz="4" w:space="0" w:color="auto"/>
              <w:right w:val="single" w:sz="4" w:space="0" w:color="auto"/>
            </w:tcBorders>
            <w:hideMark/>
          </w:tcPr>
          <w:p w14:paraId="7EF682C9" w14:textId="77777777" w:rsidR="00EB0DF6" w:rsidRDefault="00EB0DF6" w:rsidP="00657A72">
            <w:pPr>
              <w:pStyle w:val="tabteksts"/>
              <w:jc w:val="center"/>
              <w:rPr>
                <w:szCs w:val="18"/>
                <w:lang w:eastAsia="lv-LV"/>
              </w:rPr>
            </w:pPr>
            <w:r>
              <w:rPr>
                <w:szCs w:val="18"/>
                <w:lang w:eastAsia="lv-LV"/>
              </w:rPr>
              <w:t>2024. gada projekts</w:t>
            </w:r>
          </w:p>
        </w:tc>
        <w:tc>
          <w:tcPr>
            <w:tcW w:w="686" w:type="pct"/>
            <w:tcBorders>
              <w:top w:val="single" w:sz="4" w:space="0" w:color="auto"/>
              <w:left w:val="single" w:sz="4" w:space="0" w:color="auto"/>
              <w:bottom w:val="single" w:sz="4" w:space="0" w:color="auto"/>
              <w:right w:val="single" w:sz="4" w:space="0" w:color="auto"/>
            </w:tcBorders>
            <w:hideMark/>
          </w:tcPr>
          <w:p w14:paraId="52045E3E" w14:textId="77777777" w:rsidR="00EB0DF6" w:rsidRDefault="00EB0DF6" w:rsidP="00657A72">
            <w:pPr>
              <w:pStyle w:val="tabteksts"/>
              <w:jc w:val="center"/>
              <w:rPr>
                <w:szCs w:val="18"/>
                <w:lang w:eastAsia="lv-LV"/>
              </w:rPr>
            </w:pPr>
            <w:r>
              <w:rPr>
                <w:szCs w:val="18"/>
                <w:lang w:eastAsia="lv-LV"/>
              </w:rPr>
              <w:t>2025. gada prognoze</w:t>
            </w:r>
          </w:p>
        </w:tc>
        <w:tc>
          <w:tcPr>
            <w:tcW w:w="688" w:type="pct"/>
            <w:tcBorders>
              <w:top w:val="single" w:sz="4" w:space="0" w:color="auto"/>
              <w:left w:val="single" w:sz="4" w:space="0" w:color="auto"/>
              <w:bottom w:val="single" w:sz="4" w:space="0" w:color="auto"/>
              <w:right w:val="single" w:sz="4" w:space="0" w:color="auto"/>
            </w:tcBorders>
            <w:hideMark/>
          </w:tcPr>
          <w:p w14:paraId="0CA048DE" w14:textId="77777777" w:rsidR="00EB0DF6" w:rsidRDefault="00EB0DF6" w:rsidP="00657A72">
            <w:pPr>
              <w:spacing w:after="0"/>
              <w:ind w:firstLine="2"/>
              <w:jc w:val="center"/>
              <w:rPr>
                <w:sz w:val="18"/>
                <w:szCs w:val="18"/>
                <w:lang w:eastAsia="lv-LV"/>
              </w:rPr>
            </w:pPr>
            <w:r>
              <w:rPr>
                <w:sz w:val="18"/>
                <w:szCs w:val="18"/>
                <w:lang w:eastAsia="lv-LV"/>
              </w:rPr>
              <w:t>2026. gada prognoze</w:t>
            </w:r>
          </w:p>
        </w:tc>
      </w:tr>
      <w:tr w:rsidR="00EB0DF6" w14:paraId="34181370" w14:textId="77777777" w:rsidTr="00657A72">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785315" w14:textId="77777777" w:rsidR="00EB0DF6" w:rsidRDefault="00EB0DF6" w:rsidP="00657A72">
            <w:pPr>
              <w:spacing w:after="0"/>
              <w:jc w:val="center"/>
              <w:rPr>
                <w:b/>
                <w:sz w:val="18"/>
                <w:szCs w:val="18"/>
                <w:lang w:eastAsia="lv-LV"/>
              </w:rPr>
            </w:pPr>
            <w:r>
              <w:rPr>
                <w:b/>
                <w:sz w:val="18"/>
                <w:szCs w:val="18"/>
                <w:lang w:eastAsia="lv-LV"/>
              </w:rPr>
              <w:t>Ieguldījumi</w:t>
            </w:r>
          </w:p>
        </w:tc>
      </w:tr>
      <w:tr w:rsidR="00EB0DF6" w14:paraId="4D3C353E" w14:textId="77777777" w:rsidTr="00657A72">
        <w:trPr>
          <w:trHeight w:val="142"/>
        </w:trPr>
        <w:tc>
          <w:tcPr>
            <w:tcW w:w="1565" w:type="pct"/>
            <w:vMerge w:val="restart"/>
            <w:tcBorders>
              <w:top w:val="single" w:sz="4" w:space="0" w:color="auto"/>
              <w:left w:val="single" w:sz="4" w:space="0" w:color="auto"/>
              <w:bottom w:val="single" w:sz="4" w:space="0" w:color="auto"/>
              <w:right w:val="single" w:sz="4" w:space="0" w:color="auto"/>
            </w:tcBorders>
            <w:hideMark/>
          </w:tcPr>
          <w:p w14:paraId="1AAE7C1E" w14:textId="77777777" w:rsidR="00EB0DF6" w:rsidRDefault="00EB0DF6" w:rsidP="00657A72">
            <w:pPr>
              <w:spacing w:after="0"/>
              <w:ind w:firstLine="0"/>
              <w:rPr>
                <w:b/>
                <w:sz w:val="18"/>
                <w:szCs w:val="18"/>
                <w:lang w:eastAsia="lv-LV"/>
              </w:rPr>
            </w:pPr>
            <w:r>
              <w:rPr>
                <w:b/>
                <w:sz w:val="18"/>
                <w:szCs w:val="18"/>
                <w:lang w:eastAsia="lv-LV"/>
              </w:rPr>
              <w:t xml:space="preserve">Izdevumi kopā, </w:t>
            </w:r>
            <w:proofErr w:type="spellStart"/>
            <w:r>
              <w:rPr>
                <w:i/>
                <w:sz w:val="18"/>
                <w:szCs w:val="18"/>
                <w:lang w:eastAsia="lv-LV"/>
              </w:rPr>
              <w:t>euro</w:t>
            </w:r>
            <w:proofErr w:type="spellEnd"/>
            <w:r>
              <w:rPr>
                <w:i/>
                <w:sz w:val="18"/>
                <w:szCs w:val="18"/>
                <w:lang w:eastAsia="lv-LV"/>
              </w:rPr>
              <w:t>,</w:t>
            </w:r>
            <w:r>
              <w:rPr>
                <w:sz w:val="18"/>
                <w:szCs w:val="18"/>
                <w:lang w:eastAsia="lv-LV"/>
              </w:rPr>
              <w:t xml:space="preserve"> t.sk.:</w:t>
            </w:r>
          </w:p>
          <w:p w14:paraId="32DC48DE" w14:textId="77777777" w:rsidR="00EB0DF6" w:rsidRDefault="00EB0DF6" w:rsidP="00657A72">
            <w:pPr>
              <w:spacing w:after="0"/>
              <w:ind w:firstLine="0"/>
              <w:rPr>
                <w:sz w:val="18"/>
                <w:szCs w:val="18"/>
                <w:lang w:eastAsia="lv-LV"/>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hideMark/>
          </w:tcPr>
          <w:p w14:paraId="47E42871" w14:textId="77777777" w:rsidR="00EB0DF6" w:rsidRDefault="00EB0DF6" w:rsidP="00657A72">
            <w:pPr>
              <w:pStyle w:val="tabteksts"/>
              <w:jc w:val="right"/>
              <w:rPr>
                <w:b/>
                <w:bCs/>
                <w:szCs w:val="18"/>
                <w:lang w:eastAsia="lv-LV"/>
              </w:rPr>
            </w:pPr>
            <w:r>
              <w:rPr>
                <w:b/>
                <w:bCs/>
                <w:szCs w:val="18"/>
                <w:lang w:eastAsia="lv-LV"/>
              </w:rPr>
              <w:t>2 839 284</w:t>
            </w:r>
          </w:p>
        </w:tc>
        <w:tc>
          <w:tcPr>
            <w:tcW w:w="687" w:type="pct"/>
            <w:tcBorders>
              <w:top w:val="single" w:sz="4" w:space="0" w:color="auto"/>
              <w:left w:val="single" w:sz="4" w:space="0" w:color="auto"/>
              <w:bottom w:val="single" w:sz="4" w:space="0" w:color="auto"/>
              <w:right w:val="single" w:sz="4" w:space="0" w:color="auto"/>
            </w:tcBorders>
            <w:hideMark/>
          </w:tcPr>
          <w:p w14:paraId="16F04EF2" w14:textId="77777777" w:rsidR="00EB0DF6" w:rsidRDefault="00EB0DF6" w:rsidP="00657A72">
            <w:pPr>
              <w:pStyle w:val="tabteksts"/>
              <w:jc w:val="right"/>
              <w:rPr>
                <w:b/>
                <w:bCs/>
                <w:szCs w:val="18"/>
                <w:lang w:eastAsia="lv-LV"/>
              </w:rPr>
            </w:pPr>
            <w:r>
              <w:rPr>
                <w:b/>
                <w:bCs/>
                <w:szCs w:val="18"/>
                <w:lang w:eastAsia="lv-LV"/>
              </w:rPr>
              <w:t>3 497 848</w:t>
            </w:r>
          </w:p>
        </w:tc>
        <w:tc>
          <w:tcPr>
            <w:tcW w:w="687" w:type="pct"/>
            <w:tcBorders>
              <w:top w:val="single" w:sz="4" w:space="0" w:color="auto"/>
              <w:left w:val="single" w:sz="4" w:space="0" w:color="auto"/>
              <w:bottom w:val="single" w:sz="4" w:space="0" w:color="auto"/>
              <w:right w:val="single" w:sz="4" w:space="0" w:color="auto"/>
            </w:tcBorders>
            <w:hideMark/>
          </w:tcPr>
          <w:p w14:paraId="1C114FDD" w14:textId="77777777" w:rsidR="00EB0DF6" w:rsidRDefault="00EB0DF6" w:rsidP="00657A72">
            <w:pPr>
              <w:pStyle w:val="tabteksts"/>
              <w:jc w:val="right"/>
              <w:rPr>
                <w:b/>
                <w:bCs/>
                <w:szCs w:val="18"/>
                <w:lang w:eastAsia="lv-LV"/>
              </w:rPr>
            </w:pPr>
            <w:r>
              <w:rPr>
                <w:b/>
                <w:bCs/>
                <w:szCs w:val="18"/>
                <w:lang w:eastAsia="lv-LV"/>
              </w:rPr>
              <w:t>4 207 887</w:t>
            </w:r>
          </w:p>
        </w:tc>
        <w:tc>
          <w:tcPr>
            <w:tcW w:w="686" w:type="pct"/>
            <w:tcBorders>
              <w:top w:val="single" w:sz="4" w:space="0" w:color="auto"/>
              <w:left w:val="single" w:sz="4" w:space="0" w:color="auto"/>
              <w:bottom w:val="single" w:sz="4" w:space="0" w:color="auto"/>
              <w:right w:val="single" w:sz="4" w:space="0" w:color="auto"/>
            </w:tcBorders>
            <w:hideMark/>
          </w:tcPr>
          <w:p w14:paraId="5F31A2BB" w14:textId="77777777" w:rsidR="00EB0DF6" w:rsidRDefault="00EB0DF6" w:rsidP="00657A72">
            <w:pPr>
              <w:pStyle w:val="tabteksts"/>
              <w:jc w:val="right"/>
              <w:rPr>
                <w:b/>
                <w:bCs/>
                <w:szCs w:val="18"/>
                <w:lang w:eastAsia="lv-LV"/>
              </w:rPr>
            </w:pPr>
            <w:r>
              <w:rPr>
                <w:b/>
                <w:bCs/>
                <w:szCs w:val="18"/>
                <w:lang w:eastAsia="lv-LV"/>
              </w:rPr>
              <w:t>4 047 326</w:t>
            </w:r>
          </w:p>
        </w:tc>
        <w:tc>
          <w:tcPr>
            <w:tcW w:w="688" w:type="pct"/>
            <w:tcBorders>
              <w:top w:val="single" w:sz="4" w:space="0" w:color="auto"/>
              <w:left w:val="single" w:sz="4" w:space="0" w:color="auto"/>
              <w:bottom w:val="single" w:sz="4" w:space="0" w:color="auto"/>
              <w:right w:val="single" w:sz="4" w:space="0" w:color="auto"/>
            </w:tcBorders>
            <w:hideMark/>
          </w:tcPr>
          <w:p w14:paraId="0E3CCAC9" w14:textId="77777777" w:rsidR="00EB0DF6" w:rsidRDefault="00EB0DF6" w:rsidP="00657A72">
            <w:pPr>
              <w:spacing w:after="0"/>
              <w:ind w:firstLine="5"/>
              <w:jc w:val="right"/>
              <w:rPr>
                <w:b/>
                <w:bCs/>
                <w:sz w:val="18"/>
                <w:szCs w:val="18"/>
                <w:lang w:eastAsia="lv-LV"/>
              </w:rPr>
            </w:pPr>
            <w:r>
              <w:rPr>
                <w:b/>
                <w:bCs/>
                <w:sz w:val="18"/>
                <w:szCs w:val="18"/>
                <w:lang w:eastAsia="lv-LV"/>
              </w:rPr>
              <w:t>4 047 326</w:t>
            </w:r>
          </w:p>
        </w:tc>
      </w:tr>
      <w:tr w:rsidR="00EB0DF6" w14:paraId="49306E0E" w14:textId="77777777" w:rsidTr="00657A72">
        <w:trPr>
          <w:trHeight w:val="425"/>
        </w:trPr>
        <w:tc>
          <w:tcPr>
            <w:tcW w:w="1565" w:type="pct"/>
            <w:vMerge/>
            <w:tcBorders>
              <w:top w:val="single" w:sz="4" w:space="0" w:color="auto"/>
              <w:left w:val="single" w:sz="4" w:space="0" w:color="auto"/>
              <w:bottom w:val="single" w:sz="4" w:space="0" w:color="auto"/>
              <w:right w:val="single" w:sz="4" w:space="0" w:color="auto"/>
            </w:tcBorders>
            <w:vAlign w:val="center"/>
            <w:hideMark/>
          </w:tcPr>
          <w:p w14:paraId="19D37C85" w14:textId="77777777" w:rsidR="00EB0DF6" w:rsidRDefault="00EB0DF6" w:rsidP="00657A72">
            <w:pPr>
              <w:spacing w:after="0"/>
              <w:ind w:firstLine="0"/>
              <w:jc w:val="left"/>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615CAA7E" w14:textId="77777777" w:rsidR="00EB0DF6" w:rsidRDefault="00EB0DF6" w:rsidP="00657A72">
            <w:pPr>
              <w:spacing w:after="0"/>
              <w:ind w:firstLine="0"/>
              <w:jc w:val="right"/>
              <w:rPr>
                <w:b/>
                <w:sz w:val="18"/>
                <w:szCs w:val="18"/>
                <w:lang w:eastAsia="lv-LV"/>
              </w:rPr>
            </w:pPr>
            <w:r>
              <w:rPr>
                <w:b/>
                <w:sz w:val="18"/>
                <w:szCs w:val="18"/>
                <w:lang w:eastAsia="lv-LV"/>
              </w:rPr>
              <w:t>55</w:t>
            </w:r>
          </w:p>
        </w:tc>
        <w:tc>
          <w:tcPr>
            <w:tcW w:w="687" w:type="pct"/>
            <w:tcBorders>
              <w:top w:val="single" w:sz="4" w:space="0" w:color="auto"/>
              <w:left w:val="single" w:sz="4" w:space="0" w:color="auto"/>
              <w:bottom w:val="single" w:sz="4" w:space="0" w:color="auto"/>
              <w:right w:val="single" w:sz="4" w:space="0" w:color="auto"/>
            </w:tcBorders>
            <w:hideMark/>
          </w:tcPr>
          <w:p w14:paraId="3B059C1C" w14:textId="77777777" w:rsidR="00EB0DF6" w:rsidRDefault="00EB0DF6" w:rsidP="00657A72">
            <w:pPr>
              <w:spacing w:after="0"/>
              <w:ind w:firstLine="0"/>
              <w:jc w:val="right"/>
              <w:rPr>
                <w:b/>
                <w:sz w:val="18"/>
                <w:szCs w:val="18"/>
                <w:lang w:eastAsia="lv-LV"/>
              </w:rPr>
            </w:pPr>
            <w:r>
              <w:rPr>
                <w:b/>
                <w:sz w:val="18"/>
                <w:szCs w:val="18"/>
                <w:lang w:eastAsia="lv-LV"/>
              </w:rPr>
              <w:t>55</w:t>
            </w:r>
          </w:p>
        </w:tc>
        <w:tc>
          <w:tcPr>
            <w:tcW w:w="687" w:type="pct"/>
            <w:tcBorders>
              <w:top w:val="single" w:sz="4" w:space="0" w:color="auto"/>
              <w:left w:val="single" w:sz="4" w:space="0" w:color="auto"/>
              <w:bottom w:val="single" w:sz="4" w:space="0" w:color="auto"/>
              <w:right w:val="single" w:sz="4" w:space="0" w:color="auto"/>
            </w:tcBorders>
            <w:hideMark/>
          </w:tcPr>
          <w:p w14:paraId="6142AD12" w14:textId="77777777" w:rsidR="00EB0DF6" w:rsidRDefault="00EB0DF6" w:rsidP="00657A72">
            <w:pPr>
              <w:spacing w:after="0"/>
              <w:ind w:firstLine="0"/>
              <w:jc w:val="right"/>
              <w:rPr>
                <w:b/>
                <w:sz w:val="18"/>
                <w:szCs w:val="18"/>
                <w:lang w:eastAsia="lv-LV"/>
              </w:rPr>
            </w:pPr>
            <w:r>
              <w:rPr>
                <w:b/>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55F66FA4" w14:textId="77777777" w:rsidR="00EB0DF6" w:rsidRDefault="00EB0DF6" w:rsidP="00657A72">
            <w:pPr>
              <w:spacing w:after="0"/>
              <w:ind w:firstLine="0"/>
              <w:jc w:val="right"/>
              <w:rPr>
                <w:b/>
                <w:sz w:val="18"/>
                <w:szCs w:val="18"/>
                <w:lang w:eastAsia="lv-LV"/>
              </w:rPr>
            </w:pPr>
            <w:r>
              <w:rPr>
                <w:b/>
                <w:sz w:val="18"/>
                <w:szCs w:val="18"/>
                <w:lang w:eastAsia="lv-LV"/>
              </w:rPr>
              <w:t>55</w:t>
            </w:r>
          </w:p>
        </w:tc>
        <w:tc>
          <w:tcPr>
            <w:tcW w:w="688" w:type="pct"/>
            <w:tcBorders>
              <w:top w:val="single" w:sz="4" w:space="0" w:color="auto"/>
              <w:left w:val="single" w:sz="4" w:space="0" w:color="auto"/>
              <w:bottom w:val="single" w:sz="4" w:space="0" w:color="auto"/>
              <w:right w:val="single" w:sz="4" w:space="0" w:color="auto"/>
            </w:tcBorders>
            <w:hideMark/>
          </w:tcPr>
          <w:p w14:paraId="6A25DA31" w14:textId="77777777" w:rsidR="00EB0DF6" w:rsidRDefault="00EB0DF6" w:rsidP="00657A72">
            <w:pPr>
              <w:spacing w:after="0"/>
              <w:ind w:firstLine="5"/>
              <w:jc w:val="right"/>
              <w:rPr>
                <w:b/>
                <w:sz w:val="18"/>
                <w:szCs w:val="18"/>
                <w:lang w:eastAsia="lv-LV"/>
              </w:rPr>
            </w:pPr>
            <w:r>
              <w:rPr>
                <w:b/>
                <w:sz w:val="18"/>
                <w:szCs w:val="18"/>
                <w:lang w:eastAsia="lv-LV"/>
              </w:rPr>
              <w:t>55</w:t>
            </w:r>
          </w:p>
        </w:tc>
      </w:tr>
      <w:tr w:rsidR="00EB0DF6" w14:paraId="24772A60" w14:textId="77777777" w:rsidTr="00657A72">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hideMark/>
          </w:tcPr>
          <w:p w14:paraId="61FAEA46" w14:textId="77777777" w:rsidR="00EB0DF6" w:rsidRDefault="00EB0DF6" w:rsidP="00657A72">
            <w:pPr>
              <w:spacing w:after="0"/>
              <w:ind w:firstLine="318"/>
              <w:rPr>
                <w:sz w:val="18"/>
                <w:szCs w:val="18"/>
                <w:lang w:eastAsia="lv-LV"/>
              </w:rPr>
            </w:pPr>
            <w:r>
              <w:rPr>
                <w:sz w:val="18"/>
                <w:szCs w:val="18"/>
                <w:lang w:eastAsia="lv-LV"/>
              </w:rPr>
              <w:t xml:space="preserve">01.00.00 Tiesa  </w:t>
            </w:r>
          </w:p>
        </w:tc>
        <w:tc>
          <w:tcPr>
            <w:tcW w:w="687" w:type="pct"/>
            <w:tcBorders>
              <w:top w:val="single" w:sz="4" w:space="0" w:color="auto"/>
              <w:left w:val="single" w:sz="4" w:space="0" w:color="auto"/>
              <w:bottom w:val="single" w:sz="4" w:space="0" w:color="auto"/>
              <w:right w:val="single" w:sz="4" w:space="0" w:color="auto"/>
            </w:tcBorders>
            <w:hideMark/>
          </w:tcPr>
          <w:p w14:paraId="71FA5B70" w14:textId="77777777" w:rsidR="00EB0DF6" w:rsidRDefault="00EB0DF6" w:rsidP="00657A72">
            <w:pPr>
              <w:spacing w:after="0"/>
              <w:ind w:firstLine="0"/>
              <w:jc w:val="right"/>
              <w:rPr>
                <w:sz w:val="18"/>
                <w:szCs w:val="18"/>
                <w:lang w:eastAsia="lv-LV"/>
              </w:rPr>
            </w:pPr>
            <w:r>
              <w:rPr>
                <w:sz w:val="18"/>
                <w:szCs w:val="18"/>
                <w:lang w:eastAsia="lv-LV"/>
              </w:rPr>
              <w:t>2 939 284</w:t>
            </w:r>
          </w:p>
        </w:tc>
        <w:tc>
          <w:tcPr>
            <w:tcW w:w="687" w:type="pct"/>
            <w:tcBorders>
              <w:top w:val="single" w:sz="4" w:space="0" w:color="auto"/>
              <w:left w:val="single" w:sz="4" w:space="0" w:color="auto"/>
              <w:bottom w:val="single" w:sz="4" w:space="0" w:color="auto"/>
              <w:right w:val="single" w:sz="4" w:space="0" w:color="auto"/>
            </w:tcBorders>
            <w:hideMark/>
          </w:tcPr>
          <w:p w14:paraId="2C92D9FD" w14:textId="77777777" w:rsidR="00EB0DF6" w:rsidRDefault="00EB0DF6" w:rsidP="00657A72">
            <w:pPr>
              <w:spacing w:after="0"/>
              <w:ind w:firstLine="0"/>
              <w:jc w:val="right"/>
              <w:rPr>
                <w:sz w:val="18"/>
                <w:szCs w:val="18"/>
                <w:lang w:eastAsia="lv-LV"/>
              </w:rPr>
            </w:pPr>
            <w:r>
              <w:rPr>
                <w:sz w:val="18"/>
                <w:szCs w:val="18"/>
                <w:lang w:eastAsia="lv-LV"/>
              </w:rPr>
              <w:t>3 497 848</w:t>
            </w:r>
          </w:p>
        </w:tc>
        <w:tc>
          <w:tcPr>
            <w:tcW w:w="687" w:type="pct"/>
            <w:tcBorders>
              <w:top w:val="single" w:sz="4" w:space="0" w:color="auto"/>
              <w:left w:val="single" w:sz="4" w:space="0" w:color="auto"/>
              <w:bottom w:val="single" w:sz="4" w:space="0" w:color="auto"/>
              <w:right w:val="single" w:sz="4" w:space="0" w:color="auto"/>
            </w:tcBorders>
            <w:hideMark/>
          </w:tcPr>
          <w:p w14:paraId="18C193F5" w14:textId="77777777" w:rsidR="00EB0DF6" w:rsidRDefault="00EB0DF6" w:rsidP="00657A72">
            <w:pPr>
              <w:spacing w:after="0"/>
              <w:ind w:firstLine="0"/>
              <w:jc w:val="right"/>
              <w:rPr>
                <w:sz w:val="18"/>
                <w:szCs w:val="18"/>
                <w:lang w:eastAsia="lv-LV"/>
              </w:rPr>
            </w:pPr>
            <w:r>
              <w:rPr>
                <w:sz w:val="18"/>
                <w:szCs w:val="18"/>
                <w:lang w:eastAsia="lv-LV"/>
              </w:rPr>
              <w:t>4 207 887</w:t>
            </w:r>
          </w:p>
        </w:tc>
        <w:tc>
          <w:tcPr>
            <w:tcW w:w="686" w:type="pct"/>
            <w:tcBorders>
              <w:top w:val="single" w:sz="4" w:space="0" w:color="auto"/>
              <w:left w:val="single" w:sz="4" w:space="0" w:color="auto"/>
              <w:bottom w:val="single" w:sz="4" w:space="0" w:color="auto"/>
              <w:right w:val="single" w:sz="4" w:space="0" w:color="auto"/>
            </w:tcBorders>
            <w:hideMark/>
          </w:tcPr>
          <w:p w14:paraId="5555D7B3" w14:textId="77777777" w:rsidR="00EB0DF6" w:rsidRDefault="00EB0DF6" w:rsidP="00657A72">
            <w:pPr>
              <w:spacing w:after="0"/>
              <w:ind w:firstLine="0"/>
              <w:jc w:val="right"/>
              <w:rPr>
                <w:sz w:val="18"/>
                <w:szCs w:val="18"/>
                <w:lang w:eastAsia="lv-LV"/>
              </w:rPr>
            </w:pPr>
            <w:r>
              <w:rPr>
                <w:sz w:val="18"/>
                <w:szCs w:val="18"/>
                <w:lang w:eastAsia="lv-LV"/>
              </w:rPr>
              <w:t>4  047 326</w:t>
            </w:r>
          </w:p>
        </w:tc>
        <w:tc>
          <w:tcPr>
            <w:tcW w:w="688" w:type="pct"/>
            <w:tcBorders>
              <w:top w:val="single" w:sz="4" w:space="0" w:color="auto"/>
              <w:left w:val="single" w:sz="4" w:space="0" w:color="auto"/>
              <w:bottom w:val="single" w:sz="4" w:space="0" w:color="auto"/>
              <w:right w:val="single" w:sz="4" w:space="0" w:color="auto"/>
            </w:tcBorders>
            <w:hideMark/>
          </w:tcPr>
          <w:p w14:paraId="5940C29F" w14:textId="77777777" w:rsidR="00EB0DF6" w:rsidRDefault="00EB0DF6" w:rsidP="00657A72">
            <w:pPr>
              <w:spacing w:after="0"/>
              <w:ind w:firstLine="0"/>
              <w:jc w:val="right"/>
              <w:rPr>
                <w:sz w:val="18"/>
                <w:szCs w:val="18"/>
                <w:lang w:eastAsia="lv-LV"/>
              </w:rPr>
            </w:pPr>
            <w:r>
              <w:rPr>
                <w:sz w:val="18"/>
                <w:szCs w:val="18"/>
                <w:lang w:eastAsia="lv-LV"/>
              </w:rPr>
              <w:t>4 047 326</w:t>
            </w:r>
          </w:p>
        </w:tc>
      </w:tr>
      <w:tr w:rsidR="00EB0DF6" w14:paraId="5EC88B28" w14:textId="77777777" w:rsidTr="00657A72">
        <w:trPr>
          <w:trHeight w:val="142"/>
        </w:trPr>
        <w:tc>
          <w:tcPr>
            <w:tcW w:w="1565" w:type="pct"/>
            <w:vMerge/>
            <w:tcBorders>
              <w:top w:val="single" w:sz="4" w:space="0" w:color="auto"/>
              <w:left w:val="single" w:sz="4" w:space="0" w:color="auto"/>
              <w:bottom w:val="single" w:sz="4" w:space="0" w:color="auto"/>
              <w:right w:val="single" w:sz="4" w:space="0" w:color="auto"/>
            </w:tcBorders>
            <w:vAlign w:val="center"/>
            <w:hideMark/>
          </w:tcPr>
          <w:p w14:paraId="0AA16BD6" w14:textId="77777777" w:rsidR="00EB0DF6" w:rsidRDefault="00EB0DF6" w:rsidP="00657A72">
            <w:pPr>
              <w:spacing w:after="0"/>
              <w:ind w:firstLine="0"/>
              <w:jc w:val="left"/>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6DB2A4BD" w14:textId="77777777" w:rsidR="00EB0DF6" w:rsidRDefault="00EB0DF6" w:rsidP="00657A72">
            <w:pPr>
              <w:spacing w:after="0"/>
              <w:ind w:firstLine="0"/>
              <w:jc w:val="right"/>
              <w:rPr>
                <w:sz w:val="18"/>
                <w:szCs w:val="18"/>
                <w:lang w:eastAsia="lv-LV"/>
              </w:rPr>
            </w:pPr>
            <w:r>
              <w:rPr>
                <w:sz w:val="18"/>
                <w:szCs w:val="18"/>
                <w:lang w:eastAsia="lv-LV"/>
              </w:rPr>
              <w:t>55</w:t>
            </w:r>
          </w:p>
        </w:tc>
        <w:tc>
          <w:tcPr>
            <w:tcW w:w="687" w:type="pct"/>
            <w:tcBorders>
              <w:top w:val="single" w:sz="4" w:space="0" w:color="auto"/>
              <w:left w:val="single" w:sz="4" w:space="0" w:color="auto"/>
              <w:bottom w:val="single" w:sz="4" w:space="0" w:color="auto"/>
              <w:right w:val="single" w:sz="4" w:space="0" w:color="auto"/>
            </w:tcBorders>
            <w:hideMark/>
          </w:tcPr>
          <w:p w14:paraId="7966E91B" w14:textId="77777777" w:rsidR="00EB0DF6" w:rsidRDefault="00EB0DF6" w:rsidP="00657A72">
            <w:pPr>
              <w:spacing w:after="0"/>
              <w:ind w:firstLine="0"/>
              <w:jc w:val="right"/>
              <w:rPr>
                <w:sz w:val="18"/>
                <w:szCs w:val="18"/>
                <w:lang w:eastAsia="lv-LV"/>
              </w:rPr>
            </w:pPr>
            <w:r>
              <w:rPr>
                <w:sz w:val="18"/>
                <w:szCs w:val="18"/>
                <w:lang w:eastAsia="lv-LV"/>
              </w:rPr>
              <w:t>55</w:t>
            </w:r>
          </w:p>
        </w:tc>
        <w:tc>
          <w:tcPr>
            <w:tcW w:w="687" w:type="pct"/>
            <w:tcBorders>
              <w:top w:val="single" w:sz="4" w:space="0" w:color="auto"/>
              <w:left w:val="single" w:sz="4" w:space="0" w:color="auto"/>
              <w:bottom w:val="single" w:sz="4" w:space="0" w:color="auto"/>
              <w:right w:val="single" w:sz="4" w:space="0" w:color="auto"/>
            </w:tcBorders>
            <w:hideMark/>
          </w:tcPr>
          <w:p w14:paraId="7C09BA26" w14:textId="77777777" w:rsidR="00EB0DF6" w:rsidRDefault="00EB0DF6" w:rsidP="00657A72">
            <w:pPr>
              <w:spacing w:after="0"/>
              <w:ind w:firstLine="0"/>
              <w:jc w:val="right"/>
              <w:rPr>
                <w:sz w:val="18"/>
                <w:szCs w:val="18"/>
                <w:lang w:eastAsia="lv-LV"/>
              </w:rPr>
            </w:pPr>
            <w:r>
              <w:rPr>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1C374210" w14:textId="77777777" w:rsidR="00EB0DF6" w:rsidRDefault="00EB0DF6" w:rsidP="00657A72">
            <w:pPr>
              <w:spacing w:after="0"/>
              <w:ind w:firstLine="0"/>
              <w:jc w:val="right"/>
              <w:rPr>
                <w:sz w:val="18"/>
                <w:szCs w:val="18"/>
                <w:lang w:eastAsia="lv-LV"/>
              </w:rPr>
            </w:pPr>
            <w:r>
              <w:rPr>
                <w:sz w:val="18"/>
                <w:szCs w:val="18"/>
                <w:lang w:eastAsia="lv-LV"/>
              </w:rPr>
              <w:t>55</w:t>
            </w:r>
          </w:p>
        </w:tc>
        <w:tc>
          <w:tcPr>
            <w:tcW w:w="688" w:type="pct"/>
            <w:tcBorders>
              <w:top w:val="single" w:sz="4" w:space="0" w:color="auto"/>
              <w:left w:val="single" w:sz="4" w:space="0" w:color="auto"/>
              <w:bottom w:val="single" w:sz="4" w:space="0" w:color="auto"/>
              <w:right w:val="single" w:sz="4" w:space="0" w:color="auto"/>
            </w:tcBorders>
            <w:hideMark/>
          </w:tcPr>
          <w:p w14:paraId="0EEE15D7" w14:textId="77777777" w:rsidR="00EB0DF6" w:rsidRDefault="00EB0DF6" w:rsidP="00657A72">
            <w:pPr>
              <w:spacing w:after="0"/>
              <w:ind w:firstLine="0"/>
              <w:jc w:val="right"/>
              <w:rPr>
                <w:sz w:val="18"/>
                <w:szCs w:val="18"/>
                <w:lang w:eastAsia="lv-LV"/>
              </w:rPr>
            </w:pPr>
            <w:r>
              <w:rPr>
                <w:sz w:val="18"/>
                <w:szCs w:val="18"/>
                <w:lang w:eastAsia="lv-LV"/>
              </w:rPr>
              <w:t>55</w:t>
            </w:r>
          </w:p>
        </w:tc>
      </w:tr>
      <w:tr w:rsidR="00EB0DF6" w14:paraId="6E0612F0" w14:textId="77777777" w:rsidTr="00657A72">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8F6442" w14:textId="77777777" w:rsidR="00EB0DF6" w:rsidRDefault="00EB0DF6" w:rsidP="00657A72">
            <w:pPr>
              <w:spacing w:after="0"/>
              <w:jc w:val="center"/>
              <w:rPr>
                <w:b/>
                <w:i/>
                <w:sz w:val="18"/>
                <w:szCs w:val="18"/>
                <w:lang w:eastAsia="lv-LV"/>
              </w:rPr>
            </w:pPr>
            <w:r>
              <w:rPr>
                <w:b/>
                <w:sz w:val="18"/>
                <w:szCs w:val="18"/>
                <w:lang w:eastAsia="lv-LV"/>
              </w:rPr>
              <w:t>Raksturojošākie darbības rezultatīvie rādītāji</w:t>
            </w:r>
          </w:p>
        </w:tc>
      </w:tr>
      <w:tr w:rsidR="00EB0DF6" w14:paraId="56643E8B" w14:textId="77777777" w:rsidTr="00657A72">
        <w:trPr>
          <w:trHeight w:val="142"/>
        </w:trPr>
        <w:tc>
          <w:tcPr>
            <w:tcW w:w="1565" w:type="pct"/>
            <w:tcBorders>
              <w:top w:val="single" w:sz="4" w:space="0" w:color="auto"/>
              <w:left w:val="single" w:sz="4" w:space="0" w:color="auto"/>
              <w:bottom w:val="single" w:sz="4" w:space="0" w:color="auto"/>
              <w:right w:val="single" w:sz="4" w:space="0" w:color="auto"/>
            </w:tcBorders>
            <w:hideMark/>
          </w:tcPr>
          <w:p w14:paraId="7A116EA8" w14:textId="77777777" w:rsidR="00EB0DF6" w:rsidRDefault="00EB0DF6" w:rsidP="00657A72">
            <w:pPr>
              <w:pStyle w:val="Tabuluvirsraksti"/>
              <w:spacing w:after="0"/>
              <w:jc w:val="both"/>
              <w:rPr>
                <w:i/>
                <w:sz w:val="18"/>
                <w:szCs w:val="18"/>
                <w:lang w:eastAsia="lv-LV"/>
              </w:rPr>
            </w:pPr>
            <w:r>
              <w:rPr>
                <w:i/>
                <w:sz w:val="18"/>
                <w:szCs w:val="18"/>
                <w:lang w:eastAsia="lv-LV"/>
              </w:rPr>
              <w:t>Tiesas nolēmumu īpatsvars, kas pieņemts likumā noteiktajā termiņā (%)</w:t>
            </w:r>
          </w:p>
        </w:tc>
        <w:tc>
          <w:tcPr>
            <w:tcW w:w="687" w:type="pct"/>
            <w:tcBorders>
              <w:top w:val="single" w:sz="4" w:space="0" w:color="auto"/>
              <w:left w:val="single" w:sz="4" w:space="0" w:color="auto"/>
              <w:bottom w:val="single" w:sz="4" w:space="0" w:color="auto"/>
              <w:right w:val="single" w:sz="4" w:space="0" w:color="auto"/>
            </w:tcBorders>
            <w:hideMark/>
          </w:tcPr>
          <w:p w14:paraId="09CF0B69" w14:textId="77777777" w:rsidR="00EB0DF6" w:rsidRDefault="00EB0DF6" w:rsidP="00657A72">
            <w:pPr>
              <w:spacing w:after="0"/>
              <w:ind w:firstLine="0"/>
              <w:jc w:val="center"/>
              <w:rPr>
                <w:sz w:val="18"/>
                <w:szCs w:val="18"/>
                <w:lang w:eastAsia="lv-LV"/>
              </w:rPr>
            </w:pPr>
            <w:r>
              <w:rPr>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hideMark/>
          </w:tcPr>
          <w:p w14:paraId="66F56FAB" w14:textId="77777777" w:rsidR="00EB0DF6" w:rsidRDefault="00EB0DF6" w:rsidP="00657A72">
            <w:pPr>
              <w:spacing w:after="0"/>
              <w:ind w:firstLine="0"/>
              <w:jc w:val="center"/>
              <w:rPr>
                <w:sz w:val="18"/>
                <w:szCs w:val="18"/>
                <w:lang w:eastAsia="lv-LV"/>
              </w:rPr>
            </w:pPr>
            <w:r>
              <w:rPr>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hideMark/>
          </w:tcPr>
          <w:p w14:paraId="70C9D99F" w14:textId="77777777" w:rsidR="00EB0DF6" w:rsidRDefault="00EB0DF6" w:rsidP="00657A72">
            <w:pPr>
              <w:spacing w:after="0"/>
              <w:ind w:firstLine="0"/>
              <w:jc w:val="center"/>
              <w:rPr>
                <w:sz w:val="18"/>
                <w:szCs w:val="18"/>
                <w:lang w:eastAsia="lv-LV"/>
              </w:rPr>
            </w:pPr>
            <w:r>
              <w:rPr>
                <w:sz w:val="18"/>
                <w:szCs w:val="18"/>
                <w:lang w:eastAsia="lv-LV"/>
              </w:rPr>
              <w:t>100</w:t>
            </w:r>
          </w:p>
        </w:tc>
        <w:tc>
          <w:tcPr>
            <w:tcW w:w="686" w:type="pct"/>
            <w:tcBorders>
              <w:top w:val="single" w:sz="4" w:space="0" w:color="auto"/>
              <w:left w:val="single" w:sz="4" w:space="0" w:color="auto"/>
              <w:bottom w:val="single" w:sz="4" w:space="0" w:color="auto"/>
              <w:right w:val="single" w:sz="4" w:space="0" w:color="auto"/>
            </w:tcBorders>
            <w:hideMark/>
          </w:tcPr>
          <w:p w14:paraId="0AAE9530" w14:textId="77777777" w:rsidR="00EB0DF6" w:rsidRDefault="00EB0DF6" w:rsidP="00657A72">
            <w:pPr>
              <w:spacing w:after="0"/>
              <w:ind w:firstLine="0"/>
              <w:jc w:val="center"/>
              <w:rPr>
                <w:sz w:val="18"/>
                <w:szCs w:val="18"/>
                <w:lang w:eastAsia="lv-LV"/>
              </w:rPr>
            </w:pPr>
            <w:r>
              <w:rPr>
                <w:sz w:val="18"/>
                <w:szCs w:val="18"/>
                <w:lang w:eastAsia="lv-LV"/>
              </w:rPr>
              <w:t>100</w:t>
            </w:r>
          </w:p>
        </w:tc>
        <w:tc>
          <w:tcPr>
            <w:tcW w:w="688" w:type="pct"/>
            <w:tcBorders>
              <w:top w:val="single" w:sz="4" w:space="0" w:color="auto"/>
              <w:left w:val="single" w:sz="4" w:space="0" w:color="auto"/>
              <w:bottom w:val="single" w:sz="4" w:space="0" w:color="auto"/>
              <w:right w:val="single" w:sz="4" w:space="0" w:color="auto"/>
            </w:tcBorders>
            <w:hideMark/>
          </w:tcPr>
          <w:p w14:paraId="669DFF9E" w14:textId="77777777" w:rsidR="00EB0DF6" w:rsidRDefault="00EB0DF6" w:rsidP="00657A72">
            <w:pPr>
              <w:spacing w:after="0"/>
              <w:ind w:firstLine="5"/>
              <w:jc w:val="center"/>
              <w:rPr>
                <w:sz w:val="18"/>
                <w:szCs w:val="18"/>
                <w:lang w:eastAsia="lv-LV"/>
              </w:rPr>
            </w:pPr>
            <w:r>
              <w:rPr>
                <w:sz w:val="18"/>
                <w:szCs w:val="18"/>
                <w:lang w:eastAsia="lv-LV"/>
              </w:rPr>
              <w:t>100</w:t>
            </w:r>
          </w:p>
        </w:tc>
      </w:tr>
    </w:tbl>
    <w:p w14:paraId="5EC034C8" w14:textId="77777777" w:rsidR="00EB0DF6" w:rsidRPr="000E39BD" w:rsidRDefault="00EB0DF6" w:rsidP="00EB0DF6">
      <w:pPr>
        <w:pStyle w:val="programmas"/>
        <w:spacing w:before="480" w:after="0"/>
        <w:rPr>
          <w:rFonts w:eastAsia="Calibri"/>
          <w:u w:val="single"/>
        </w:rPr>
      </w:pPr>
      <w:r w:rsidRPr="000E39BD">
        <w:rPr>
          <w:rFonts w:eastAsia="Calibri"/>
          <w:u w:val="single"/>
        </w:rPr>
        <w:t>Prioritārajiem pasākumiem</w:t>
      </w:r>
    </w:p>
    <w:p w14:paraId="0EB5D824" w14:textId="77777777" w:rsidR="00EB0DF6" w:rsidRDefault="00EB0DF6" w:rsidP="00EB0DF6">
      <w:pPr>
        <w:pStyle w:val="programmas"/>
        <w:spacing w:before="0" w:after="240"/>
        <w:rPr>
          <w:u w:val="single"/>
        </w:rPr>
      </w:pPr>
      <w:r w:rsidRPr="000E39BD">
        <w:rPr>
          <w:rFonts w:eastAsia="Calibri"/>
          <w:u w:val="single"/>
        </w:rPr>
        <w:t>papildu piešķirtais finansējums no 2024.</w:t>
      </w:r>
      <w:r w:rsidRPr="000E39BD">
        <w:rPr>
          <w:u w:val="single"/>
        </w:rPr>
        <w:t xml:space="preserve"> līdz 2026. gadam</w:t>
      </w:r>
    </w:p>
    <w:tbl>
      <w:tblPr>
        <w:tblStyle w:val="TableGrid"/>
        <w:tblW w:w="9075" w:type="dxa"/>
        <w:jc w:val="center"/>
        <w:tblLayout w:type="fixed"/>
        <w:tblLook w:val="04A0" w:firstRow="1" w:lastRow="0" w:firstColumn="1" w:lastColumn="0" w:noHBand="0" w:noVBand="1"/>
      </w:tblPr>
      <w:tblGrid>
        <w:gridCol w:w="556"/>
        <w:gridCol w:w="4091"/>
        <w:gridCol w:w="1129"/>
        <w:gridCol w:w="1034"/>
        <w:gridCol w:w="1132"/>
        <w:gridCol w:w="1133"/>
      </w:tblGrid>
      <w:tr w:rsidR="00EB0DF6" w14:paraId="2D122F8A" w14:textId="77777777" w:rsidTr="00657A72">
        <w:trPr>
          <w:tblHeader/>
          <w:jc w:val="center"/>
        </w:trPr>
        <w:tc>
          <w:tcPr>
            <w:tcW w:w="558" w:type="dxa"/>
            <w:vMerge w:val="restart"/>
            <w:tcBorders>
              <w:top w:val="single" w:sz="4" w:space="0" w:color="auto"/>
              <w:left w:val="single" w:sz="4" w:space="0" w:color="auto"/>
              <w:bottom w:val="single" w:sz="4" w:space="0" w:color="auto"/>
              <w:right w:val="single" w:sz="4" w:space="0" w:color="auto"/>
            </w:tcBorders>
            <w:vAlign w:val="center"/>
            <w:hideMark/>
          </w:tcPr>
          <w:p w14:paraId="71319DBD" w14:textId="77777777" w:rsidR="00EB0DF6" w:rsidRDefault="00EB0DF6" w:rsidP="00657A72">
            <w:pPr>
              <w:pStyle w:val="tabteksts"/>
              <w:jc w:val="center"/>
              <w:rPr>
                <w:rFonts w:eastAsia="Calibri"/>
                <w:lang w:eastAsia="lv-LV"/>
              </w:rPr>
            </w:pPr>
            <w:r>
              <w:rPr>
                <w:rFonts w:eastAsia="Calibri"/>
                <w:lang w:eastAsia="lv-LV"/>
              </w:rPr>
              <w:t>Nr.</w:t>
            </w:r>
          </w:p>
          <w:p w14:paraId="177D5280" w14:textId="77777777" w:rsidR="00EB0DF6" w:rsidRDefault="00EB0DF6" w:rsidP="00657A72">
            <w:pPr>
              <w:pStyle w:val="tabteksts"/>
              <w:jc w:val="center"/>
              <w:rPr>
                <w:rFonts w:eastAsia="Calibri"/>
                <w:lang w:eastAsia="lv-LV"/>
              </w:rPr>
            </w:pPr>
            <w:r>
              <w:rPr>
                <w:rFonts w:eastAsia="Calibri"/>
                <w:lang w:eastAsia="lv-LV"/>
              </w:rPr>
              <w:t>p.k.</w:t>
            </w:r>
          </w:p>
        </w:tc>
        <w:tc>
          <w:tcPr>
            <w:tcW w:w="4115" w:type="dxa"/>
            <w:vMerge w:val="restart"/>
            <w:tcBorders>
              <w:top w:val="single" w:sz="4" w:space="0" w:color="auto"/>
              <w:left w:val="single" w:sz="4" w:space="0" w:color="auto"/>
              <w:bottom w:val="single" w:sz="4" w:space="0" w:color="auto"/>
              <w:right w:val="single" w:sz="4" w:space="0" w:color="auto"/>
            </w:tcBorders>
            <w:vAlign w:val="center"/>
            <w:hideMark/>
          </w:tcPr>
          <w:p w14:paraId="3DD2AF46" w14:textId="77777777" w:rsidR="00EB0DF6" w:rsidRDefault="00EB0DF6" w:rsidP="00657A72">
            <w:pPr>
              <w:pStyle w:val="tabteksts"/>
              <w:jc w:val="both"/>
              <w:rPr>
                <w:rFonts w:eastAsia="Calibri"/>
                <w:b/>
                <w:lang w:eastAsia="lv-LV"/>
              </w:rPr>
            </w:pPr>
            <w:r>
              <w:rPr>
                <w:rFonts w:eastAsia="Calibri"/>
                <w:b/>
                <w:lang w:eastAsia="lv-LV"/>
              </w:rPr>
              <w:t xml:space="preserve">Pasākuma nosaukums </w:t>
            </w:r>
          </w:p>
          <w:p w14:paraId="569AE1CD" w14:textId="77777777" w:rsidR="00EB0DF6" w:rsidRPr="003759B2" w:rsidRDefault="00EB0DF6" w:rsidP="00657A72">
            <w:pPr>
              <w:pStyle w:val="tabteksts"/>
              <w:jc w:val="both"/>
              <w:rPr>
                <w:rFonts w:eastAsia="Calibri"/>
                <w:szCs w:val="18"/>
              </w:rPr>
            </w:pPr>
            <w:r w:rsidRPr="003759B2">
              <w:rPr>
                <w:rFonts w:eastAsia="Calibri"/>
                <w:b/>
                <w:i/>
                <w:szCs w:val="18"/>
              </w:rPr>
              <w:t>Darbības apraksts</w:t>
            </w:r>
            <w:r w:rsidRPr="003759B2">
              <w:rPr>
                <w:rFonts w:eastAsia="Calibri"/>
                <w:i/>
                <w:szCs w:val="18"/>
              </w:rPr>
              <w:t xml:space="preserve"> </w:t>
            </w:r>
            <w:r w:rsidRPr="003759B2">
              <w:rPr>
                <w:rFonts w:eastAsia="Calibri"/>
                <w:b/>
                <w:i/>
                <w:szCs w:val="18"/>
              </w:rPr>
              <w:t>ar norādi uz līdzekļu izlietojumu</w:t>
            </w:r>
            <w:r w:rsidRPr="003759B2">
              <w:rPr>
                <w:rFonts w:eastAsia="Calibri"/>
                <w:b/>
                <w:szCs w:val="18"/>
              </w:rPr>
              <w:t xml:space="preserve"> </w:t>
            </w:r>
          </w:p>
          <w:p w14:paraId="0ED5595B" w14:textId="77777777" w:rsidR="00EB0DF6" w:rsidRDefault="00EB0DF6" w:rsidP="00657A72">
            <w:pPr>
              <w:pStyle w:val="tabteksts"/>
              <w:ind w:left="284"/>
              <w:rPr>
                <w:rFonts w:eastAsia="Calibri"/>
                <w:lang w:eastAsia="lv-LV"/>
              </w:rPr>
            </w:pPr>
            <w:r>
              <w:rPr>
                <w:rFonts w:eastAsia="Calibri"/>
                <w:lang w:eastAsia="lv-LV"/>
              </w:rPr>
              <w:t>Darbības rezultāts</w:t>
            </w:r>
          </w:p>
          <w:p w14:paraId="29D1B068" w14:textId="77777777" w:rsidR="00EB0DF6" w:rsidRDefault="00EB0DF6" w:rsidP="00657A72">
            <w:pPr>
              <w:pStyle w:val="tabteksts"/>
              <w:ind w:left="603"/>
              <w:rPr>
                <w:rFonts w:eastAsia="Calibri"/>
                <w:i/>
                <w:lang w:eastAsia="lv-LV"/>
              </w:rPr>
            </w:pPr>
            <w:r>
              <w:rPr>
                <w:rFonts w:eastAsia="Calibri"/>
                <w:i/>
                <w:lang w:eastAsia="lv-LV"/>
              </w:rPr>
              <w:t>Rezultatīvais rādītājs</w:t>
            </w:r>
          </w:p>
          <w:p w14:paraId="6C695008" w14:textId="77777777" w:rsidR="00EB0DF6" w:rsidRDefault="00EB0DF6" w:rsidP="00EB0DF6">
            <w:pPr>
              <w:pStyle w:val="tabteksts"/>
              <w:ind w:left="36" w:right="-133"/>
              <w:rPr>
                <w:rFonts w:eastAsia="Calibri"/>
                <w:lang w:eastAsia="lv-LV"/>
              </w:rPr>
            </w:pPr>
            <w:r>
              <w:rPr>
                <w:rFonts w:eastAsia="Calibri"/>
                <w:lang w:eastAsia="lv-LV"/>
              </w:rPr>
              <w:t>Programmas (apakšprogrammas) kods un nosaukums</w:t>
            </w:r>
          </w:p>
        </w:tc>
        <w:tc>
          <w:tcPr>
            <w:tcW w:w="3263" w:type="dxa"/>
            <w:gridSpan w:val="3"/>
            <w:tcBorders>
              <w:top w:val="single" w:sz="4" w:space="0" w:color="auto"/>
              <w:left w:val="single" w:sz="4" w:space="0" w:color="auto"/>
              <w:bottom w:val="single" w:sz="4" w:space="0" w:color="auto"/>
              <w:right w:val="single" w:sz="4" w:space="0" w:color="auto"/>
            </w:tcBorders>
            <w:vAlign w:val="center"/>
            <w:hideMark/>
          </w:tcPr>
          <w:p w14:paraId="1F304356" w14:textId="77777777" w:rsidR="00EB0DF6" w:rsidRDefault="00EB0DF6" w:rsidP="00657A72">
            <w:pPr>
              <w:pStyle w:val="tabteksts"/>
              <w:jc w:val="center"/>
              <w:rPr>
                <w:rFonts w:eastAsia="Calibri"/>
                <w:lang w:eastAsia="lv-LV"/>
              </w:rPr>
            </w:pPr>
            <w:r>
              <w:rPr>
                <w:rFonts w:eastAsia="Calibri"/>
                <w:b/>
                <w:lang w:eastAsia="lv-LV"/>
              </w:rPr>
              <w:t xml:space="preserve">Izdevumi,  </w:t>
            </w:r>
            <w:proofErr w:type="spellStart"/>
            <w:r>
              <w:rPr>
                <w:rFonts w:eastAsia="Calibri"/>
                <w:i/>
                <w:szCs w:val="18"/>
                <w:lang w:eastAsia="lv-LV"/>
              </w:rPr>
              <w:t>euro</w:t>
            </w:r>
            <w:proofErr w:type="spellEnd"/>
            <w:r>
              <w:rPr>
                <w:rFonts w:eastAsia="Calibri"/>
                <w:lang w:eastAsia="lv-LV"/>
              </w:rPr>
              <w:t xml:space="preserve"> /</w:t>
            </w:r>
          </w:p>
          <w:p w14:paraId="1993FA9C" w14:textId="77777777" w:rsidR="00EB0DF6" w:rsidRDefault="00EB0DF6" w:rsidP="00657A72">
            <w:pPr>
              <w:pStyle w:val="tabteksts"/>
              <w:jc w:val="center"/>
              <w:rPr>
                <w:rFonts w:eastAsia="Calibri"/>
                <w:lang w:eastAsia="lv-LV"/>
              </w:rPr>
            </w:pPr>
            <w:r>
              <w:rPr>
                <w:rFonts w:eastAsia="Calibri"/>
                <w:lang w:eastAsia="lv-LV"/>
              </w:rPr>
              <w:t xml:space="preserve"> rādītāji,</w:t>
            </w:r>
            <w:r>
              <w:rPr>
                <w:rFonts w:eastAsia="Calibri"/>
                <w:i/>
                <w:szCs w:val="18"/>
                <w:lang w:eastAsia="lv-LV"/>
              </w:rPr>
              <w:t xml:space="preserve"> vērtība</w:t>
            </w:r>
            <w:r>
              <w:rPr>
                <w:rFonts w:eastAsia="Calibri"/>
                <w:szCs w:val="18"/>
                <w:lang w:eastAsia="lv-LV"/>
              </w:rPr>
              <w:t xml:space="preserve"> </w:t>
            </w: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5D01E745" w14:textId="77777777" w:rsidR="00EB0DF6" w:rsidRDefault="00EB0DF6" w:rsidP="00657A72">
            <w:pPr>
              <w:pStyle w:val="tabteksts"/>
              <w:jc w:val="center"/>
              <w:rPr>
                <w:rFonts w:eastAsia="Calibri"/>
                <w:lang w:eastAsia="lv-LV"/>
              </w:rPr>
            </w:pPr>
            <w:r>
              <w:rPr>
                <w:rFonts w:eastAsia="Calibri"/>
                <w:lang w:eastAsia="lv-LV"/>
              </w:rPr>
              <w:t>Pamatojums</w:t>
            </w:r>
          </w:p>
        </w:tc>
      </w:tr>
      <w:tr w:rsidR="00EB0DF6" w14:paraId="1114094B" w14:textId="77777777" w:rsidTr="00657A72">
        <w:trPr>
          <w:tblHeader/>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2DB68312" w14:textId="77777777" w:rsidR="00EB0DF6" w:rsidRDefault="00EB0DF6" w:rsidP="00657A72">
            <w:pPr>
              <w:spacing w:after="0"/>
              <w:ind w:firstLine="0"/>
              <w:jc w:val="left"/>
              <w:rPr>
                <w:rFonts w:eastAsia="Calibri"/>
                <w:sz w:val="18"/>
                <w:lang w:eastAsia="lv-LV"/>
              </w:rPr>
            </w:pPr>
          </w:p>
        </w:tc>
        <w:tc>
          <w:tcPr>
            <w:tcW w:w="4115" w:type="dxa"/>
            <w:vMerge/>
            <w:tcBorders>
              <w:top w:val="single" w:sz="4" w:space="0" w:color="auto"/>
              <w:left w:val="single" w:sz="4" w:space="0" w:color="auto"/>
              <w:bottom w:val="single" w:sz="4" w:space="0" w:color="auto"/>
              <w:right w:val="single" w:sz="4" w:space="0" w:color="auto"/>
            </w:tcBorders>
            <w:vAlign w:val="center"/>
            <w:hideMark/>
          </w:tcPr>
          <w:p w14:paraId="4DCF1D62" w14:textId="77777777" w:rsidR="00EB0DF6" w:rsidRDefault="00EB0DF6" w:rsidP="00657A72">
            <w:pPr>
              <w:spacing w:after="0"/>
              <w:ind w:firstLine="0"/>
              <w:jc w:val="left"/>
              <w:rPr>
                <w:rFonts w:eastAsia="Calibri"/>
                <w:sz w:val="18"/>
                <w:lang w:eastAsia="lv-LV"/>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DA71C42" w14:textId="77777777" w:rsidR="00EB0DF6" w:rsidRDefault="00EB0DF6" w:rsidP="00657A72">
            <w:pPr>
              <w:pStyle w:val="tabteksts"/>
              <w:jc w:val="center"/>
              <w:rPr>
                <w:rFonts w:eastAsia="Calibri"/>
                <w:szCs w:val="18"/>
                <w:lang w:eastAsia="lv-LV"/>
              </w:rPr>
            </w:pPr>
            <w:r>
              <w:rPr>
                <w:rFonts w:eastAsia="Calibri"/>
                <w:szCs w:val="18"/>
                <w:lang w:eastAsia="lv-LV"/>
              </w:rPr>
              <w:t>2024. gadā</w:t>
            </w:r>
          </w:p>
        </w:tc>
        <w:tc>
          <w:tcPr>
            <w:tcW w:w="1039" w:type="dxa"/>
            <w:tcBorders>
              <w:top w:val="single" w:sz="4" w:space="0" w:color="auto"/>
              <w:left w:val="single" w:sz="4" w:space="0" w:color="auto"/>
              <w:bottom w:val="single" w:sz="4" w:space="0" w:color="auto"/>
              <w:right w:val="single" w:sz="4" w:space="0" w:color="auto"/>
            </w:tcBorders>
            <w:vAlign w:val="center"/>
            <w:hideMark/>
          </w:tcPr>
          <w:p w14:paraId="2EF3D9C8" w14:textId="77777777" w:rsidR="00EB0DF6" w:rsidRDefault="00EB0DF6" w:rsidP="00657A72">
            <w:pPr>
              <w:pStyle w:val="tabteksts"/>
              <w:jc w:val="center"/>
              <w:rPr>
                <w:rFonts w:eastAsia="Calibri"/>
                <w:szCs w:val="18"/>
                <w:lang w:eastAsia="lv-LV"/>
              </w:rPr>
            </w:pPr>
            <w:r>
              <w:rPr>
                <w:rFonts w:eastAsia="Calibri"/>
                <w:szCs w:val="18"/>
                <w:lang w:eastAsia="lv-LV"/>
              </w:rPr>
              <w:t>2025. gadā</w:t>
            </w:r>
          </w:p>
        </w:tc>
        <w:tc>
          <w:tcPr>
            <w:tcW w:w="1090" w:type="dxa"/>
            <w:tcBorders>
              <w:top w:val="single" w:sz="4" w:space="0" w:color="auto"/>
              <w:left w:val="single" w:sz="4" w:space="0" w:color="auto"/>
              <w:bottom w:val="single" w:sz="4" w:space="0" w:color="auto"/>
              <w:right w:val="single" w:sz="4" w:space="0" w:color="auto"/>
            </w:tcBorders>
            <w:vAlign w:val="center"/>
            <w:hideMark/>
          </w:tcPr>
          <w:p w14:paraId="5BF6A446" w14:textId="77777777" w:rsidR="00EB0DF6" w:rsidRDefault="00EB0DF6" w:rsidP="00657A72">
            <w:pPr>
              <w:pStyle w:val="tabteksts"/>
              <w:jc w:val="center"/>
              <w:rPr>
                <w:rFonts w:eastAsia="Calibri"/>
                <w:szCs w:val="18"/>
                <w:lang w:eastAsia="lv-LV"/>
              </w:rPr>
            </w:pPr>
            <w:r>
              <w:rPr>
                <w:rFonts w:eastAsia="Calibri"/>
                <w:szCs w:val="18"/>
                <w:lang w:eastAsia="lv-LV"/>
              </w:rPr>
              <w:t>2026. gadā</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2008EA5F" w14:textId="77777777" w:rsidR="00EB0DF6" w:rsidRDefault="00EB0DF6" w:rsidP="00657A72">
            <w:pPr>
              <w:spacing w:after="0"/>
              <w:ind w:firstLine="0"/>
              <w:jc w:val="left"/>
              <w:rPr>
                <w:rFonts w:eastAsia="Calibri"/>
                <w:sz w:val="18"/>
                <w:lang w:eastAsia="lv-LV"/>
              </w:rPr>
            </w:pPr>
          </w:p>
        </w:tc>
      </w:tr>
      <w:tr w:rsidR="00EB0DF6" w14:paraId="1F177D86" w14:textId="77777777" w:rsidTr="00657A72">
        <w:trPr>
          <w:trHeight w:val="142"/>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48B5405D" w14:textId="77777777" w:rsidR="00EB0DF6" w:rsidRDefault="00EB0DF6" w:rsidP="00657A72">
            <w:pPr>
              <w:pStyle w:val="tabteksts"/>
              <w:rPr>
                <w:rFonts w:eastAsia="Calibri"/>
                <w:lang w:eastAsia="lv-LV"/>
              </w:rPr>
            </w:pPr>
            <w:r>
              <w:rPr>
                <w:rFonts w:eastAsia="Calibri"/>
                <w:lang w:eastAsia="lv-LV"/>
              </w:rPr>
              <w:t>1.</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72F983" w14:textId="77777777" w:rsidR="00EB0DF6" w:rsidRDefault="00EB0DF6" w:rsidP="00657A72">
            <w:pPr>
              <w:pStyle w:val="tabteksts"/>
              <w:jc w:val="both"/>
              <w:rPr>
                <w:rFonts w:eastAsia="Calibri"/>
                <w:b/>
                <w:iCs/>
                <w:lang w:eastAsia="lv-LV"/>
              </w:rPr>
            </w:pPr>
            <w:r w:rsidRPr="00ED5DA5">
              <w:rPr>
                <w:rFonts w:eastAsia="Calibri"/>
                <w:b/>
                <w:iCs/>
                <w:lang w:eastAsia="lv-LV"/>
              </w:rPr>
              <w:t>Atlaišanas pabalstu un neizmantoto atvaļinājumu kompensāciju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DB0C9B" w14:textId="77777777" w:rsidR="00EB0DF6" w:rsidRDefault="00EB0DF6" w:rsidP="00657A72">
            <w:pPr>
              <w:pStyle w:val="tabteksts"/>
              <w:jc w:val="right"/>
              <w:rPr>
                <w:rFonts w:eastAsia="Calibri"/>
                <w:b/>
                <w:bCs/>
                <w:szCs w:val="18"/>
                <w:lang w:eastAsia="lv-LV"/>
              </w:rPr>
            </w:pPr>
            <w:r w:rsidRPr="00ED5DA5">
              <w:rPr>
                <w:b/>
                <w:bCs/>
                <w:szCs w:val="18"/>
                <w:lang w:eastAsia="lv-LV"/>
              </w:rPr>
              <w:t>141</w:t>
            </w:r>
            <w:r>
              <w:rPr>
                <w:b/>
                <w:bCs/>
                <w:szCs w:val="18"/>
                <w:lang w:eastAsia="lv-LV"/>
              </w:rPr>
              <w:t xml:space="preserve"> </w:t>
            </w:r>
            <w:r w:rsidRPr="00ED5DA5">
              <w:rPr>
                <w:b/>
                <w:bCs/>
                <w:szCs w:val="18"/>
                <w:lang w:eastAsia="lv-LV"/>
              </w:rPr>
              <w:t>552</w:t>
            </w:r>
          </w:p>
        </w:tc>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7F4D15" w14:textId="77777777" w:rsidR="00EB0DF6" w:rsidRPr="00DD68A5" w:rsidRDefault="00EB0DF6" w:rsidP="00657A72">
            <w:pPr>
              <w:pStyle w:val="tabteksts"/>
              <w:jc w:val="center"/>
              <w:rPr>
                <w:rFonts w:eastAsia="Calibri"/>
                <w:b/>
                <w:bCs/>
                <w:szCs w:val="18"/>
                <w:lang w:eastAsia="lv-LV"/>
              </w:rPr>
            </w:pPr>
            <w:r>
              <w:rPr>
                <w:b/>
                <w:bCs/>
                <w:szCs w:val="18"/>
                <w:lang w:eastAsia="lv-LV"/>
              </w:rPr>
              <w:t>-</w:t>
            </w: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BCEFFF" w14:textId="77777777" w:rsidR="00EB0DF6" w:rsidRPr="00DD68A5" w:rsidRDefault="00EB0DF6" w:rsidP="00657A72">
            <w:pPr>
              <w:pStyle w:val="tabteksts"/>
              <w:jc w:val="center"/>
              <w:rPr>
                <w:rFonts w:eastAsia="Calibri"/>
                <w:b/>
                <w:bCs/>
                <w:szCs w:val="18"/>
                <w:lang w:eastAsia="lv-LV"/>
              </w:rPr>
            </w:pPr>
            <w:r>
              <w:rPr>
                <w:b/>
                <w:bCs/>
                <w:szCs w:val="18"/>
                <w:lang w:eastAsia="lv-LV"/>
              </w:rPr>
              <w:t>-</w:t>
            </w:r>
          </w:p>
        </w:tc>
        <w:tc>
          <w:tcPr>
            <w:tcW w:w="1139" w:type="dxa"/>
            <w:vMerge w:val="restart"/>
            <w:tcBorders>
              <w:top w:val="single" w:sz="4" w:space="0" w:color="auto"/>
              <w:left w:val="single" w:sz="4" w:space="0" w:color="auto"/>
              <w:right w:val="single" w:sz="4" w:space="0" w:color="auto"/>
            </w:tcBorders>
            <w:hideMark/>
          </w:tcPr>
          <w:p w14:paraId="545013E1" w14:textId="77777777" w:rsidR="00EB0DF6" w:rsidRDefault="00EB0DF6" w:rsidP="00657A72">
            <w:pPr>
              <w:pStyle w:val="tabteksts"/>
              <w:rPr>
                <w:rFonts w:eastAsia="Calibri"/>
                <w:lang w:eastAsia="lv-LV"/>
              </w:rPr>
            </w:pPr>
            <w:r w:rsidRPr="00304363">
              <w:rPr>
                <w:rFonts w:eastAsia="Calibri"/>
                <w:lang w:eastAsia="lv-LV"/>
              </w:rPr>
              <w:t>MK 26.09.2023. sēdes prot.Nr.47 43.§ 2.p.</w:t>
            </w:r>
          </w:p>
        </w:tc>
      </w:tr>
      <w:tr w:rsidR="00EB0DF6" w14:paraId="6B63BC5C"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tcPr>
          <w:p w14:paraId="63374EE6" w14:textId="77777777" w:rsidR="00EB0DF6" w:rsidRDefault="00EB0DF6" w:rsidP="00657A72">
            <w:pPr>
              <w:pStyle w:val="tabteksts"/>
              <w:rPr>
                <w:rFonts w:eastAsia="Calibri"/>
                <w:lang w:eastAsia="lv-LV"/>
              </w:rPr>
            </w:pPr>
          </w:p>
        </w:tc>
        <w:tc>
          <w:tcPr>
            <w:tcW w:w="4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DAC9DC" w14:textId="30C17A32" w:rsidR="00EB0DF6" w:rsidRPr="00442FFF" w:rsidRDefault="00EB0DF6" w:rsidP="00657A72">
            <w:pPr>
              <w:pStyle w:val="tabteksts"/>
              <w:jc w:val="both"/>
              <w:rPr>
                <w:rFonts w:eastAsia="Calibri"/>
                <w:b/>
                <w:i/>
                <w:lang w:eastAsia="lv-LV"/>
              </w:rPr>
            </w:pPr>
            <w:r w:rsidRPr="00442FFF">
              <w:rPr>
                <w:rFonts w:eastAsia="Calibri"/>
                <w:b/>
                <w:i/>
                <w:lang w:eastAsia="lv-LV"/>
              </w:rPr>
              <w:t>Diviem Satversmes tiesas tiesnešiem 2024. gadā beigsies Satversmes tiesas likumā noteiktais amata pilnvaru termiņš. Saskaņā ar Satversmes tiesas likuma 7.1 panta piekto daļu atlaišanas pabalstu tiesnesim pēc pilnvaru termiņa izbeigšanās nosaka atbilstoši Valsts un pašvaldību institūciju amatpersonu un darbinieku atlīdzības likumam. Ir nepieciešamas nodrošināt Valsts un pašvaldību institūciju amatpersonu un darbinieku atlīdzības likuma 17. panta devītās daļas 3². punktā un 12¹. daļas 1. punktā noteikto atlaišanas pabalstu izmaksu, kā arī Darba likuma 149. panta piektajā daļā paredzēto darba devēja pienākumu izmaksāt atlīdzību par visu periodu, par kuru darbinieks nav izmantojis ikgadējo apmaksāto atvaļinājumu. Satversmes tiesai būs jāizmaksā atlaišanas pabalsts triju mēnešalgu apmērā diviem tiesnešiem un vienas mēnešalgas apmērā – četriem viņu palīgiem, kā arī Satversmes tiesas priekšsēdētāja padomniekam. Tāpat šīm personām būs jāizmaksā atlīdzība par neizmantoto ikgadējo apmaksāto atvaļinājumu</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EE3DF" w14:textId="77777777" w:rsidR="00EB0DF6" w:rsidRPr="008447BB" w:rsidRDefault="00EB0DF6" w:rsidP="00657A72">
            <w:pPr>
              <w:pStyle w:val="tabteksts"/>
              <w:jc w:val="right"/>
              <w:rPr>
                <w:b/>
                <w:bCs/>
                <w:i/>
                <w:iCs/>
                <w:szCs w:val="18"/>
                <w:lang w:eastAsia="lv-LV"/>
              </w:rPr>
            </w:pPr>
            <w:r>
              <w:rPr>
                <w:b/>
                <w:bCs/>
                <w:i/>
                <w:iCs/>
                <w:szCs w:val="18"/>
                <w:lang w:eastAsia="lv-LV"/>
              </w:rPr>
              <w:t>141 552</w:t>
            </w:r>
          </w:p>
        </w:tc>
        <w:tc>
          <w:tcPr>
            <w:tcW w:w="1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F8D1E1" w14:textId="77777777" w:rsidR="00EB0DF6" w:rsidRPr="008447BB" w:rsidRDefault="00EB0DF6" w:rsidP="00657A72">
            <w:pPr>
              <w:pStyle w:val="tabteksts"/>
              <w:jc w:val="center"/>
              <w:rPr>
                <w:b/>
                <w:bCs/>
                <w:i/>
                <w:iCs/>
                <w:szCs w:val="18"/>
                <w:lang w:eastAsia="lv-LV"/>
              </w:rPr>
            </w:pPr>
            <w:r>
              <w:rPr>
                <w:b/>
                <w:bCs/>
                <w:i/>
                <w:iCs/>
                <w:szCs w:val="18"/>
                <w:lang w:eastAsia="lv-LV"/>
              </w:rPr>
              <w:t>-</w:t>
            </w:r>
          </w:p>
        </w:tc>
        <w:tc>
          <w:tcPr>
            <w:tcW w:w="1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9885EC" w14:textId="77777777" w:rsidR="00EB0DF6" w:rsidRPr="008447BB" w:rsidRDefault="00EB0DF6" w:rsidP="00657A72">
            <w:pPr>
              <w:pStyle w:val="tabteksts"/>
              <w:jc w:val="center"/>
              <w:rPr>
                <w:b/>
                <w:bCs/>
                <w:i/>
                <w:iCs/>
                <w:szCs w:val="18"/>
                <w:lang w:eastAsia="lv-LV"/>
              </w:rPr>
            </w:pPr>
            <w:r>
              <w:rPr>
                <w:b/>
                <w:bCs/>
                <w:i/>
                <w:iCs/>
                <w:szCs w:val="18"/>
                <w:lang w:eastAsia="lv-LV"/>
              </w:rPr>
              <w:t>-</w:t>
            </w:r>
          </w:p>
        </w:tc>
        <w:tc>
          <w:tcPr>
            <w:tcW w:w="1139" w:type="dxa"/>
            <w:vMerge/>
            <w:tcBorders>
              <w:left w:val="single" w:sz="4" w:space="0" w:color="auto"/>
              <w:right w:val="single" w:sz="4" w:space="0" w:color="auto"/>
            </w:tcBorders>
          </w:tcPr>
          <w:p w14:paraId="175678C4" w14:textId="77777777" w:rsidR="00EB0DF6" w:rsidRDefault="00EB0DF6" w:rsidP="00657A72">
            <w:pPr>
              <w:pStyle w:val="tabteksts"/>
              <w:rPr>
                <w:rFonts w:eastAsia="Calibri"/>
                <w:lang w:eastAsia="lv-LV"/>
              </w:rPr>
            </w:pPr>
          </w:p>
        </w:tc>
      </w:tr>
      <w:tr w:rsidR="00EB0DF6" w14:paraId="5BF4E77C"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6C3E085C"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vAlign w:val="center"/>
            <w:hideMark/>
          </w:tcPr>
          <w:p w14:paraId="22D3A3D7" w14:textId="09799554" w:rsidR="00EB0DF6" w:rsidRDefault="00EB0DF6" w:rsidP="00657A72">
            <w:pPr>
              <w:pStyle w:val="tabteksts"/>
              <w:ind w:left="284"/>
              <w:jc w:val="both"/>
              <w:rPr>
                <w:rFonts w:eastAsia="Calibri"/>
                <w:bCs/>
                <w:iCs/>
                <w:lang w:eastAsia="lv-LV"/>
              </w:rPr>
            </w:pPr>
            <w:r w:rsidRPr="00442FFF">
              <w:rPr>
                <w:rFonts w:eastAsia="Calibri"/>
                <w:bCs/>
                <w:iCs/>
                <w:lang w:eastAsia="lv-LV"/>
              </w:rPr>
              <w:t>Satversmes tiesas tiesnešu un darbinieku atlaišanas pabalstu un neizmantoto atvaļinājumu kompensāciju izmaksa</w:t>
            </w:r>
          </w:p>
        </w:tc>
        <w:tc>
          <w:tcPr>
            <w:tcW w:w="1139" w:type="dxa"/>
            <w:vMerge/>
            <w:tcBorders>
              <w:left w:val="single" w:sz="4" w:space="0" w:color="auto"/>
              <w:right w:val="single" w:sz="4" w:space="0" w:color="auto"/>
            </w:tcBorders>
            <w:vAlign w:val="center"/>
            <w:hideMark/>
          </w:tcPr>
          <w:p w14:paraId="2C4130AB" w14:textId="77777777" w:rsidR="00EB0DF6" w:rsidRDefault="00EB0DF6" w:rsidP="00657A72">
            <w:pPr>
              <w:spacing w:after="0"/>
              <w:ind w:firstLine="0"/>
              <w:jc w:val="left"/>
              <w:rPr>
                <w:rFonts w:eastAsia="Calibri"/>
                <w:sz w:val="18"/>
                <w:lang w:eastAsia="lv-LV"/>
              </w:rPr>
            </w:pPr>
          </w:p>
        </w:tc>
      </w:tr>
      <w:tr w:rsidR="00EB0DF6" w14:paraId="30814E54" w14:textId="77777777" w:rsidTr="00657A72">
        <w:trPr>
          <w:trHeight w:val="131"/>
          <w:jc w:val="center"/>
        </w:trPr>
        <w:tc>
          <w:tcPr>
            <w:tcW w:w="558" w:type="dxa"/>
            <w:vMerge/>
            <w:tcBorders>
              <w:top w:val="single" w:sz="4" w:space="0" w:color="auto"/>
              <w:left w:val="single" w:sz="4" w:space="0" w:color="auto"/>
              <w:bottom w:val="single" w:sz="4" w:space="0" w:color="auto"/>
              <w:right w:val="single" w:sz="4" w:space="0" w:color="auto"/>
            </w:tcBorders>
            <w:vAlign w:val="center"/>
          </w:tcPr>
          <w:p w14:paraId="5D61784E" w14:textId="77777777" w:rsidR="00EB0DF6" w:rsidRDefault="00EB0DF6" w:rsidP="00657A72">
            <w:pPr>
              <w:spacing w:after="0"/>
              <w:ind w:firstLine="0"/>
              <w:jc w:val="left"/>
              <w:rPr>
                <w:rFonts w:eastAsia="Calibri"/>
                <w:sz w:val="18"/>
                <w:lang w:eastAsia="lv-LV"/>
              </w:rPr>
            </w:pPr>
          </w:p>
        </w:tc>
        <w:tc>
          <w:tcPr>
            <w:tcW w:w="4115" w:type="dxa"/>
            <w:tcBorders>
              <w:top w:val="single" w:sz="4" w:space="0" w:color="auto"/>
              <w:left w:val="single" w:sz="4" w:space="0" w:color="auto"/>
              <w:bottom w:val="single" w:sz="4" w:space="0" w:color="auto"/>
              <w:right w:val="single" w:sz="4" w:space="0" w:color="auto"/>
            </w:tcBorders>
            <w:vAlign w:val="center"/>
          </w:tcPr>
          <w:p w14:paraId="7F5136A0" w14:textId="77777777" w:rsidR="00EB0DF6" w:rsidRPr="00867A40" w:rsidRDefault="00EB0DF6" w:rsidP="00657A72">
            <w:pPr>
              <w:pStyle w:val="tabteksts"/>
              <w:ind w:left="601"/>
              <w:jc w:val="both"/>
              <w:rPr>
                <w:rFonts w:eastAsia="Calibri"/>
                <w:i/>
                <w:iCs/>
                <w:szCs w:val="18"/>
                <w:lang w:eastAsia="lv-LV"/>
              </w:rPr>
            </w:pPr>
            <w:r w:rsidRPr="00442FFF">
              <w:rPr>
                <w:i/>
                <w:iCs/>
              </w:rPr>
              <w:t>Atbilstoši likumam izmaksāti atlaišanas pabalsti un neizman</w:t>
            </w:r>
            <w:r>
              <w:rPr>
                <w:i/>
                <w:iCs/>
              </w:rPr>
              <w:t>t</w:t>
            </w:r>
            <w:r w:rsidRPr="00442FFF">
              <w:rPr>
                <w:i/>
                <w:iCs/>
              </w:rPr>
              <w:t>oto atvaļinājumu kompensācijas  (%)</w:t>
            </w:r>
          </w:p>
        </w:tc>
        <w:tc>
          <w:tcPr>
            <w:tcW w:w="1134" w:type="dxa"/>
            <w:tcBorders>
              <w:top w:val="single" w:sz="4" w:space="0" w:color="auto"/>
              <w:left w:val="single" w:sz="4" w:space="0" w:color="auto"/>
              <w:bottom w:val="single" w:sz="4" w:space="0" w:color="auto"/>
              <w:right w:val="single" w:sz="4" w:space="0" w:color="auto"/>
            </w:tcBorders>
          </w:tcPr>
          <w:p w14:paraId="69A9A6B6" w14:textId="77777777" w:rsidR="00EB0DF6" w:rsidRPr="00867A40" w:rsidRDefault="00EB0DF6" w:rsidP="00657A72">
            <w:pPr>
              <w:pStyle w:val="tabteksts"/>
              <w:jc w:val="center"/>
              <w:rPr>
                <w:rFonts w:eastAsia="Calibri"/>
                <w:i/>
                <w:iCs/>
                <w:szCs w:val="18"/>
                <w:lang w:eastAsia="lv-LV"/>
              </w:rPr>
            </w:pPr>
            <w:r>
              <w:rPr>
                <w:rFonts w:eastAsia="Calibri"/>
                <w:i/>
                <w:iCs/>
                <w:szCs w:val="18"/>
                <w:lang w:eastAsia="lv-LV"/>
              </w:rPr>
              <w:t>100</w:t>
            </w:r>
          </w:p>
        </w:tc>
        <w:tc>
          <w:tcPr>
            <w:tcW w:w="992" w:type="dxa"/>
            <w:tcBorders>
              <w:top w:val="single" w:sz="4" w:space="0" w:color="auto"/>
              <w:left w:val="single" w:sz="4" w:space="0" w:color="auto"/>
              <w:bottom w:val="single" w:sz="4" w:space="0" w:color="auto"/>
              <w:right w:val="single" w:sz="4" w:space="0" w:color="auto"/>
            </w:tcBorders>
          </w:tcPr>
          <w:p w14:paraId="2C6D876F" w14:textId="77777777" w:rsidR="00EB0DF6" w:rsidRPr="00867A40" w:rsidRDefault="00EB0DF6" w:rsidP="00657A72">
            <w:pPr>
              <w:pStyle w:val="tabteksts"/>
              <w:jc w:val="center"/>
              <w:rPr>
                <w:rFonts w:eastAsia="Calibri"/>
                <w:i/>
                <w:iCs/>
                <w:szCs w:val="18"/>
                <w:lang w:eastAsia="lv-LV"/>
              </w:rPr>
            </w:pPr>
            <w:r>
              <w:rPr>
                <w:rFonts w:eastAsia="Calibri"/>
                <w:i/>
                <w:iCs/>
                <w:szCs w:val="18"/>
                <w:lang w:eastAsia="lv-LV"/>
              </w:rPr>
              <w:t>-</w:t>
            </w:r>
          </w:p>
        </w:tc>
        <w:tc>
          <w:tcPr>
            <w:tcW w:w="1137" w:type="dxa"/>
            <w:tcBorders>
              <w:top w:val="single" w:sz="4" w:space="0" w:color="auto"/>
              <w:left w:val="single" w:sz="4" w:space="0" w:color="auto"/>
              <w:bottom w:val="single" w:sz="4" w:space="0" w:color="auto"/>
              <w:right w:val="single" w:sz="4" w:space="0" w:color="auto"/>
            </w:tcBorders>
          </w:tcPr>
          <w:p w14:paraId="00F175B6" w14:textId="77777777" w:rsidR="00EB0DF6" w:rsidRPr="00867A40" w:rsidRDefault="00EB0DF6" w:rsidP="00657A72">
            <w:pPr>
              <w:pStyle w:val="tabteksts"/>
              <w:jc w:val="center"/>
              <w:rPr>
                <w:rFonts w:eastAsia="Calibri"/>
                <w:i/>
                <w:iCs/>
                <w:szCs w:val="18"/>
                <w:lang w:eastAsia="lv-LV"/>
              </w:rPr>
            </w:pPr>
            <w:r>
              <w:rPr>
                <w:rFonts w:eastAsia="Calibri"/>
                <w:i/>
                <w:iCs/>
                <w:szCs w:val="18"/>
                <w:lang w:eastAsia="lv-LV"/>
              </w:rPr>
              <w:t>-</w:t>
            </w:r>
          </w:p>
        </w:tc>
        <w:tc>
          <w:tcPr>
            <w:tcW w:w="1139" w:type="dxa"/>
            <w:vMerge/>
            <w:tcBorders>
              <w:left w:val="single" w:sz="4" w:space="0" w:color="auto"/>
              <w:right w:val="single" w:sz="4" w:space="0" w:color="auto"/>
            </w:tcBorders>
            <w:vAlign w:val="center"/>
          </w:tcPr>
          <w:p w14:paraId="4A3D6610" w14:textId="77777777" w:rsidR="00EB0DF6" w:rsidRDefault="00EB0DF6" w:rsidP="00657A72">
            <w:pPr>
              <w:spacing w:after="0"/>
              <w:ind w:firstLine="0"/>
              <w:jc w:val="left"/>
              <w:rPr>
                <w:rFonts w:eastAsia="Calibri"/>
                <w:sz w:val="18"/>
                <w:lang w:eastAsia="lv-LV"/>
              </w:rPr>
            </w:pPr>
          </w:p>
        </w:tc>
      </w:tr>
      <w:tr w:rsidR="00EB0DF6" w14:paraId="24C94654" w14:textId="77777777" w:rsidTr="00657A72">
        <w:trPr>
          <w:trHeight w:val="131"/>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6BA6BBA3"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vAlign w:val="center"/>
            <w:hideMark/>
          </w:tcPr>
          <w:p w14:paraId="76795539" w14:textId="77777777" w:rsidR="00EB0DF6" w:rsidRDefault="00EB0DF6" w:rsidP="00657A72">
            <w:pPr>
              <w:pStyle w:val="tabteksts"/>
              <w:rPr>
                <w:rFonts w:eastAsia="Calibri"/>
                <w:lang w:eastAsia="lv-LV"/>
              </w:rPr>
            </w:pPr>
            <w:r>
              <w:rPr>
                <w:rFonts w:eastAsia="Calibri"/>
                <w:szCs w:val="18"/>
                <w:lang w:eastAsia="lv-LV"/>
              </w:rPr>
              <w:t>01.00.00 Tiesa</w:t>
            </w:r>
          </w:p>
        </w:tc>
        <w:tc>
          <w:tcPr>
            <w:tcW w:w="1139" w:type="dxa"/>
            <w:vMerge/>
            <w:tcBorders>
              <w:left w:val="single" w:sz="4" w:space="0" w:color="auto"/>
              <w:bottom w:val="single" w:sz="4" w:space="0" w:color="auto"/>
              <w:right w:val="single" w:sz="4" w:space="0" w:color="auto"/>
            </w:tcBorders>
            <w:vAlign w:val="center"/>
            <w:hideMark/>
          </w:tcPr>
          <w:p w14:paraId="27C75309" w14:textId="77777777" w:rsidR="00EB0DF6" w:rsidRDefault="00EB0DF6" w:rsidP="00657A72">
            <w:pPr>
              <w:spacing w:after="0"/>
              <w:ind w:firstLine="0"/>
              <w:jc w:val="left"/>
              <w:rPr>
                <w:rFonts w:eastAsia="Calibri"/>
                <w:sz w:val="18"/>
                <w:lang w:eastAsia="lv-LV"/>
              </w:rPr>
            </w:pPr>
          </w:p>
        </w:tc>
      </w:tr>
      <w:tr w:rsidR="00EB0DF6" w14:paraId="2318E215" w14:textId="77777777" w:rsidTr="00657A72">
        <w:trPr>
          <w:trHeight w:val="170"/>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589BD7FC" w14:textId="77777777" w:rsidR="00EB0DF6" w:rsidRDefault="00EB0DF6" w:rsidP="00657A72">
            <w:pPr>
              <w:pStyle w:val="tabteksts"/>
              <w:rPr>
                <w:rFonts w:eastAsia="Calibri"/>
                <w:lang w:eastAsia="lv-LV"/>
              </w:rPr>
            </w:pPr>
            <w:r>
              <w:rPr>
                <w:rFonts w:eastAsia="Calibri"/>
                <w:lang w:eastAsia="lv-LV"/>
              </w:rPr>
              <w:t>2.</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B9C5B8" w14:textId="77777777" w:rsidR="00EB0DF6" w:rsidRDefault="00EB0DF6" w:rsidP="00657A72">
            <w:pPr>
              <w:pStyle w:val="tabteksts"/>
              <w:jc w:val="both"/>
              <w:rPr>
                <w:rFonts w:eastAsia="Calibri"/>
                <w:b/>
                <w:iCs/>
                <w:lang w:eastAsia="lv-LV"/>
              </w:rPr>
            </w:pPr>
            <w:r w:rsidRPr="00ED5DA5">
              <w:rPr>
                <w:rFonts w:eastAsia="Calibri"/>
                <w:b/>
                <w:iCs/>
                <w:lang w:eastAsia="lv-LV"/>
              </w:rPr>
              <w:t>Satversmes tiesas darbinieku atlīdzības palielināšana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3289F" w14:textId="77777777" w:rsidR="00EB0DF6" w:rsidRDefault="00EB0DF6" w:rsidP="00657A72">
            <w:pPr>
              <w:spacing w:after="0"/>
              <w:ind w:firstLine="0"/>
              <w:jc w:val="right"/>
              <w:rPr>
                <w:b/>
                <w:bCs/>
                <w:sz w:val="18"/>
                <w:szCs w:val="18"/>
                <w:lang w:eastAsia="lv-LV"/>
              </w:rPr>
            </w:pPr>
            <w:r w:rsidRPr="00ED5DA5">
              <w:rPr>
                <w:b/>
                <w:bCs/>
                <w:sz w:val="18"/>
                <w:szCs w:val="18"/>
                <w:lang w:eastAsia="lv-LV"/>
              </w:rPr>
              <w:t>578</w:t>
            </w:r>
            <w:r>
              <w:rPr>
                <w:b/>
                <w:bCs/>
                <w:sz w:val="18"/>
                <w:szCs w:val="18"/>
                <w:lang w:eastAsia="lv-LV"/>
              </w:rPr>
              <w:t xml:space="preserve"> </w:t>
            </w:r>
            <w:r w:rsidRPr="00ED5DA5">
              <w:rPr>
                <w:b/>
                <w:bCs/>
                <w:sz w:val="18"/>
                <w:szCs w:val="18"/>
                <w:lang w:eastAsia="lv-LV"/>
              </w:rPr>
              <w:t>263</w:t>
            </w:r>
          </w:p>
        </w:tc>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9A0A24" w14:textId="77777777" w:rsidR="00EB0DF6" w:rsidRDefault="00EB0DF6" w:rsidP="00657A72">
            <w:pPr>
              <w:pStyle w:val="tabteksts"/>
              <w:jc w:val="center"/>
              <w:rPr>
                <w:rFonts w:eastAsia="Calibri"/>
                <w:b/>
                <w:bCs/>
                <w:lang w:eastAsia="lv-LV"/>
              </w:rPr>
            </w:pPr>
            <w:r w:rsidRPr="00ED5DA5">
              <w:rPr>
                <w:b/>
                <w:bCs/>
                <w:szCs w:val="18"/>
                <w:lang w:eastAsia="lv-LV"/>
              </w:rPr>
              <w:t>578</w:t>
            </w:r>
            <w:r>
              <w:rPr>
                <w:b/>
                <w:bCs/>
                <w:szCs w:val="18"/>
                <w:lang w:eastAsia="lv-LV"/>
              </w:rPr>
              <w:t xml:space="preserve"> </w:t>
            </w:r>
            <w:r w:rsidRPr="00ED5DA5">
              <w:rPr>
                <w:b/>
                <w:bCs/>
                <w:szCs w:val="18"/>
                <w:lang w:eastAsia="lv-LV"/>
              </w:rPr>
              <w:t>263</w:t>
            </w: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83F19F" w14:textId="77777777" w:rsidR="00EB0DF6" w:rsidRDefault="00EB0DF6" w:rsidP="00657A72">
            <w:pPr>
              <w:pStyle w:val="tabteksts"/>
              <w:jc w:val="center"/>
              <w:rPr>
                <w:rFonts w:eastAsia="Calibri"/>
                <w:b/>
                <w:bCs/>
                <w:szCs w:val="18"/>
                <w:lang w:eastAsia="lv-LV"/>
              </w:rPr>
            </w:pPr>
            <w:r w:rsidRPr="00ED5DA5">
              <w:rPr>
                <w:b/>
                <w:bCs/>
                <w:szCs w:val="18"/>
                <w:lang w:eastAsia="lv-LV"/>
              </w:rPr>
              <w:t>578</w:t>
            </w:r>
            <w:r>
              <w:rPr>
                <w:b/>
                <w:bCs/>
                <w:szCs w:val="18"/>
                <w:lang w:eastAsia="lv-LV"/>
              </w:rPr>
              <w:t xml:space="preserve"> </w:t>
            </w:r>
            <w:r w:rsidRPr="00ED5DA5">
              <w:rPr>
                <w:b/>
                <w:bCs/>
                <w:szCs w:val="18"/>
                <w:lang w:eastAsia="lv-LV"/>
              </w:rPr>
              <w:t>263</w:t>
            </w:r>
          </w:p>
        </w:tc>
        <w:tc>
          <w:tcPr>
            <w:tcW w:w="1139" w:type="dxa"/>
            <w:vMerge w:val="restart"/>
            <w:tcBorders>
              <w:top w:val="single" w:sz="4" w:space="0" w:color="auto"/>
              <w:left w:val="single" w:sz="4" w:space="0" w:color="auto"/>
              <w:right w:val="single" w:sz="4" w:space="0" w:color="auto"/>
            </w:tcBorders>
            <w:hideMark/>
          </w:tcPr>
          <w:p w14:paraId="0FD96C35" w14:textId="77777777" w:rsidR="00EB0DF6" w:rsidRDefault="00EB0DF6" w:rsidP="00657A72">
            <w:pPr>
              <w:pStyle w:val="tabteksts"/>
              <w:rPr>
                <w:rFonts w:eastAsia="Calibri"/>
                <w:lang w:eastAsia="lv-LV"/>
              </w:rPr>
            </w:pPr>
            <w:r w:rsidRPr="00304363">
              <w:rPr>
                <w:rFonts w:eastAsia="Calibri"/>
                <w:lang w:eastAsia="lv-LV"/>
              </w:rPr>
              <w:t>MK 26.09.2023. sēdes prot.Nr.47 43.§ 2.p.</w:t>
            </w:r>
          </w:p>
        </w:tc>
      </w:tr>
      <w:tr w:rsidR="00EB0DF6" w14:paraId="7FEE7A6F" w14:textId="77777777" w:rsidTr="00657A72">
        <w:trPr>
          <w:trHeight w:val="170"/>
          <w:jc w:val="center"/>
        </w:trPr>
        <w:tc>
          <w:tcPr>
            <w:tcW w:w="558" w:type="dxa"/>
            <w:vMerge/>
            <w:tcBorders>
              <w:top w:val="single" w:sz="4" w:space="0" w:color="auto"/>
              <w:left w:val="single" w:sz="4" w:space="0" w:color="auto"/>
              <w:bottom w:val="single" w:sz="4" w:space="0" w:color="auto"/>
              <w:right w:val="single" w:sz="4" w:space="0" w:color="auto"/>
            </w:tcBorders>
          </w:tcPr>
          <w:p w14:paraId="0CA5F548" w14:textId="77777777" w:rsidR="00EB0DF6" w:rsidRDefault="00EB0DF6" w:rsidP="00657A72">
            <w:pPr>
              <w:pStyle w:val="tabteksts"/>
              <w:rPr>
                <w:rFonts w:eastAsia="Calibri"/>
                <w:lang w:eastAsia="lv-LV"/>
              </w:rPr>
            </w:pPr>
          </w:p>
        </w:tc>
        <w:tc>
          <w:tcPr>
            <w:tcW w:w="4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BF80BB" w14:textId="68FB16B6" w:rsidR="00EB0DF6" w:rsidRPr="00442FFF" w:rsidRDefault="00EB0DF6" w:rsidP="00657A72">
            <w:pPr>
              <w:pStyle w:val="tabteksts"/>
              <w:jc w:val="both"/>
              <w:rPr>
                <w:rFonts w:eastAsia="Calibri"/>
                <w:b/>
                <w:i/>
                <w:lang w:eastAsia="lv-LV"/>
              </w:rPr>
            </w:pPr>
            <w:r w:rsidRPr="00442FFF">
              <w:rPr>
                <w:rFonts w:eastAsia="Calibri"/>
                <w:b/>
                <w:i/>
                <w:lang w:eastAsia="lv-LV"/>
              </w:rPr>
              <w:t>Satversmes tiesai kā vienam no konstitucionālajiem orgāniem un augstākajai tiesu varas institūcijai ir galvenā loma tiesiskuma nodrošināšanā valstī. Latvijas tiesību sistēmā šī svarīgā loma ir uzticēta septiņiem Satversmes tiesas tiesnešiem. Lai šis uzdevums tiktu veikts visaugstākajā līmenī atbilstoši pašreizējai situācijai un nākotnes izaicinājumiem, ir nepieciešams augstvērtīgs atbalsts Satversmes tiesas pamatfunkcijai – tiesvedībai. Būtiski, lai tiesnešu rīcībā būtu augsti kvalificēti juridiskie darbinieki un vienlaikus pēc iespējas tiktu samazināts tiesnešu administratīvais un tehniskais slogs. Tāpēc Satversmes tiesas darba nodrošināšanai ilgtermiņā nepieciešams gan novērst pašlaik identificēto darbinieku mainību, gan arī piesaistīt kvalificētus dažādu jomu (ne tikai tiesību zinātnes) ekspertus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BA5AE7" w14:textId="77777777" w:rsidR="00EB0DF6" w:rsidRPr="00A1357D" w:rsidRDefault="00EB0DF6" w:rsidP="00657A72">
            <w:pPr>
              <w:spacing w:after="0"/>
              <w:ind w:firstLine="0"/>
              <w:jc w:val="right"/>
              <w:rPr>
                <w:b/>
                <w:bCs/>
                <w:i/>
                <w:iCs/>
                <w:sz w:val="18"/>
                <w:szCs w:val="18"/>
                <w:lang w:eastAsia="lv-LV"/>
              </w:rPr>
            </w:pPr>
            <w:r>
              <w:rPr>
                <w:b/>
                <w:bCs/>
                <w:i/>
                <w:iCs/>
                <w:sz w:val="18"/>
                <w:szCs w:val="18"/>
                <w:lang w:eastAsia="lv-LV"/>
              </w:rPr>
              <w:t>578 263</w:t>
            </w:r>
          </w:p>
        </w:tc>
        <w:tc>
          <w:tcPr>
            <w:tcW w:w="1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3E2902" w14:textId="77777777" w:rsidR="00EB0DF6" w:rsidRDefault="00EB0DF6" w:rsidP="00657A72">
            <w:pPr>
              <w:pStyle w:val="tabteksts"/>
              <w:jc w:val="center"/>
              <w:rPr>
                <w:rFonts w:eastAsia="Calibri"/>
                <w:b/>
                <w:bCs/>
                <w:lang w:eastAsia="lv-LV"/>
              </w:rPr>
            </w:pPr>
            <w:r>
              <w:rPr>
                <w:b/>
                <w:bCs/>
                <w:i/>
                <w:iCs/>
                <w:szCs w:val="18"/>
                <w:lang w:eastAsia="lv-LV"/>
              </w:rPr>
              <w:t>578 263</w:t>
            </w:r>
          </w:p>
        </w:tc>
        <w:tc>
          <w:tcPr>
            <w:tcW w:w="1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B80A70" w14:textId="77777777" w:rsidR="00EB0DF6" w:rsidRDefault="00EB0DF6" w:rsidP="00657A72">
            <w:pPr>
              <w:pStyle w:val="tabteksts"/>
              <w:jc w:val="center"/>
              <w:rPr>
                <w:rFonts w:eastAsia="Calibri"/>
                <w:b/>
                <w:bCs/>
                <w:szCs w:val="18"/>
                <w:lang w:eastAsia="lv-LV"/>
              </w:rPr>
            </w:pPr>
            <w:r>
              <w:rPr>
                <w:b/>
                <w:bCs/>
                <w:i/>
                <w:iCs/>
                <w:szCs w:val="18"/>
                <w:lang w:eastAsia="lv-LV"/>
              </w:rPr>
              <w:t>578 263</w:t>
            </w:r>
          </w:p>
        </w:tc>
        <w:tc>
          <w:tcPr>
            <w:tcW w:w="1139" w:type="dxa"/>
            <w:vMerge/>
            <w:tcBorders>
              <w:left w:val="single" w:sz="4" w:space="0" w:color="auto"/>
              <w:right w:val="single" w:sz="4" w:space="0" w:color="auto"/>
            </w:tcBorders>
          </w:tcPr>
          <w:p w14:paraId="3C756D4A" w14:textId="77777777" w:rsidR="00EB0DF6" w:rsidRDefault="00EB0DF6" w:rsidP="00657A72">
            <w:pPr>
              <w:pStyle w:val="tabteksts"/>
              <w:rPr>
                <w:rFonts w:eastAsia="Calibri"/>
                <w:lang w:eastAsia="lv-LV"/>
              </w:rPr>
            </w:pPr>
          </w:p>
        </w:tc>
      </w:tr>
      <w:tr w:rsidR="00EB0DF6" w14:paraId="0B80421D" w14:textId="77777777" w:rsidTr="00657A72">
        <w:trPr>
          <w:trHeight w:val="129"/>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7ADBEA42"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61B6E295" w14:textId="03A33F27" w:rsidR="00EB0DF6" w:rsidRDefault="00EB0DF6" w:rsidP="00657A72">
            <w:pPr>
              <w:pStyle w:val="tabteksts"/>
              <w:ind w:left="284"/>
              <w:jc w:val="both"/>
              <w:rPr>
                <w:rFonts w:eastAsia="Calibri"/>
                <w:bCs/>
                <w:iCs/>
                <w:lang w:eastAsia="lv-LV"/>
              </w:rPr>
            </w:pPr>
            <w:r w:rsidRPr="00442FFF">
              <w:rPr>
                <w:rFonts w:eastAsia="Calibri"/>
                <w:lang w:eastAsia="lv-LV"/>
              </w:rPr>
              <w:t>Satversmes tiesas administratīvās pārvaldības stiprināšana, kvalitatīva un visaptveroša atbalsta sniegšana Satversmes tiesas tiesnešiem tiesvedības efektīvai īstenošanai</w:t>
            </w:r>
          </w:p>
        </w:tc>
        <w:tc>
          <w:tcPr>
            <w:tcW w:w="1139" w:type="dxa"/>
            <w:vMerge/>
            <w:tcBorders>
              <w:left w:val="single" w:sz="4" w:space="0" w:color="auto"/>
              <w:right w:val="single" w:sz="4" w:space="0" w:color="auto"/>
            </w:tcBorders>
            <w:vAlign w:val="center"/>
            <w:hideMark/>
          </w:tcPr>
          <w:p w14:paraId="401F4AAA" w14:textId="77777777" w:rsidR="00EB0DF6" w:rsidRDefault="00EB0DF6" w:rsidP="00657A72">
            <w:pPr>
              <w:spacing w:after="0"/>
              <w:ind w:firstLine="0"/>
              <w:jc w:val="left"/>
              <w:rPr>
                <w:rFonts w:eastAsia="Calibri"/>
                <w:sz w:val="18"/>
                <w:lang w:eastAsia="lv-LV"/>
              </w:rPr>
            </w:pPr>
          </w:p>
        </w:tc>
      </w:tr>
      <w:tr w:rsidR="00EB0DF6" w14:paraId="2404E852" w14:textId="77777777" w:rsidTr="00657A72">
        <w:trPr>
          <w:trHeight w:val="97"/>
          <w:jc w:val="center"/>
        </w:trPr>
        <w:tc>
          <w:tcPr>
            <w:tcW w:w="558" w:type="dxa"/>
            <w:vMerge/>
            <w:tcBorders>
              <w:top w:val="single" w:sz="4" w:space="0" w:color="auto"/>
              <w:left w:val="single" w:sz="4" w:space="0" w:color="auto"/>
              <w:bottom w:val="single" w:sz="4" w:space="0" w:color="auto"/>
              <w:right w:val="single" w:sz="4" w:space="0" w:color="auto"/>
            </w:tcBorders>
            <w:vAlign w:val="center"/>
          </w:tcPr>
          <w:p w14:paraId="52750AA8" w14:textId="77777777" w:rsidR="00EB0DF6" w:rsidRDefault="00EB0DF6" w:rsidP="00657A72">
            <w:pPr>
              <w:spacing w:after="0"/>
              <w:ind w:firstLine="0"/>
              <w:jc w:val="left"/>
              <w:rPr>
                <w:rFonts w:eastAsia="Calibri"/>
                <w:sz w:val="18"/>
                <w:lang w:eastAsia="lv-LV"/>
              </w:rPr>
            </w:pPr>
          </w:p>
        </w:tc>
        <w:tc>
          <w:tcPr>
            <w:tcW w:w="4115" w:type="dxa"/>
            <w:tcBorders>
              <w:top w:val="single" w:sz="4" w:space="0" w:color="auto"/>
              <w:left w:val="single" w:sz="4" w:space="0" w:color="auto"/>
              <w:bottom w:val="single" w:sz="4" w:space="0" w:color="auto"/>
              <w:right w:val="single" w:sz="4" w:space="0" w:color="auto"/>
            </w:tcBorders>
          </w:tcPr>
          <w:p w14:paraId="6F26AABE" w14:textId="77777777" w:rsidR="00EB0DF6" w:rsidRPr="0026544E" w:rsidRDefault="00EB0DF6" w:rsidP="00657A72">
            <w:pPr>
              <w:pStyle w:val="tabteksts"/>
              <w:ind w:left="601"/>
              <w:jc w:val="both"/>
              <w:rPr>
                <w:rFonts w:eastAsia="Calibri"/>
                <w:i/>
                <w:iCs/>
                <w:lang w:eastAsia="lv-LV"/>
              </w:rPr>
            </w:pPr>
            <w:r w:rsidRPr="00442FFF">
              <w:rPr>
                <w:i/>
                <w:iCs/>
              </w:rPr>
              <w:t>Satversmes tiesas darbinieku atalgojuma vidējais pieaugums (%)</w:t>
            </w:r>
          </w:p>
        </w:tc>
        <w:tc>
          <w:tcPr>
            <w:tcW w:w="1134" w:type="dxa"/>
            <w:tcBorders>
              <w:top w:val="single" w:sz="4" w:space="0" w:color="auto"/>
              <w:left w:val="single" w:sz="4" w:space="0" w:color="auto"/>
              <w:bottom w:val="single" w:sz="4" w:space="0" w:color="auto"/>
              <w:right w:val="single" w:sz="4" w:space="0" w:color="auto"/>
            </w:tcBorders>
          </w:tcPr>
          <w:p w14:paraId="39712173" w14:textId="77777777" w:rsidR="00EB0DF6" w:rsidRPr="0026544E" w:rsidRDefault="00EB0DF6" w:rsidP="00657A72">
            <w:pPr>
              <w:pStyle w:val="tabteksts"/>
              <w:ind w:firstLine="284"/>
              <w:jc w:val="both"/>
              <w:rPr>
                <w:rFonts w:eastAsia="Calibri"/>
                <w:i/>
                <w:iCs/>
                <w:lang w:eastAsia="lv-LV"/>
              </w:rPr>
            </w:pPr>
            <w:r>
              <w:rPr>
                <w:rFonts w:eastAsia="Calibri"/>
                <w:i/>
                <w:iCs/>
                <w:lang w:eastAsia="lv-LV"/>
              </w:rPr>
              <w:t>29</w:t>
            </w:r>
          </w:p>
        </w:tc>
        <w:tc>
          <w:tcPr>
            <w:tcW w:w="992" w:type="dxa"/>
            <w:tcBorders>
              <w:top w:val="single" w:sz="4" w:space="0" w:color="auto"/>
              <w:left w:val="single" w:sz="4" w:space="0" w:color="auto"/>
              <w:bottom w:val="single" w:sz="4" w:space="0" w:color="auto"/>
              <w:right w:val="single" w:sz="4" w:space="0" w:color="auto"/>
            </w:tcBorders>
          </w:tcPr>
          <w:p w14:paraId="441D1E4E" w14:textId="77777777" w:rsidR="00EB0DF6" w:rsidRPr="0026544E" w:rsidRDefault="00EB0DF6" w:rsidP="00657A72">
            <w:pPr>
              <w:pStyle w:val="tabteksts"/>
              <w:ind w:firstLine="284"/>
              <w:rPr>
                <w:rFonts w:eastAsia="Calibri"/>
                <w:lang w:eastAsia="lv-LV"/>
              </w:rPr>
            </w:pPr>
            <w:r w:rsidRPr="0026544E">
              <w:rPr>
                <w:rFonts w:eastAsia="Calibri"/>
                <w:i/>
                <w:iCs/>
                <w:lang w:eastAsia="lv-LV"/>
              </w:rPr>
              <w:t xml:space="preserve">  </w:t>
            </w:r>
            <w:r>
              <w:rPr>
                <w:rFonts w:eastAsia="Calibri"/>
                <w:i/>
                <w:iCs/>
                <w:lang w:eastAsia="lv-LV"/>
              </w:rPr>
              <w:t>29</w:t>
            </w:r>
          </w:p>
        </w:tc>
        <w:tc>
          <w:tcPr>
            <w:tcW w:w="1137" w:type="dxa"/>
            <w:tcBorders>
              <w:top w:val="single" w:sz="4" w:space="0" w:color="auto"/>
              <w:left w:val="single" w:sz="4" w:space="0" w:color="auto"/>
              <w:bottom w:val="single" w:sz="4" w:space="0" w:color="auto"/>
              <w:right w:val="single" w:sz="4" w:space="0" w:color="auto"/>
            </w:tcBorders>
          </w:tcPr>
          <w:p w14:paraId="2C2074E6" w14:textId="77777777" w:rsidR="00EB0DF6" w:rsidRPr="0026544E" w:rsidRDefault="00EB0DF6" w:rsidP="00657A72">
            <w:pPr>
              <w:pStyle w:val="tabteksts"/>
              <w:jc w:val="both"/>
              <w:rPr>
                <w:rFonts w:eastAsia="Calibri"/>
                <w:lang w:eastAsia="lv-LV"/>
              </w:rPr>
            </w:pPr>
            <w:r w:rsidRPr="0026544E">
              <w:rPr>
                <w:rFonts w:eastAsia="Calibri"/>
                <w:b/>
                <w:bCs/>
                <w:lang w:eastAsia="lv-LV"/>
              </w:rPr>
              <w:t xml:space="preserve">          </w:t>
            </w:r>
            <w:r w:rsidRPr="0026544E">
              <w:rPr>
                <w:rFonts w:eastAsia="Calibri"/>
                <w:i/>
                <w:iCs/>
                <w:lang w:eastAsia="lv-LV"/>
              </w:rPr>
              <w:t xml:space="preserve">  </w:t>
            </w:r>
            <w:r>
              <w:rPr>
                <w:rFonts w:eastAsia="Calibri"/>
                <w:i/>
                <w:iCs/>
                <w:lang w:eastAsia="lv-LV"/>
              </w:rPr>
              <w:t>29</w:t>
            </w:r>
          </w:p>
        </w:tc>
        <w:tc>
          <w:tcPr>
            <w:tcW w:w="1139" w:type="dxa"/>
            <w:vMerge/>
            <w:tcBorders>
              <w:left w:val="single" w:sz="4" w:space="0" w:color="auto"/>
              <w:right w:val="single" w:sz="4" w:space="0" w:color="auto"/>
            </w:tcBorders>
            <w:vAlign w:val="center"/>
          </w:tcPr>
          <w:p w14:paraId="743157DE" w14:textId="77777777" w:rsidR="00EB0DF6" w:rsidRDefault="00EB0DF6" w:rsidP="00657A72">
            <w:pPr>
              <w:spacing w:after="0"/>
              <w:ind w:firstLine="0"/>
              <w:jc w:val="left"/>
              <w:rPr>
                <w:rFonts w:eastAsia="Calibri"/>
                <w:sz w:val="18"/>
                <w:lang w:eastAsia="lv-LV"/>
              </w:rPr>
            </w:pPr>
          </w:p>
        </w:tc>
      </w:tr>
      <w:tr w:rsidR="00EB0DF6" w14:paraId="43A4961D"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6B515140"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29A6FEAF" w14:textId="77777777" w:rsidR="00EB0DF6" w:rsidRDefault="00EB0DF6" w:rsidP="00657A72">
            <w:pPr>
              <w:pStyle w:val="tabteksts"/>
              <w:rPr>
                <w:rFonts w:eastAsia="Calibri"/>
                <w:lang w:eastAsia="lv-LV"/>
              </w:rPr>
            </w:pPr>
            <w:r>
              <w:rPr>
                <w:rFonts w:eastAsia="Calibri"/>
                <w:lang w:eastAsia="lv-LV"/>
              </w:rPr>
              <w:t>01.00.00 Tiesa</w:t>
            </w:r>
          </w:p>
        </w:tc>
        <w:tc>
          <w:tcPr>
            <w:tcW w:w="1139" w:type="dxa"/>
            <w:vMerge/>
            <w:tcBorders>
              <w:left w:val="single" w:sz="4" w:space="0" w:color="auto"/>
              <w:bottom w:val="single" w:sz="4" w:space="0" w:color="auto"/>
              <w:right w:val="single" w:sz="4" w:space="0" w:color="auto"/>
            </w:tcBorders>
            <w:vAlign w:val="center"/>
            <w:hideMark/>
          </w:tcPr>
          <w:p w14:paraId="068551ED" w14:textId="77777777" w:rsidR="00EB0DF6" w:rsidRDefault="00EB0DF6" w:rsidP="00657A72">
            <w:pPr>
              <w:spacing w:after="0"/>
              <w:ind w:firstLine="0"/>
              <w:jc w:val="left"/>
              <w:rPr>
                <w:rFonts w:eastAsia="Calibri"/>
                <w:sz w:val="18"/>
                <w:lang w:eastAsia="lv-LV"/>
              </w:rPr>
            </w:pPr>
          </w:p>
        </w:tc>
      </w:tr>
      <w:tr w:rsidR="00EB0DF6" w14:paraId="72E9AC4D" w14:textId="77777777" w:rsidTr="00657A72">
        <w:trPr>
          <w:trHeight w:val="142"/>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1C1FA609" w14:textId="77777777" w:rsidR="00EB0DF6" w:rsidRDefault="00EB0DF6" w:rsidP="00657A72">
            <w:pPr>
              <w:pStyle w:val="tabteksts"/>
              <w:rPr>
                <w:rFonts w:eastAsia="Calibri"/>
                <w:lang w:eastAsia="lv-LV"/>
              </w:rPr>
            </w:pPr>
            <w:r>
              <w:rPr>
                <w:rFonts w:eastAsia="Calibri"/>
                <w:lang w:eastAsia="lv-LV"/>
              </w:rPr>
              <w:t>3.</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317666" w14:textId="77777777" w:rsidR="00EB0DF6" w:rsidRDefault="00EB0DF6" w:rsidP="00657A72">
            <w:pPr>
              <w:pStyle w:val="tabteksts"/>
              <w:jc w:val="both"/>
              <w:rPr>
                <w:rFonts w:eastAsia="Calibri"/>
                <w:b/>
                <w:iCs/>
                <w:lang w:eastAsia="lv-LV"/>
              </w:rPr>
            </w:pPr>
            <w:r w:rsidRPr="00ED5DA5">
              <w:rPr>
                <w:rFonts w:eastAsia="Calibri"/>
                <w:b/>
                <w:iCs/>
                <w:lang w:eastAsia="lv-LV"/>
              </w:rPr>
              <w:t>Satversmes tiesas komandējumu nodrošināšana, veidojot Eiropas konstitucionālo tiesu darba kārtību tiesiskuma jautājumos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97D356" w14:textId="77777777" w:rsidR="00EB0DF6" w:rsidRDefault="00EB0DF6" w:rsidP="00657A72">
            <w:pPr>
              <w:pStyle w:val="tabteksts"/>
              <w:jc w:val="right"/>
              <w:rPr>
                <w:rFonts w:eastAsia="Calibri"/>
                <w:b/>
                <w:bCs/>
                <w:szCs w:val="18"/>
                <w:lang w:eastAsia="lv-LV"/>
              </w:rPr>
            </w:pPr>
            <w:r w:rsidRPr="00ED5DA5">
              <w:rPr>
                <w:rFonts w:eastAsia="Calibri"/>
                <w:b/>
                <w:bCs/>
                <w:szCs w:val="18"/>
                <w:lang w:eastAsia="lv-LV"/>
              </w:rPr>
              <w:t>19</w:t>
            </w:r>
            <w:r>
              <w:rPr>
                <w:rFonts w:eastAsia="Calibri"/>
                <w:b/>
                <w:bCs/>
                <w:szCs w:val="18"/>
                <w:lang w:eastAsia="lv-LV"/>
              </w:rPr>
              <w:t xml:space="preserve"> </w:t>
            </w:r>
            <w:r w:rsidRPr="00ED5DA5">
              <w:rPr>
                <w:rFonts w:eastAsia="Calibri"/>
                <w:b/>
                <w:bCs/>
                <w:szCs w:val="18"/>
                <w:lang w:eastAsia="lv-LV"/>
              </w:rPr>
              <w:t>009</w:t>
            </w:r>
          </w:p>
        </w:tc>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93717E" w14:textId="77777777" w:rsidR="00EB0DF6" w:rsidRDefault="00EB0DF6" w:rsidP="00657A72">
            <w:pPr>
              <w:pStyle w:val="tabteksts"/>
              <w:jc w:val="center"/>
              <w:rPr>
                <w:rFonts w:eastAsia="Calibri"/>
                <w:b/>
                <w:bCs/>
                <w:szCs w:val="18"/>
                <w:lang w:eastAsia="lv-LV"/>
              </w:rPr>
            </w:pPr>
            <w:r>
              <w:rPr>
                <w:rFonts w:eastAsia="Calibri"/>
                <w:b/>
                <w:bCs/>
                <w:szCs w:val="18"/>
                <w:lang w:eastAsia="lv-LV"/>
              </w:rPr>
              <w:t>-</w:t>
            </w: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5D426" w14:textId="77777777" w:rsidR="00EB0DF6" w:rsidRDefault="00EB0DF6" w:rsidP="00657A72">
            <w:pPr>
              <w:pStyle w:val="tabteksts"/>
              <w:jc w:val="center"/>
              <w:rPr>
                <w:rFonts w:eastAsia="Calibri"/>
                <w:b/>
                <w:bCs/>
                <w:szCs w:val="18"/>
                <w:lang w:eastAsia="lv-LV"/>
              </w:rPr>
            </w:pPr>
            <w:r>
              <w:rPr>
                <w:rFonts w:eastAsia="Calibri"/>
                <w:b/>
                <w:bCs/>
                <w:szCs w:val="18"/>
                <w:lang w:eastAsia="lv-LV"/>
              </w:rPr>
              <w:t>-</w:t>
            </w:r>
          </w:p>
        </w:tc>
        <w:tc>
          <w:tcPr>
            <w:tcW w:w="1139" w:type="dxa"/>
            <w:vMerge w:val="restart"/>
            <w:tcBorders>
              <w:top w:val="single" w:sz="4" w:space="0" w:color="auto"/>
              <w:left w:val="single" w:sz="4" w:space="0" w:color="auto"/>
              <w:right w:val="single" w:sz="4" w:space="0" w:color="auto"/>
            </w:tcBorders>
            <w:hideMark/>
          </w:tcPr>
          <w:p w14:paraId="6658ACCA" w14:textId="77777777" w:rsidR="00EB0DF6" w:rsidRDefault="00EB0DF6" w:rsidP="00657A72">
            <w:pPr>
              <w:pStyle w:val="tabteksts"/>
              <w:rPr>
                <w:rFonts w:eastAsia="Calibri"/>
                <w:lang w:eastAsia="lv-LV"/>
              </w:rPr>
            </w:pPr>
            <w:r w:rsidRPr="00304363">
              <w:rPr>
                <w:rFonts w:eastAsia="Calibri"/>
                <w:lang w:eastAsia="lv-LV"/>
              </w:rPr>
              <w:t>MK 26.09.2023. sēdes prot.Nr.47 43.§ 2.p.</w:t>
            </w:r>
          </w:p>
        </w:tc>
      </w:tr>
      <w:tr w:rsidR="00EB0DF6" w14:paraId="0643085E"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tcPr>
          <w:p w14:paraId="09840DE5" w14:textId="77777777" w:rsidR="00EB0DF6" w:rsidRDefault="00EB0DF6" w:rsidP="00657A72">
            <w:pPr>
              <w:pStyle w:val="tabteksts"/>
              <w:rPr>
                <w:rFonts w:eastAsia="Calibri"/>
                <w:lang w:eastAsia="lv-LV"/>
              </w:rPr>
            </w:pPr>
          </w:p>
        </w:tc>
        <w:tc>
          <w:tcPr>
            <w:tcW w:w="4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15D0DA" w14:textId="55707DC6" w:rsidR="00EB0DF6" w:rsidRPr="00442FFF" w:rsidRDefault="00EB0DF6" w:rsidP="00657A72">
            <w:pPr>
              <w:pStyle w:val="tabteksts"/>
              <w:jc w:val="both"/>
              <w:rPr>
                <w:rFonts w:eastAsia="Calibri"/>
                <w:b/>
                <w:i/>
                <w:lang w:eastAsia="lv-LV"/>
              </w:rPr>
            </w:pPr>
            <w:r w:rsidRPr="00442FFF">
              <w:rPr>
                <w:rFonts w:eastAsia="Calibri"/>
                <w:b/>
                <w:i/>
                <w:lang w:eastAsia="lv-LV"/>
              </w:rPr>
              <w:t xml:space="preserve">Viena no Satversmes tiesas prioritātēm ir regulāra viedokļu un pieredzes apmaiņa ar starptautiskās sadarbības partneriem. Šāds dialogs ir nepieciešams, lai Latvijas tiesību diskurss pastāvīgi atrastos Eiropas un visas pasaules tiesiskās </w:t>
            </w:r>
            <w:proofErr w:type="spellStart"/>
            <w:r w:rsidRPr="00442FFF">
              <w:rPr>
                <w:rFonts w:eastAsia="Calibri"/>
                <w:b/>
                <w:i/>
                <w:lang w:eastAsia="lv-LV"/>
              </w:rPr>
              <w:t>domapmaiņas</w:t>
            </w:r>
            <w:proofErr w:type="spellEnd"/>
            <w:r w:rsidRPr="00442FFF">
              <w:rPr>
                <w:rFonts w:eastAsia="Calibri"/>
                <w:b/>
                <w:i/>
                <w:lang w:eastAsia="lv-LV"/>
              </w:rPr>
              <w:t xml:space="preserve"> centrā. Satversmes tiesa veido un uztur starptautisko sadarbību ar dažādām konstitucionālajām tiesām un iesaistās dialogā ar pārnacionālām tiesām. 2022. gadā  Pasaules Konstitucionālās justīcijas konferences V kongresā Satversmes tiesa tika apstiprināta šīs vairāk nekā 120 valstu konstitucionālo tiesu izveidotas starptautiskās organizācijas izpildinstitūcijā – Birojā –, kā rezultātā turpmākos trīs gadus Satversmes tiesa pārstāvēs visu Eiropas konstitucionālo tiesu intereses pasaules līmenī. Lai Satversmes tiesa īstenotu starpvalstu vizītes un tādējādi sev dotā pilnvarojuma ietvaros aktualizētu diskusiju par mūsu reģionam svarīgiem jautājumiem starptautiskā līmenī, tostarp par pēctecīgu Eiropas konstitucionālo tiesu interešu pārstāvību Pasaules Konstitucionālās justīcijas konferences Birojā un sniegtu atbalstu Ukrainai un Moldovai, nodrošinot to pilnvērtīgu iekļaušanos Eiropas tiesiskajā telpā, 2024. gadā Satversmes tiesa ir ieplānojusi vizītes uz Nīderlandes Augstāko tiesu, Somijas Augstāko Administratīvo tiesu un Eiropas Cilvēktiesību tiesu. Šīs vizītes sniegs Satversmes tiesai un Latvijas valstij kopumā iespēju veidot vienotu Eiropas valstu darba kārtību tiesiskuma jautājumos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F9F9B0" w14:textId="77777777" w:rsidR="00EB0DF6" w:rsidRPr="008E3EFA" w:rsidRDefault="00EB0DF6" w:rsidP="00657A72">
            <w:pPr>
              <w:pStyle w:val="tabteksts"/>
              <w:jc w:val="right"/>
              <w:rPr>
                <w:rFonts w:eastAsia="Calibri"/>
                <w:b/>
                <w:bCs/>
                <w:i/>
                <w:iCs/>
                <w:szCs w:val="18"/>
                <w:lang w:eastAsia="lv-LV"/>
              </w:rPr>
            </w:pPr>
            <w:r>
              <w:rPr>
                <w:rFonts w:eastAsia="Calibri"/>
                <w:b/>
                <w:bCs/>
                <w:i/>
                <w:iCs/>
                <w:szCs w:val="18"/>
                <w:lang w:eastAsia="lv-LV"/>
              </w:rPr>
              <w:t>19 009</w:t>
            </w:r>
          </w:p>
        </w:tc>
        <w:tc>
          <w:tcPr>
            <w:tcW w:w="1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EC9B26" w14:textId="77777777" w:rsidR="00EB0DF6" w:rsidRPr="00410BF6" w:rsidRDefault="00EB0DF6" w:rsidP="00657A72">
            <w:pPr>
              <w:pStyle w:val="tabteksts"/>
              <w:jc w:val="center"/>
              <w:rPr>
                <w:rFonts w:eastAsia="Calibri"/>
                <w:b/>
                <w:bCs/>
                <w:i/>
                <w:iCs/>
                <w:szCs w:val="18"/>
                <w:lang w:eastAsia="lv-LV"/>
              </w:rPr>
            </w:pPr>
            <w:r>
              <w:rPr>
                <w:rFonts w:eastAsia="Calibri"/>
                <w:b/>
                <w:bCs/>
                <w:i/>
                <w:iCs/>
                <w:szCs w:val="18"/>
                <w:lang w:eastAsia="lv-LV"/>
              </w:rPr>
              <w:t>-</w:t>
            </w:r>
          </w:p>
        </w:tc>
        <w:tc>
          <w:tcPr>
            <w:tcW w:w="1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8BBD9" w14:textId="77777777" w:rsidR="00EB0DF6" w:rsidRDefault="00EB0DF6" w:rsidP="00657A72">
            <w:pPr>
              <w:pStyle w:val="tabteksts"/>
              <w:jc w:val="center"/>
              <w:rPr>
                <w:rFonts w:eastAsia="Calibri"/>
                <w:b/>
                <w:bCs/>
                <w:szCs w:val="18"/>
                <w:lang w:eastAsia="lv-LV"/>
              </w:rPr>
            </w:pPr>
            <w:r>
              <w:rPr>
                <w:rFonts w:eastAsia="Calibri"/>
                <w:b/>
                <w:bCs/>
                <w:i/>
                <w:iCs/>
                <w:szCs w:val="18"/>
                <w:lang w:eastAsia="lv-LV"/>
              </w:rPr>
              <w:t>-</w:t>
            </w:r>
          </w:p>
        </w:tc>
        <w:tc>
          <w:tcPr>
            <w:tcW w:w="1139" w:type="dxa"/>
            <w:vMerge/>
            <w:tcBorders>
              <w:left w:val="single" w:sz="4" w:space="0" w:color="auto"/>
              <w:right w:val="single" w:sz="4" w:space="0" w:color="auto"/>
            </w:tcBorders>
          </w:tcPr>
          <w:p w14:paraId="6F1B52C3" w14:textId="77777777" w:rsidR="00EB0DF6" w:rsidRDefault="00EB0DF6" w:rsidP="00657A72">
            <w:pPr>
              <w:pStyle w:val="tabteksts"/>
              <w:rPr>
                <w:rFonts w:eastAsia="Calibri"/>
                <w:lang w:eastAsia="lv-LV"/>
              </w:rPr>
            </w:pPr>
          </w:p>
        </w:tc>
      </w:tr>
      <w:tr w:rsidR="00EB0DF6" w14:paraId="7F579347"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54A4A5A2"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4B732D7D" w14:textId="5795F6DC" w:rsidR="00EB0DF6" w:rsidRDefault="00EB0DF6" w:rsidP="00657A72">
            <w:pPr>
              <w:pStyle w:val="tabteksts"/>
              <w:ind w:left="284"/>
              <w:jc w:val="both"/>
              <w:rPr>
                <w:rFonts w:eastAsia="Calibri"/>
                <w:iCs/>
                <w:lang w:eastAsia="lv-LV"/>
              </w:rPr>
            </w:pPr>
            <w:r w:rsidRPr="00442FFF">
              <w:rPr>
                <w:rFonts w:eastAsia="Calibri"/>
                <w:iCs/>
                <w:szCs w:val="18"/>
                <w:lang w:eastAsia="lv-LV"/>
              </w:rPr>
              <w:t>Satversmes tiesas vizīte uz Nīderlandes Augstāko tiesu, Satversmes tiesas vizīte uz Somijas Augstāko Administratīvo tiesu un Satversmes tiesas vizīte uz Eiropas Cilvēktiesību tiesu</w:t>
            </w:r>
          </w:p>
        </w:tc>
        <w:tc>
          <w:tcPr>
            <w:tcW w:w="1139" w:type="dxa"/>
            <w:vMerge/>
            <w:tcBorders>
              <w:left w:val="single" w:sz="4" w:space="0" w:color="auto"/>
              <w:right w:val="single" w:sz="4" w:space="0" w:color="auto"/>
            </w:tcBorders>
            <w:vAlign w:val="center"/>
            <w:hideMark/>
          </w:tcPr>
          <w:p w14:paraId="1CA4F4FF" w14:textId="77777777" w:rsidR="00EB0DF6" w:rsidRDefault="00EB0DF6" w:rsidP="00657A72">
            <w:pPr>
              <w:spacing w:after="0"/>
              <w:ind w:firstLine="0"/>
              <w:jc w:val="left"/>
              <w:rPr>
                <w:rFonts w:eastAsia="Calibri"/>
                <w:sz w:val="18"/>
                <w:lang w:eastAsia="lv-LV"/>
              </w:rPr>
            </w:pPr>
          </w:p>
        </w:tc>
      </w:tr>
      <w:tr w:rsidR="00EB0DF6" w14:paraId="0819A764" w14:textId="77777777" w:rsidTr="00657A72">
        <w:trPr>
          <w:trHeight w:val="97"/>
          <w:jc w:val="center"/>
        </w:trPr>
        <w:tc>
          <w:tcPr>
            <w:tcW w:w="558" w:type="dxa"/>
            <w:vMerge/>
            <w:tcBorders>
              <w:top w:val="single" w:sz="4" w:space="0" w:color="auto"/>
              <w:left w:val="single" w:sz="4" w:space="0" w:color="auto"/>
              <w:bottom w:val="single" w:sz="4" w:space="0" w:color="auto"/>
              <w:right w:val="single" w:sz="4" w:space="0" w:color="auto"/>
            </w:tcBorders>
            <w:vAlign w:val="center"/>
          </w:tcPr>
          <w:p w14:paraId="5DBA1748" w14:textId="77777777" w:rsidR="00EB0DF6" w:rsidRDefault="00EB0DF6" w:rsidP="00657A72">
            <w:pPr>
              <w:spacing w:after="0"/>
              <w:ind w:firstLine="0"/>
              <w:jc w:val="left"/>
              <w:rPr>
                <w:rFonts w:eastAsia="Calibri"/>
                <w:sz w:val="18"/>
                <w:lang w:eastAsia="lv-LV"/>
              </w:rPr>
            </w:pPr>
          </w:p>
        </w:tc>
        <w:tc>
          <w:tcPr>
            <w:tcW w:w="4115" w:type="dxa"/>
            <w:tcBorders>
              <w:top w:val="single" w:sz="4" w:space="0" w:color="auto"/>
              <w:left w:val="single" w:sz="4" w:space="0" w:color="auto"/>
              <w:bottom w:val="single" w:sz="4" w:space="0" w:color="auto"/>
              <w:right w:val="single" w:sz="4" w:space="0" w:color="auto"/>
            </w:tcBorders>
          </w:tcPr>
          <w:p w14:paraId="471C152D" w14:textId="77777777" w:rsidR="00EB0DF6" w:rsidRPr="0026544E" w:rsidRDefault="00EB0DF6" w:rsidP="00657A72">
            <w:pPr>
              <w:pStyle w:val="tabteksts"/>
              <w:ind w:left="601"/>
              <w:rPr>
                <w:rFonts w:eastAsia="Calibri"/>
                <w:i/>
                <w:iCs/>
                <w:lang w:eastAsia="lv-LV"/>
              </w:rPr>
            </w:pPr>
            <w:r w:rsidRPr="00442FFF">
              <w:rPr>
                <w:rFonts w:eastAsia="Calibri"/>
                <w:i/>
                <w:iCs/>
                <w:lang w:eastAsia="lv-LV"/>
              </w:rPr>
              <w:t>Komandējumu izdevumu vidējais pieaugums 2024. gadā (%)</w:t>
            </w:r>
          </w:p>
        </w:tc>
        <w:tc>
          <w:tcPr>
            <w:tcW w:w="1134" w:type="dxa"/>
            <w:tcBorders>
              <w:top w:val="single" w:sz="4" w:space="0" w:color="auto"/>
              <w:left w:val="single" w:sz="4" w:space="0" w:color="auto"/>
              <w:bottom w:val="single" w:sz="4" w:space="0" w:color="auto"/>
              <w:right w:val="single" w:sz="4" w:space="0" w:color="auto"/>
            </w:tcBorders>
          </w:tcPr>
          <w:p w14:paraId="1B652808" w14:textId="77777777" w:rsidR="00EB0DF6" w:rsidRPr="0026544E" w:rsidRDefault="00EB0DF6" w:rsidP="00657A72">
            <w:pPr>
              <w:pStyle w:val="tabteksts"/>
              <w:jc w:val="center"/>
              <w:rPr>
                <w:rFonts w:eastAsia="Calibri"/>
                <w:i/>
                <w:iCs/>
                <w:lang w:eastAsia="lv-LV"/>
              </w:rPr>
            </w:pPr>
            <w:r>
              <w:rPr>
                <w:rFonts w:eastAsia="Calibri"/>
                <w:i/>
                <w:iCs/>
                <w:lang w:eastAsia="lv-LV"/>
              </w:rPr>
              <w:t>48</w:t>
            </w:r>
          </w:p>
        </w:tc>
        <w:tc>
          <w:tcPr>
            <w:tcW w:w="992" w:type="dxa"/>
            <w:tcBorders>
              <w:top w:val="single" w:sz="4" w:space="0" w:color="auto"/>
              <w:left w:val="single" w:sz="4" w:space="0" w:color="auto"/>
              <w:bottom w:val="single" w:sz="4" w:space="0" w:color="auto"/>
              <w:right w:val="single" w:sz="4" w:space="0" w:color="auto"/>
            </w:tcBorders>
          </w:tcPr>
          <w:p w14:paraId="12BD75BA" w14:textId="77777777" w:rsidR="00EB0DF6" w:rsidRPr="0026544E" w:rsidRDefault="00EB0DF6" w:rsidP="00657A72">
            <w:pPr>
              <w:pStyle w:val="tabteksts"/>
              <w:jc w:val="center"/>
              <w:rPr>
                <w:rFonts w:eastAsia="Calibri"/>
                <w:lang w:eastAsia="lv-LV"/>
              </w:rPr>
            </w:pPr>
            <w:r>
              <w:rPr>
                <w:rFonts w:eastAsia="Calibri"/>
                <w:i/>
                <w:iCs/>
                <w:lang w:eastAsia="lv-LV"/>
              </w:rPr>
              <w:t>-</w:t>
            </w:r>
          </w:p>
        </w:tc>
        <w:tc>
          <w:tcPr>
            <w:tcW w:w="1137" w:type="dxa"/>
            <w:tcBorders>
              <w:top w:val="single" w:sz="4" w:space="0" w:color="auto"/>
              <w:left w:val="single" w:sz="4" w:space="0" w:color="auto"/>
              <w:bottom w:val="single" w:sz="4" w:space="0" w:color="auto"/>
              <w:right w:val="single" w:sz="4" w:space="0" w:color="auto"/>
            </w:tcBorders>
          </w:tcPr>
          <w:p w14:paraId="095A2A9A" w14:textId="77777777" w:rsidR="00EB0DF6" w:rsidRPr="0026544E" w:rsidRDefault="00EB0DF6" w:rsidP="00657A72">
            <w:pPr>
              <w:pStyle w:val="tabteksts"/>
              <w:jc w:val="center"/>
              <w:rPr>
                <w:rFonts w:eastAsia="Calibri"/>
                <w:lang w:eastAsia="lv-LV"/>
              </w:rPr>
            </w:pPr>
            <w:r>
              <w:rPr>
                <w:rFonts w:eastAsia="Calibri"/>
                <w:i/>
                <w:iCs/>
                <w:lang w:eastAsia="lv-LV"/>
              </w:rPr>
              <w:t>-</w:t>
            </w:r>
          </w:p>
        </w:tc>
        <w:tc>
          <w:tcPr>
            <w:tcW w:w="1139" w:type="dxa"/>
            <w:vMerge/>
            <w:tcBorders>
              <w:left w:val="single" w:sz="4" w:space="0" w:color="auto"/>
              <w:right w:val="single" w:sz="4" w:space="0" w:color="auto"/>
            </w:tcBorders>
            <w:vAlign w:val="center"/>
          </w:tcPr>
          <w:p w14:paraId="63211B1A" w14:textId="77777777" w:rsidR="00EB0DF6" w:rsidRDefault="00EB0DF6" w:rsidP="00657A72">
            <w:pPr>
              <w:spacing w:after="0"/>
              <w:ind w:firstLine="0"/>
              <w:jc w:val="left"/>
              <w:rPr>
                <w:rFonts w:eastAsia="Calibri"/>
                <w:sz w:val="18"/>
                <w:lang w:eastAsia="lv-LV"/>
              </w:rPr>
            </w:pPr>
          </w:p>
        </w:tc>
      </w:tr>
      <w:tr w:rsidR="00EB0DF6" w14:paraId="778AABFB" w14:textId="77777777" w:rsidTr="00657A72">
        <w:trPr>
          <w:trHeight w:val="97"/>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5B374CDE"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738CBA8F" w14:textId="77777777" w:rsidR="00EB0DF6" w:rsidRDefault="00EB0DF6" w:rsidP="00657A72">
            <w:pPr>
              <w:pStyle w:val="tabteksts"/>
              <w:rPr>
                <w:rFonts w:eastAsia="Calibri"/>
                <w:lang w:eastAsia="lv-LV"/>
              </w:rPr>
            </w:pPr>
            <w:r>
              <w:rPr>
                <w:rFonts w:eastAsia="Calibri"/>
                <w:lang w:eastAsia="lv-LV"/>
              </w:rPr>
              <w:t>01.00.00 Tiesa</w:t>
            </w:r>
          </w:p>
        </w:tc>
        <w:tc>
          <w:tcPr>
            <w:tcW w:w="1139" w:type="dxa"/>
            <w:vMerge/>
            <w:tcBorders>
              <w:left w:val="single" w:sz="4" w:space="0" w:color="auto"/>
              <w:bottom w:val="single" w:sz="4" w:space="0" w:color="auto"/>
              <w:right w:val="single" w:sz="4" w:space="0" w:color="auto"/>
            </w:tcBorders>
            <w:vAlign w:val="center"/>
            <w:hideMark/>
          </w:tcPr>
          <w:p w14:paraId="78DDFEF3" w14:textId="77777777" w:rsidR="00EB0DF6" w:rsidRDefault="00EB0DF6" w:rsidP="00657A72">
            <w:pPr>
              <w:spacing w:after="0"/>
              <w:ind w:firstLine="0"/>
              <w:jc w:val="left"/>
              <w:rPr>
                <w:rFonts w:eastAsia="Calibri"/>
                <w:sz w:val="18"/>
                <w:lang w:eastAsia="lv-LV"/>
              </w:rPr>
            </w:pPr>
          </w:p>
        </w:tc>
      </w:tr>
      <w:tr w:rsidR="00EB0DF6" w14:paraId="1115182C" w14:textId="77777777" w:rsidTr="00657A72">
        <w:trPr>
          <w:trHeight w:val="170"/>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1DF4B831" w14:textId="77777777" w:rsidR="00EB0DF6" w:rsidRDefault="00EB0DF6" w:rsidP="00657A72">
            <w:pPr>
              <w:pStyle w:val="tabteksts"/>
              <w:rPr>
                <w:rFonts w:eastAsia="Calibri"/>
                <w:lang w:eastAsia="lv-LV"/>
              </w:rPr>
            </w:pPr>
            <w:r>
              <w:rPr>
                <w:rFonts w:eastAsia="Calibri"/>
                <w:lang w:eastAsia="lv-LV"/>
              </w:rPr>
              <w:t>4.</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4AFAF4" w14:textId="77777777" w:rsidR="00EB0DF6" w:rsidRDefault="00EB0DF6" w:rsidP="00657A72">
            <w:pPr>
              <w:pStyle w:val="tabteksts"/>
              <w:jc w:val="both"/>
              <w:rPr>
                <w:rFonts w:eastAsia="Calibri"/>
                <w:b/>
                <w:iCs/>
                <w:lang w:eastAsia="lv-LV"/>
              </w:rPr>
            </w:pPr>
            <w:r w:rsidRPr="00ED5DA5">
              <w:rPr>
                <w:rFonts w:eastAsia="Calibri"/>
                <w:b/>
                <w:iCs/>
                <w:lang w:eastAsia="lv-LV"/>
              </w:rPr>
              <w:t>Satversmes tiesas IT sistēmas drošības stiprināšanas un modernizācijas izdevumu sadārdzinājuma kompensēšana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8A4399" w14:textId="77777777" w:rsidR="00EB0DF6" w:rsidRDefault="00EB0DF6" w:rsidP="00657A72">
            <w:pPr>
              <w:spacing w:after="0"/>
              <w:ind w:firstLine="0"/>
              <w:jc w:val="right"/>
              <w:rPr>
                <w:b/>
                <w:bCs/>
                <w:sz w:val="18"/>
                <w:szCs w:val="18"/>
                <w:lang w:eastAsia="lv-LV"/>
              </w:rPr>
            </w:pPr>
            <w:r w:rsidRPr="00ED5DA5">
              <w:rPr>
                <w:b/>
                <w:bCs/>
                <w:sz w:val="18"/>
                <w:szCs w:val="18"/>
                <w:lang w:eastAsia="lv-LV"/>
              </w:rPr>
              <w:t>11</w:t>
            </w:r>
            <w:r>
              <w:rPr>
                <w:b/>
                <w:bCs/>
                <w:sz w:val="18"/>
                <w:szCs w:val="18"/>
                <w:lang w:eastAsia="lv-LV"/>
              </w:rPr>
              <w:t xml:space="preserve"> </w:t>
            </w:r>
            <w:r w:rsidRPr="00ED5DA5">
              <w:rPr>
                <w:b/>
                <w:bCs/>
                <w:sz w:val="18"/>
                <w:szCs w:val="18"/>
                <w:lang w:eastAsia="lv-LV"/>
              </w:rPr>
              <w:t>270</w:t>
            </w:r>
          </w:p>
        </w:tc>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502012" w14:textId="77777777" w:rsidR="00EB0DF6" w:rsidRDefault="00EB0DF6" w:rsidP="00657A72">
            <w:pPr>
              <w:pStyle w:val="tabteksts"/>
              <w:jc w:val="center"/>
              <w:rPr>
                <w:rFonts w:eastAsia="Calibri"/>
                <w:b/>
                <w:bCs/>
                <w:lang w:eastAsia="lv-LV"/>
              </w:rPr>
            </w:pPr>
            <w:r w:rsidRPr="00ED5DA5">
              <w:rPr>
                <w:b/>
                <w:bCs/>
                <w:szCs w:val="18"/>
                <w:lang w:eastAsia="lv-LV"/>
              </w:rPr>
              <w:t>11</w:t>
            </w:r>
            <w:r>
              <w:rPr>
                <w:b/>
                <w:bCs/>
                <w:szCs w:val="18"/>
                <w:lang w:eastAsia="lv-LV"/>
              </w:rPr>
              <w:t xml:space="preserve"> </w:t>
            </w:r>
            <w:r w:rsidRPr="00ED5DA5">
              <w:rPr>
                <w:b/>
                <w:bCs/>
                <w:szCs w:val="18"/>
                <w:lang w:eastAsia="lv-LV"/>
              </w:rPr>
              <w:t>270</w:t>
            </w:r>
          </w:p>
        </w:tc>
        <w:tc>
          <w:tcPr>
            <w:tcW w:w="10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EB2410" w14:textId="77777777" w:rsidR="00EB0DF6" w:rsidRDefault="00EB0DF6" w:rsidP="00657A72">
            <w:pPr>
              <w:pStyle w:val="tabteksts"/>
              <w:jc w:val="center"/>
              <w:rPr>
                <w:rFonts w:eastAsia="Calibri"/>
                <w:b/>
                <w:bCs/>
                <w:szCs w:val="18"/>
                <w:lang w:eastAsia="lv-LV"/>
              </w:rPr>
            </w:pPr>
            <w:r w:rsidRPr="00ED5DA5">
              <w:rPr>
                <w:b/>
                <w:bCs/>
                <w:szCs w:val="18"/>
                <w:lang w:eastAsia="lv-LV"/>
              </w:rPr>
              <w:t>11</w:t>
            </w:r>
            <w:r>
              <w:rPr>
                <w:b/>
                <w:bCs/>
                <w:szCs w:val="18"/>
                <w:lang w:eastAsia="lv-LV"/>
              </w:rPr>
              <w:t xml:space="preserve"> </w:t>
            </w:r>
            <w:r w:rsidRPr="00ED5DA5">
              <w:rPr>
                <w:b/>
                <w:bCs/>
                <w:szCs w:val="18"/>
                <w:lang w:eastAsia="lv-LV"/>
              </w:rPr>
              <w:t>270</w:t>
            </w:r>
          </w:p>
        </w:tc>
        <w:tc>
          <w:tcPr>
            <w:tcW w:w="1139" w:type="dxa"/>
            <w:vMerge w:val="restart"/>
            <w:tcBorders>
              <w:top w:val="single" w:sz="4" w:space="0" w:color="auto"/>
              <w:left w:val="single" w:sz="4" w:space="0" w:color="auto"/>
              <w:right w:val="single" w:sz="4" w:space="0" w:color="auto"/>
            </w:tcBorders>
            <w:hideMark/>
          </w:tcPr>
          <w:p w14:paraId="31D34544" w14:textId="77777777" w:rsidR="00EB0DF6" w:rsidRDefault="00EB0DF6" w:rsidP="00657A72">
            <w:pPr>
              <w:pStyle w:val="tabteksts"/>
              <w:rPr>
                <w:rFonts w:eastAsia="Calibri"/>
                <w:lang w:eastAsia="lv-LV"/>
              </w:rPr>
            </w:pPr>
            <w:r w:rsidRPr="00304363">
              <w:rPr>
                <w:rFonts w:eastAsia="Calibri"/>
                <w:lang w:eastAsia="lv-LV"/>
              </w:rPr>
              <w:t>MK 26.09.2023. sēdes prot.Nr.47 43.§ 2.p.</w:t>
            </w:r>
          </w:p>
        </w:tc>
      </w:tr>
      <w:tr w:rsidR="00EB0DF6" w14:paraId="1AE9EF45" w14:textId="77777777" w:rsidTr="00657A72">
        <w:trPr>
          <w:trHeight w:val="170"/>
          <w:jc w:val="center"/>
        </w:trPr>
        <w:tc>
          <w:tcPr>
            <w:tcW w:w="558" w:type="dxa"/>
            <w:vMerge/>
            <w:tcBorders>
              <w:top w:val="single" w:sz="4" w:space="0" w:color="auto"/>
              <w:left w:val="single" w:sz="4" w:space="0" w:color="auto"/>
              <w:bottom w:val="single" w:sz="4" w:space="0" w:color="auto"/>
              <w:right w:val="single" w:sz="4" w:space="0" w:color="auto"/>
            </w:tcBorders>
          </w:tcPr>
          <w:p w14:paraId="714D1AFC" w14:textId="77777777" w:rsidR="00EB0DF6" w:rsidRDefault="00EB0DF6" w:rsidP="00657A72">
            <w:pPr>
              <w:pStyle w:val="tabteksts"/>
              <w:rPr>
                <w:rFonts w:eastAsia="Calibri"/>
                <w:lang w:eastAsia="lv-LV"/>
              </w:rPr>
            </w:pPr>
          </w:p>
        </w:tc>
        <w:tc>
          <w:tcPr>
            <w:tcW w:w="4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112EEE" w14:textId="5FC8B668" w:rsidR="00EB0DF6" w:rsidRDefault="00EB0DF6" w:rsidP="00657A72">
            <w:pPr>
              <w:pStyle w:val="tabteksts"/>
              <w:jc w:val="both"/>
              <w:rPr>
                <w:rFonts w:eastAsia="Calibri"/>
                <w:b/>
                <w:iCs/>
                <w:lang w:eastAsia="lv-LV"/>
              </w:rPr>
            </w:pPr>
            <w:r w:rsidRPr="00442FFF">
              <w:rPr>
                <w:rFonts w:eastAsia="Calibri"/>
                <w:b/>
                <w:i/>
                <w:lang w:eastAsia="lv-LV"/>
              </w:rPr>
              <w:t>Latvijā 2022.</w:t>
            </w:r>
            <w:r>
              <w:rPr>
                <w:rFonts w:eastAsia="Calibri"/>
                <w:b/>
                <w:i/>
                <w:lang w:eastAsia="lv-LV"/>
              </w:rPr>
              <w:t xml:space="preserve"> </w:t>
            </w:r>
            <w:r w:rsidRPr="00442FFF">
              <w:rPr>
                <w:rFonts w:eastAsia="Calibri"/>
                <w:b/>
                <w:i/>
                <w:lang w:eastAsia="lv-LV"/>
              </w:rPr>
              <w:t>–</w:t>
            </w:r>
            <w:r>
              <w:rPr>
                <w:rFonts w:eastAsia="Calibri"/>
                <w:b/>
                <w:i/>
                <w:lang w:eastAsia="lv-LV"/>
              </w:rPr>
              <w:t xml:space="preserve"> </w:t>
            </w:r>
            <w:r w:rsidRPr="00442FFF">
              <w:rPr>
                <w:rFonts w:eastAsia="Calibri"/>
                <w:b/>
                <w:i/>
                <w:lang w:eastAsia="lv-LV"/>
              </w:rPr>
              <w:t xml:space="preserve">2023. gadā ir vērojams būtisks ar informācijas sistēmām un informācijas tehnoloģijām saistīto izdevumu sadārdzinājums. Papildus tam Satversmes tiesa 2022. gadā ieviesa jaunu un modernu dokumentu vadības sistēmu, lai nodrošinātu elektronisko dokumentu apriti un pārvaldību. </w:t>
            </w:r>
            <w:r>
              <w:rPr>
                <w:rFonts w:eastAsia="Calibri"/>
                <w:b/>
                <w:i/>
                <w:lang w:eastAsia="lv-LV"/>
              </w:rPr>
              <w:t>Pasākuma ietvaros paredzēts segt  Satversmes tiesas IT sistēmu</w:t>
            </w:r>
            <w:r w:rsidRPr="00442FFF">
              <w:rPr>
                <w:rFonts w:eastAsia="Calibri"/>
                <w:b/>
                <w:i/>
                <w:lang w:eastAsia="lv-LV"/>
              </w:rPr>
              <w:t xml:space="preserve"> apkalpošanas un uzturēšanas izmaksu pieaugumu nākamajos gados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424431" w14:textId="77777777" w:rsidR="00EB0DF6" w:rsidRPr="00A1357D" w:rsidRDefault="00EB0DF6" w:rsidP="00657A72">
            <w:pPr>
              <w:spacing w:after="0"/>
              <w:ind w:firstLine="0"/>
              <w:jc w:val="right"/>
              <w:rPr>
                <w:b/>
                <w:bCs/>
                <w:i/>
                <w:iCs/>
                <w:sz w:val="18"/>
                <w:szCs w:val="18"/>
                <w:lang w:eastAsia="lv-LV"/>
              </w:rPr>
            </w:pPr>
            <w:r>
              <w:rPr>
                <w:b/>
                <w:bCs/>
                <w:i/>
                <w:iCs/>
                <w:sz w:val="18"/>
                <w:szCs w:val="18"/>
                <w:lang w:eastAsia="lv-LV"/>
              </w:rPr>
              <w:t>11 270</w:t>
            </w:r>
          </w:p>
        </w:tc>
        <w:tc>
          <w:tcPr>
            <w:tcW w:w="1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EDC93" w14:textId="77777777" w:rsidR="00EB0DF6" w:rsidRDefault="00EB0DF6" w:rsidP="00657A72">
            <w:pPr>
              <w:pStyle w:val="tabteksts"/>
              <w:jc w:val="center"/>
              <w:rPr>
                <w:rFonts w:eastAsia="Calibri"/>
                <w:b/>
                <w:bCs/>
                <w:lang w:eastAsia="lv-LV"/>
              </w:rPr>
            </w:pPr>
            <w:r>
              <w:rPr>
                <w:b/>
                <w:bCs/>
                <w:i/>
                <w:iCs/>
                <w:szCs w:val="18"/>
                <w:lang w:eastAsia="lv-LV"/>
              </w:rPr>
              <w:t>11 270</w:t>
            </w:r>
          </w:p>
        </w:tc>
        <w:tc>
          <w:tcPr>
            <w:tcW w:w="1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A0C5E5" w14:textId="77777777" w:rsidR="00EB0DF6" w:rsidRDefault="00EB0DF6" w:rsidP="00657A72">
            <w:pPr>
              <w:pStyle w:val="tabteksts"/>
              <w:jc w:val="center"/>
              <w:rPr>
                <w:rFonts w:eastAsia="Calibri"/>
                <w:b/>
                <w:bCs/>
                <w:szCs w:val="18"/>
                <w:lang w:eastAsia="lv-LV"/>
              </w:rPr>
            </w:pPr>
            <w:r>
              <w:rPr>
                <w:b/>
                <w:bCs/>
                <w:i/>
                <w:iCs/>
                <w:szCs w:val="18"/>
                <w:lang w:eastAsia="lv-LV"/>
              </w:rPr>
              <w:t>11 270</w:t>
            </w:r>
          </w:p>
        </w:tc>
        <w:tc>
          <w:tcPr>
            <w:tcW w:w="1139" w:type="dxa"/>
            <w:vMerge/>
            <w:tcBorders>
              <w:left w:val="single" w:sz="4" w:space="0" w:color="auto"/>
              <w:right w:val="single" w:sz="4" w:space="0" w:color="auto"/>
            </w:tcBorders>
          </w:tcPr>
          <w:p w14:paraId="6DD4E1DE" w14:textId="77777777" w:rsidR="00EB0DF6" w:rsidRDefault="00EB0DF6" w:rsidP="00657A72">
            <w:pPr>
              <w:pStyle w:val="tabteksts"/>
              <w:rPr>
                <w:rFonts w:eastAsia="Calibri"/>
                <w:lang w:eastAsia="lv-LV"/>
              </w:rPr>
            </w:pPr>
          </w:p>
        </w:tc>
      </w:tr>
      <w:tr w:rsidR="00EB0DF6" w14:paraId="6FDA345D" w14:textId="77777777" w:rsidTr="00657A72">
        <w:trPr>
          <w:trHeight w:val="129"/>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1B8CFA04"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0A603E07" w14:textId="4F8422BE" w:rsidR="00EB0DF6" w:rsidRDefault="00EB0DF6" w:rsidP="00657A72">
            <w:pPr>
              <w:pStyle w:val="tabteksts"/>
              <w:ind w:left="284"/>
              <w:jc w:val="both"/>
              <w:rPr>
                <w:rFonts w:eastAsia="Calibri"/>
                <w:bCs/>
                <w:iCs/>
                <w:lang w:eastAsia="lv-LV"/>
              </w:rPr>
            </w:pPr>
            <w:r w:rsidRPr="00442FFF">
              <w:rPr>
                <w:rFonts w:eastAsia="Calibri"/>
                <w:lang w:eastAsia="lv-LV"/>
              </w:rPr>
              <w:t>Satversmes tiesas kompetences īstenošana, nodrošinot IT sistēmas drošības stiprināšanu un modernizāciju apstākļos, kad IT pakalpojumu izmaksas ir būtiski palielinājušās</w:t>
            </w:r>
          </w:p>
        </w:tc>
        <w:tc>
          <w:tcPr>
            <w:tcW w:w="1139" w:type="dxa"/>
            <w:vMerge/>
            <w:tcBorders>
              <w:left w:val="single" w:sz="4" w:space="0" w:color="auto"/>
              <w:right w:val="single" w:sz="4" w:space="0" w:color="auto"/>
            </w:tcBorders>
            <w:vAlign w:val="center"/>
            <w:hideMark/>
          </w:tcPr>
          <w:p w14:paraId="29384C77" w14:textId="77777777" w:rsidR="00EB0DF6" w:rsidRDefault="00EB0DF6" w:rsidP="00657A72">
            <w:pPr>
              <w:spacing w:after="0"/>
              <w:ind w:firstLine="0"/>
              <w:jc w:val="left"/>
              <w:rPr>
                <w:rFonts w:eastAsia="Calibri"/>
                <w:sz w:val="18"/>
                <w:lang w:eastAsia="lv-LV"/>
              </w:rPr>
            </w:pPr>
          </w:p>
        </w:tc>
      </w:tr>
      <w:tr w:rsidR="00EB0DF6" w14:paraId="3FDB7B17" w14:textId="77777777" w:rsidTr="00657A72">
        <w:trPr>
          <w:trHeight w:val="97"/>
          <w:jc w:val="center"/>
        </w:trPr>
        <w:tc>
          <w:tcPr>
            <w:tcW w:w="558" w:type="dxa"/>
            <w:vMerge/>
            <w:tcBorders>
              <w:top w:val="single" w:sz="4" w:space="0" w:color="auto"/>
              <w:left w:val="single" w:sz="4" w:space="0" w:color="auto"/>
              <w:bottom w:val="single" w:sz="4" w:space="0" w:color="auto"/>
              <w:right w:val="single" w:sz="4" w:space="0" w:color="auto"/>
            </w:tcBorders>
            <w:vAlign w:val="center"/>
          </w:tcPr>
          <w:p w14:paraId="2117CA66" w14:textId="77777777" w:rsidR="00EB0DF6" w:rsidRDefault="00EB0DF6" w:rsidP="00657A72">
            <w:pPr>
              <w:spacing w:after="0"/>
              <w:ind w:firstLine="0"/>
              <w:jc w:val="left"/>
              <w:rPr>
                <w:rFonts w:eastAsia="Calibri"/>
                <w:sz w:val="18"/>
                <w:lang w:eastAsia="lv-LV"/>
              </w:rPr>
            </w:pPr>
          </w:p>
        </w:tc>
        <w:tc>
          <w:tcPr>
            <w:tcW w:w="4115" w:type="dxa"/>
            <w:tcBorders>
              <w:top w:val="single" w:sz="4" w:space="0" w:color="auto"/>
              <w:left w:val="single" w:sz="4" w:space="0" w:color="auto"/>
              <w:bottom w:val="single" w:sz="4" w:space="0" w:color="auto"/>
              <w:right w:val="single" w:sz="4" w:space="0" w:color="auto"/>
            </w:tcBorders>
          </w:tcPr>
          <w:p w14:paraId="28BC7336" w14:textId="77777777" w:rsidR="00EB0DF6" w:rsidRPr="0026544E" w:rsidRDefault="00EB0DF6" w:rsidP="00657A72">
            <w:pPr>
              <w:pStyle w:val="tabteksts"/>
              <w:ind w:left="601"/>
              <w:jc w:val="both"/>
              <w:rPr>
                <w:rFonts w:eastAsia="Calibri"/>
                <w:i/>
                <w:iCs/>
                <w:lang w:eastAsia="lv-LV"/>
              </w:rPr>
            </w:pPr>
            <w:r w:rsidRPr="002A1E9F">
              <w:rPr>
                <w:i/>
                <w:iCs/>
              </w:rPr>
              <w:t>IT sistēmas drošības stiprināšanas un modernizācijas izmaksu pieauguma nodrošināšana (%)</w:t>
            </w:r>
          </w:p>
        </w:tc>
        <w:tc>
          <w:tcPr>
            <w:tcW w:w="1134" w:type="dxa"/>
            <w:tcBorders>
              <w:top w:val="single" w:sz="4" w:space="0" w:color="auto"/>
              <w:left w:val="single" w:sz="4" w:space="0" w:color="auto"/>
              <w:bottom w:val="single" w:sz="4" w:space="0" w:color="auto"/>
              <w:right w:val="single" w:sz="4" w:space="0" w:color="auto"/>
            </w:tcBorders>
          </w:tcPr>
          <w:p w14:paraId="609CB562" w14:textId="77777777" w:rsidR="00EB0DF6" w:rsidRPr="0026544E" w:rsidRDefault="00EB0DF6" w:rsidP="00657A72">
            <w:pPr>
              <w:pStyle w:val="tabteksts"/>
              <w:ind w:firstLine="284"/>
              <w:jc w:val="both"/>
              <w:rPr>
                <w:rFonts w:eastAsia="Calibri"/>
                <w:i/>
                <w:iCs/>
                <w:lang w:eastAsia="lv-LV"/>
              </w:rPr>
            </w:pPr>
            <w:r w:rsidRPr="0026544E">
              <w:rPr>
                <w:rFonts w:eastAsia="Calibri"/>
                <w:i/>
                <w:iCs/>
                <w:lang w:eastAsia="lv-LV"/>
              </w:rPr>
              <w:t xml:space="preserve">  </w:t>
            </w:r>
            <w:r>
              <w:rPr>
                <w:rFonts w:eastAsia="Calibri"/>
                <w:i/>
                <w:iCs/>
                <w:lang w:eastAsia="lv-LV"/>
              </w:rPr>
              <w:t>22</w:t>
            </w:r>
          </w:p>
        </w:tc>
        <w:tc>
          <w:tcPr>
            <w:tcW w:w="992" w:type="dxa"/>
            <w:tcBorders>
              <w:top w:val="single" w:sz="4" w:space="0" w:color="auto"/>
              <w:left w:val="single" w:sz="4" w:space="0" w:color="auto"/>
              <w:bottom w:val="single" w:sz="4" w:space="0" w:color="auto"/>
              <w:right w:val="single" w:sz="4" w:space="0" w:color="auto"/>
            </w:tcBorders>
          </w:tcPr>
          <w:p w14:paraId="76E7577A" w14:textId="77777777" w:rsidR="00EB0DF6" w:rsidRPr="0026544E" w:rsidRDefault="00EB0DF6" w:rsidP="00657A72">
            <w:pPr>
              <w:pStyle w:val="tabteksts"/>
              <w:ind w:firstLine="284"/>
              <w:rPr>
                <w:rFonts w:eastAsia="Calibri"/>
                <w:lang w:eastAsia="lv-LV"/>
              </w:rPr>
            </w:pPr>
            <w:r w:rsidRPr="0026544E">
              <w:rPr>
                <w:rFonts w:eastAsia="Calibri"/>
                <w:i/>
                <w:iCs/>
                <w:lang w:eastAsia="lv-LV"/>
              </w:rPr>
              <w:t xml:space="preserve">  </w:t>
            </w:r>
            <w:r>
              <w:rPr>
                <w:rFonts w:eastAsia="Calibri"/>
                <w:i/>
                <w:iCs/>
                <w:lang w:eastAsia="lv-LV"/>
              </w:rPr>
              <w:t>22</w:t>
            </w:r>
          </w:p>
        </w:tc>
        <w:tc>
          <w:tcPr>
            <w:tcW w:w="1137" w:type="dxa"/>
            <w:tcBorders>
              <w:top w:val="single" w:sz="4" w:space="0" w:color="auto"/>
              <w:left w:val="single" w:sz="4" w:space="0" w:color="auto"/>
              <w:bottom w:val="single" w:sz="4" w:space="0" w:color="auto"/>
              <w:right w:val="single" w:sz="4" w:space="0" w:color="auto"/>
            </w:tcBorders>
          </w:tcPr>
          <w:p w14:paraId="2413CC39" w14:textId="77777777" w:rsidR="00EB0DF6" w:rsidRPr="0026544E" w:rsidRDefault="00EB0DF6" w:rsidP="00657A72">
            <w:pPr>
              <w:pStyle w:val="tabteksts"/>
              <w:jc w:val="both"/>
              <w:rPr>
                <w:rFonts w:eastAsia="Calibri"/>
                <w:lang w:eastAsia="lv-LV"/>
              </w:rPr>
            </w:pPr>
            <w:r w:rsidRPr="0026544E">
              <w:rPr>
                <w:rFonts w:eastAsia="Calibri"/>
                <w:b/>
                <w:bCs/>
                <w:lang w:eastAsia="lv-LV"/>
              </w:rPr>
              <w:t xml:space="preserve">          </w:t>
            </w:r>
            <w:r w:rsidRPr="0026544E">
              <w:rPr>
                <w:rFonts w:eastAsia="Calibri"/>
                <w:i/>
                <w:iCs/>
                <w:lang w:eastAsia="lv-LV"/>
              </w:rPr>
              <w:t xml:space="preserve">  </w:t>
            </w:r>
            <w:r>
              <w:rPr>
                <w:rFonts w:eastAsia="Calibri"/>
                <w:i/>
                <w:iCs/>
                <w:lang w:eastAsia="lv-LV"/>
              </w:rPr>
              <w:t>22</w:t>
            </w:r>
          </w:p>
        </w:tc>
        <w:tc>
          <w:tcPr>
            <w:tcW w:w="1139" w:type="dxa"/>
            <w:vMerge/>
            <w:tcBorders>
              <w:left w:val="single" w:sz="4" w:space="0" w:color="auto"/>
              <w:right w:val="single" w:sz="4" w:space="0" w:color="auto"/>
            </w:tcBorders>
            <w:vAlign w:val="center"/>
          </w:tcPr>
          <w:p w14:paraId="268E6593" w14:textId="77777777" w:rsidR="00EB0DF6" w:rsidRDefault="00EB0DF6" w:rsidP="00657A72">
            <w:pPr>
              <w:spacing w:after="0"/>
              <w:ind w:firstLine="0"/>
              <w:jc w:val="left"/>
              <w:rPr>
                <w:rFonts w:eastAsia="Calibri"/>
                <w:sz w:val="18"/>
                <w:lang w:eastAsia="lv-LV"/>
              </w:rPr>
            </w:pPr>
          </w:p>
        </w:tc>
      </w:tr>
      <w:tr w:rsidR="00EB0DF6" w14:paraId="5109B04B" w14:textId="77777777" w:rsidTr="00657A72">
        <w:trPr>
          <w:trHeight w:val="142"/>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620DEE28" w14:textId="77777777" w:rsidR="00EB0DF6" w:rsidRDefault="00EB0DF6" w:rsidP="00657A72">
            <w:pPr>
              <w:spacing w:after="0"/>
              <w:ind w:firstLine="0"/>
              <w:jc w:val="left"/>
              <w:rPr>
                <w:rFonts w:eastAsia="Calibri"/>
                <w:sz w:val="18"/>
                <w:lang w:eastAsia="lv-LV"/>
              </w:rPr>
            </w:pPr>
          </w:p>
        </w:tc>
        <w:tc>
          <w:tcPr>
            <w:tcW w:w="7378" w:type="dxa"/>
            <w:gridSpan w:val="4"/>
            <w:tcBorders>
              <w:top w:val="single" w:sz="4" w:space="0" w:color="auto"/>
              <w:left w:val="single" w:sz="4" w:space="0" w:color="auto"/>
              <w:bottom w:val="single" w:sz="4" w:space="0" w:color="auto"/>
              <w:right w:val="single" w:sz="4" w:space="0" w:color="auto"/>
            </w:tcBorders>
            <w:hideMark/>
          </w:tcPr>
          <w:p w14:paraId="4B765557" w14:textId="77777777" w:rsidR="00EB0DF6" w:rsidRDefault="00EB0DF6" w:rsidP="00657A72">
            <w:pPr>
              <w:pStyle w:val="tabteksts"/>
              <w:rPr>
                <w:rFonts w:eastAsia="Calibri"/>
                <w:lang w:eastAsia="lv-LV"/>
              </w:rPr>
            </w:pPr>
            <w:r>
              <w:rPr>
                <w:rFonts w:eastAsia="Calibri"/>
                <w:lang w:eastAsia="lv-LV"/>
              </w:rPr>
              <w:t>01.00.00 Tiesa</w:t>
            </w:r>
          </w:p>
        </w:tc>
        <w:tc>
          <w:tcPr>
            <w:tcW w:w="1139" w:type="dxa"/>
            <w:vMerge/>
            <w:tcBorders>
              <w:left w:val="single" w:sz="4" w:space="0" w:color="auto"/>
              <w:bottom w:val="single" w:sz="4" w:space="0" w:color="auto"/>
              <w:right w:val="single" w:sz="4" w:space="0" w:color="auto"/>
            </w:tcBorders>
            <w:vAlign w:val="center"/>
            <w:hideMark/>
          </w:tcPr>
          <w:p w14:paraId="15B4B829" w14:textId="77777777" w:rsidR="00EB0DF6" w:rsidRDefault="00EB0DF6" w:rsidP="00657A72">
            <w:pPr>
              <w:spacing w:after="0"/>
              <w:ind w:firstLine="0"/>
              <w:jc w:val="left"/>
              <w:rPr>
                <w:rFonts w:eastAsia="Calibri"/>
                <w:sz w:val="18"/>
                <w:lang w:eastAsia="lv-LV"/>
              </w:rPr>
            </w:pPr>
          </w:p>
        </w:tc>
      </w:tr>
      <w:tr w:rsidR="00EB0DF6" w14:paraId="4F58B15E" w14:textId="77777777" w:rsidTr="00657A72">
        <w:trPr>
          <w:trHeight w:val="55"/>
          <w:jc w:val="center"/>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BD1E4F" w14:textId="77777777" w:rsidR="00EB0DF6" w:rsidRDefault="00EB0DF6" w:rsidP="00657A72">
            <w:pPr>
              <w:pStyle w:val="tabteksts"/>
              <w:jc w:val="right"/>
              <w:rPr>
                <w:rFonts w:eastAsia="Calibri"/>
                <w:b/>
                <w:lang w:eastAsia="lv-LV"/>
              </w:rPr>
            </w:pPr>
            <w:r>
              <w:rPr>
                <w:rFonts w:eastAsia="Calibri"/>
                <w:b/>
                <w:lang w:eastAsia="lv-LV"/>
              </w:rPr>
              <w:t>Kopā</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40C093" w14:textId="77777777" w:rsidR="00EB0DF6" w:rsidRDefault="00EB0DF6" w:rsidP="00657A72">
            <w:pPr>
              <w:pStyle w:val="tabteksts"/>
              <w:jc w:val="right"/>
              <w:rPr>
                <w:rFonts w:eastAsia="Calibri"/>
                <w:b/>
                <w:lang w:eastAsia="lv-LV"/>
              </w:rPr>
            </w:pPr>
            <w:r>
              <w:rPr>
                <w:rFonts w:eastAsia="Calibri"/>
                <w:b/>
                <w:lang w:eastAsia="lv-LV"/>
              </w:rPr>
              <w:t>750 094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289541" w14:textId="77777777" w:rsidR="00EB0DF6" w:rsidRDefault="00EB0DF6" w:rsidP="00657A72">
            <w:pPr>
              <w:pStyle w:val="tabteksts"/>
              <w:jc w:val="right"/>
              <w:rPr>
                <w:rFonts w:eastAsia="Calibri"/>
                <w:b/>
                <w:lang w:eastAsia="lv-LV"/>
              </w:rPr>
            </w:pPr>
            <w:r>
              <w:rPr>
                <w:rFonts w:eastAsia="Calibri"/>
                <w:b/>
                <w:lang w:eastAsia="lv-LV"/>
              </w:rPr>
              <w:t>589 533</w:t>
            </w:r>
          </w:p>
        </w:tc>
        <w:tc>
          <w:tcPr>
            <w:tcW w:w="11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F2ADE3" w14:textId="77777777" w:rsidR="00EB0DF6" w:rsidRDefault="00EB0DF6" w:rsidP="00657A72">
            <w:pPr>
              <w:pStyle w:val="tabteksts"/>
              <w:jc w:val="right"/>
              <w:rPr>
                <w:rFonts w:eastAsia="Calibri"/>
                <w:b/>
                <w:lang w:eastAsia="lv-LV"/>
              </w:rPr>
            </w:pPr>
            <w:r>
              <w:rPr>
                <w:rFonts w:eastAsia="Calibri"/>
                <w:b/>
                <w:lang w:eastAsia="lv-LV"/>
              </w:rPr>
              <w:t>589 533</w:t>
            </w:r>
          </w:p>
        </w:tc>
        <w:tc>
          <w:tcPr>
            <w:tcW w:w="1139" w:type="dxa"/>
            <w:tcBorders>
              <w:top w:val="single" w:sz="4" w:space="0" w:color="auto"/>
              <w:left w:val="single" w:sz="4" w:space="0" w:color="auto"/>
              <w:bottom w:val="single" w:sz="4" w:space="0" w:color="auto"/>
              <w:right w:val="single" w:sz="4" w:space="0" w:color="auto"/>
            </w:tcBorders>
            <w:hideMark/>
          </w:tcPr>
          <w:p w14:paraId="3805BE0C" w14:textId="77777777" w:rsidR="00EB0DF6" w:rsidRDefault="00EB0DF6" w:rsidP="00657A72">
            <w:pPr>
              <w:pStyle w:val="tabteksts"/>
              <w:jc w:val="center"/>
              <w:rPr>
                <w:rFonts w:eastAsia="Calibri"/>
                <w:lang w:eastAsia="lv-LV"/>
              </w:rPr>
            </w:pPr>
            <w:r>
              <w:rPr>
                <w:rFonts w:eastAsia="Calibri"/>
                <w:lang w:eastAsia="lv-LV"/>
              </w:rPr>
              <w:t>-</w:t>
            </w:r>
          </w:p>
        </w:tc>
      </w:tr>
    </w:tbl>
    <w:p w14:paraId="18994947" w14:textId="77777777" w:rsidR="00EB0DF6" w:rsidRDefault="00EB0DF6" w:rsidP="00EB0DF6">
      <w:pPr>
        <w:pStyle w:val="programmas"/>
        <w:spacing w:before="480" w:after="240"/>
        <w:rPr>
          <w:u w:val="single"/>
        </w:rPr>
      </w:pPr>
      <w:r>
        <w:rPr>
          <w:u w:val="single"/>
        </w:rPr>
        <w:t>Budžeta programmas paskaidrojums</w:t>
      </w:r>
    </w:p>
    <w:p w14:paraId="4B9CF25F" w14:textId="77777777" w:rsidR="00EB0DF6" w:rsidRDefault="00EB0DF6" w:rsidP="00EB0DF6">
      <w:pPr>
        <w:pStyle w:val="programmas"/>
        <w:spacing w:after="240"/>
      </w:pPr>
      <w:r>
        <w:t>01.00.00 Tiesa</w:t>
      </w:r>
    </w:p>
    <w:p w14:paraId="5F0B0E96" w14:textId="77777777" w:rsidR="00EB0DF6" w:rsidRDefault="00EB0DF6" w:rsidP="00EB0DF6">
      <w:pPr>
        <w:ind w:firstLine="0"/>
        <w:rPr>
          <w:u w:val="single"/>
        </w:rPr>
      </w:pPr>
      <w:r>
        <w:rPr>
          <w:u w:val="single"/>
        </w:rPr>
        <w:t>Programmas mērķis:</w:t>
      </w:r>
    </w:p>
    <w:p w14:paraId="463B75CC" w14:textId="77777777" w:rsidR="00EB0DF6" w:rsidRDefault="00EB0DF6" w:rsidP="00EB0DF6">
      <w:pPr>
        <w:ind w:firstLine="720"/>
      </w:pPr>
      <w:r>
        <w:t>Satversmes tiesas darbības nodrošināšana atbilstoši Satversmes 85. pantam un Satversmes tiesas likumam.</w:t>
      </w:r>
    </w:p>
    <w:p w14:paraId="7222DCC3" w14:textId="77777777" w:rsidR="00EB0DF6" w:rsidRDefault="00EB0DF6" w:rsidP="00EB0DF6">
      <w:pPr>
        <w:ind w:firstLine="0"/>
        <w:rPr>
          <w:u w:val="single"/>
        </w:rPr>
      </w:pPr>
      <w:r>
        <w:rPr>
          <w:u w:val="single"/>
        </w:rPr>
        <w:t>Galvenās aktivitātes:</w:t>
      </w:r>
    </w:p>
    <w:p w14:paraId="3E7C13E2" w14:textId="77777777" w:rsidR="00EB0DF6" w:rsidRDefault="00EB0DF6" w:rsidP="00EB0DF6">
      <w:pPr>
        <w:ind w:left="1077" w:hanging="357"/>
      </w:pPr>
      <w:r>
        <w:t>tiesas spriešana un tās atbalsts.</w:t>
      </w:r>
    </w:p>
    <w:p w14:paraId="3913A66F" w14:textId="77777777" w:rsidR="00EB0DF6" w:rsidRDefault="00EB0DF6" w:rsidP="00EB0DF6">
      <w:pPr>
        <w:spacing w:after="240"/>
        <w:ind w:firstLine="0"/>
      </w:pPr>
      <w:r>
        <w:rPr>
          <w:u w:val="single"/>
        </w:rPr>
        <w:t>Programmas izpildītājs</w:t>
      </w:r>
      <w:r>
        <w:t>: Satversmes tiesa.</w:t>
      </w:r>
    </w:p>
    <w:p w14:paraId="41E4C84A" w14:textId="77777777" w:rsidR="00EB0DF6" w:rsidRDefault="00EB0DF6" w:rsidP="00EB0DF6">
      <w:pPr>
        <w:pStyle w:val="Tabuluvirsraksti"/>
        <w:spacing w:before="240" w:after="240"/>
        <w:rPr>
          <w:b/>
          <w:lang w:eastAsia="lv-LV"/>
        </w:rPr>
      </w:pPr>
      <w:r>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086"/>
        <w:gridCol w:w="1086"/>
        <w:gridCol w:w="1086"/>
        <w:gridCol w:w="1053"/>
        <w:gridCol w:w="1098"/>
      </w:tblGrid>
      <w:tr w:rsidR="00EB0DF6" w14:paraId="4F2BC4CC" w14:textId="77777777" w:rsidTr="00657A72">
        <w:trPr>
          <w:tblHeader/>
          <w:jc w:val="center"/>
        </w:trPr>
        <w:tc>
          <w:tcPr>
            <w:tcW w:w="2016" w:type="pct"/>
            <w:tcBorders>
              <w:top w:val="single" w:sz="4" w:space="0" w:color="000000"/>
              <w:left w:val="single" w:sz="4" w:space="0" w:color="000000"/>
              <w:bottom w:val="single" w:sz="4" w:space="0" w:color="000000"/>
              <w:right w:val="single" w:sz="4" w:space="0" w:color="000000"/>
            </w:tcBorders>
          </w:tcPr>
          <w:p w14:paraId="00E4A22B" w14:textId="77777777" w:rsidR="00EB0DF6" w:rsidRDefault="00EB0DF6" w:rsidP="00657A72">
            <w:pPr>
              <w:pStyle w:val="tabteksts"/>
              <w:jc w:val="center"/>
              <w:rPr>
                <w:szCs w:val="18"/>
                <w:lang w:eastAsia="lv-LV"/>
              </w:rPr>
            </w:pPr>
          </w:p>
        </w:tc>
        <w:tc>
          <w:tcPr>
            <w:tcW w:w="599" w:type="pct"/>
            <w:tcBorders>
              <w:top w:val="single" w:sz="4" w:space="0" w:color="000000"/>
              <w:left w:val="single" w:sz="4" w:space="0" w:color="000000"/>
              <w:bottom w:val="single" w:sz="4" w:space="0" w:color="000000"/>
              <w:right w:val="single" w:sz="4" w:space="0" w:color="000000"/>
            </w:tcBorders>
            <w:hideMark/>
          </w:tcPr>
          <w:p w14:paraId="5E2DF295" w14:textId="77777777" w:rsidR="00EB0DF6" w:rsidRDefault="00EB0DF6" w:rsidP="00657A72">
            <w:pPr>
              <w:pStyle w:val="tabteksts"/>
              <w:jc w:val="center"/>
              <w:rPr>
                <w:szCs w:val="18"/>
                <w:lang w:eastAsia="lv-LV"/>
              </w:rPr>
            </w:pPr>
            <w:r>
              <w:rPr>
                <w:szCs w:val="18"/>
                <w:lang w:eastAsia="lv-LV"/>
              </w:rPr>
              <w:t>2022. gads (izpilde)</w:t>
            </w:r>
          </w:p>
        </w:tc>
        <w:tc>
          <w:tcPr>
            <w:tcW w:w="599" w:type="pct"/>
            <w:tcBorders>
              <w:top w:val="single" w:sz="4" w:space="0" w:color="000000"/>
              <w:left w:val="single" w:sz="4" w:space="0" w:color="000000"/>
              <w:bottom w:val="single" w:sz="4" w:space="0" w:color="000000"/>
              <w:right w:val="single" w:sz="4" w:space="0" w:color="000000"/>
            </w:tcBorders>
            <w:vAlign w:val="center"/>
            <w:hideMark/>
          </w:tcPr>
          <w:p w14:paraId="23C0295B" w14:textId="77777777" w:rsidR="00EB0DF6" w:rsidRDefault="00EB0DF6" w:rsidP="00657A72">
            <w:pPr>
              <w:pStyle w:val="tabteksts"/>
              <w:jc w:val="center"/>
              <w:rPr>
                <w:szCs w:val="18"/>
                <w:lang w:eastAsia="lv-LV"/>
              </w:rPr>
            </w:pPr>
            <w:r>
              <w:rPr>
                <w:szCs w:val="18"/>
                <w:lang w:eastAsia="lv-LV"/>
              </w:rPr>
              <w:t>2023. gada plāns</w:t>
            </w:r>
          </w:p>
        </w:tc>
        <w:tc>
          <w:tcPr>
            <w:tcW w:w="599" w:type="pct"/>
            <w:tcBorders>
              <w:top w:val="single" w:sz="4" w:space="0" w:color="000000"/>
              <w:left w:val="single" w:sz="4" w:space="0" w:color="000000"/>
              <w:bottom w:val="single" w:sz="4" w:space="0" w:color="000000"/>
              <w:right w:val="single" w:sz="4" w:space="0" w:color="000000"/>
            </w:tcBorders>
            <w:hideMark/>
          </w:tcPr>
          <w:p w14:paraId="1DFF443A" w14:textId="77777777" w:rsidR="00EB0DF6" w:rsidRDefault="00EB0DF6" w:rsidP="00657A72">
            <w:pPr>
              <w:pStyle w:val="tabteksts"/>
              <w:jc w:val="center"/>
              <w:rPr>
                <w:szCs w:val="18"/>
                <w:lang w:eastAsia="lv-LV"/>
              </w:rPr>
            </w:pPr>
            <w:r>
              <w:rPr>
                <w:szCs w:val="18"/>
                <w:lang w:eastAsia="lv-LV"/>
              </w:rPr>
              <w:t>2024. gada projekts</w:t>
            </w:r>
          </w:p>
        </w:tc>
        <w:tc>
          <w:tcPr>
            <w:tcW w:w="581" w:type="pct"/>
            <w:tcBorders>
              <w:top w:val="single" w:sz="4" w:space="0" w:color="000000"/>
              <w:left w:val="single" w:sz="4" w:space="0" w:color="000000"/>
              <w:bottom w:val="single" w:sz="4" w:space="0" w:color="000000"/>
              <w:right w:val="single" w:sz="4" w:space="0" w:color="000000"/>
            </w:tcBorders>
            <w:hideMark/>
          </w:tcPr>
          <w:p w14:paraId="64E93970" w14:textId="77777777" w:rsidR="00EB0DF6" w:rsidRDefault="00EB0DF6" w:rsidP="00657A72">
            <w:pPr>
              <w:pStyle w:val="tabteksts"/>
              <w:jc w:val="center"/>
              <w:rPr>
                <w:szCs w:val="18"/>
                <w:lang w:eastAsia="lv-LV"/>
              </w:rPr>
            </w:pPr>
            <w:r>
              <w:rPr>
                <w:szCs w:val="18"/>
                <w:lang w:eastAsia="lv-LV"/>
              </w:rPr>
              <w:t>2025. gada prognoze</w:t>
            </w:r>
          </w:p>
        </w:tc>
        <w:tc>
          <w:tcPr>
            <w:tcW w:w="605" w:type="pct"/>
            <w:tcBorders>
              <w:top w:val="single" w:sz="4" w:space="0" w:color="000000"/>
              <w:left w:val="single" w:sz="4" w:space="0" w:color="000000"/>
              <w:bottom w:val="single" w:sz="4" w:space="0" w:color="000000"/>
              <w:right w:val="single" w:sz="4" w:space="0" w:color="000000"/>
            </w:tcBorders>
            <w:hideMark/>
          </w:tcPr>
          <w:p w14:paraId="624D6BC1" w14:textId="77777777" w:rsidR="00EB0DF6" w:rsidRDefault="00EB0DF6" w:rsidP="00657A72">
            <w:pPr>
              <w:pStyle w:val="tabteksts"/>
              <w:jc w:val="center"/>
              <w:rPr>
                <w:szCs w:val="18"/>
                <w:lang w:eastAsia="lv-LV"/>
              </w:rPr>
            </w:pPr>
            <w:r>
              <w:rPr>
                <w:szCs w:val="18"/>
                <w:lang w:eastAsia="lv-LV"/>
              </w:rPr>
              <w:t>2026. gada prognoze</w:t>
            </w:r>
          </w:p>
        </w:tc>
      </w:tr>
      <w:tr w:rsidR="00EB0DF6" w14:paraId="20D2FFFC" w14:textId="77777777" w:rsidTr="00657A7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D299F59" w14:textId="77777777" w:rsidR="00EB0DF6" w:rsidRDefault="00EB0DF6" w:rsidP="00657A72">
            <w:pPr>
              <w:pStyle w:val="tabteksts"/>
              <w:jc w:val="center"/>
              <w:rPr>
                <w:szCs w:val="18"/>
                <w:lang w:eastAsia="lv-LV"/>
              </w:rPr>
            </w:pPr>
            <w:r>
              <w:rPr>
                <w:szCs w:val="18"/>
                <w:lang w:eastAsia="lv-LV"/>
              </w:rPr>
              <w:t>Tiesas nolēmumi pieņemti likumā noteiktajā termiņā</w:t>
            </w:r>
          </w:p>
        </w:tc>
      </w:tr>
      <w:tr w:rsidR="00EB0DF6" w14:paraId="464E09CC" w14:textId="77777777" w:rsidTr="00657A72">
        <w:trPr>
          <w:jc w:val="center"/>
        </w:trPr>
        <w:tc>
          <w:tcPr>
            <w:tcW w:w="2016" w:type="pct"/>
            <w:tcBorders>
              <w:top w:val="single" w:sz="4" w:space="0" w:color="000000"/>
              <w:left w:val="single" w:sz="4" w:space="0" w:color="000000"/>
              <w:bottom w:val="single" w:sz="4" w:space="0" w:color="000000"/>
              <w:right w:val="single" w:sz="4" w:space="0" w:color="000000"/>
            </w:tcBorders>
            <w:vAlign w:val="center"/>
            <w:hideMark/>
          </w:tcPr>
          <w:p w14:paraId="59B33A8A" w14:textId="77777777" w:rsidR="00EB0DF6" w:rsidRDefault="00EB0DF6" w:rsidP="00657A72">
            <w:pPr>
              <w:pStyle w:val="tabteksts"/>
              <w:jc w:val="both"/>
              <w:rPr>
                <w:szCs w:val="18"/>
                <w:lang w:eastAsia="lv-LV"/>
              </w:rPr>
            </w:pPr>
            <w:r>
              <w:rPr>
                <w:szCs w:val="18"/>
                <w:lang w:eastAsia="lv-LV"/>
              </w:rPr>
              <w:t>Tiesas nolēmumu īpatsvars, kas pieņemts likumā noteiktajā termiņā (%)</w:t>
            </w:r>
          </w:p>
        </w:tc>
        <w:tc>
          <w:tcPr>
            <w:tcW w:w="599" w:type="pct"/>
            <w:tcBorders>
              <w:top w:val="single" w:sz="4" w:space="0" w:color="000000"/>
              <w:left w:val="single" w:sz="4" w:space="0" w:color="000000"/>
              <w:bottom w:val="single" w:sz="4" w:space="0" w:color="000000"/>
              <w:right w:val="single" w:sz="4" w:space="0" w:color="000000"/>
            </w:tcBorders>
            <w:hideMark/>
          </w:tcPr>
          <w:p w14:paraId="4BD9B1B9" w14:textId="77777777" w:rsidR="00EB0DF6" w:rsidRDefault="00EB0DF6" w:rsidP="00657A72">
            <w:pPr>
              <w:pStyle w:val="tabteksts"/>
              <w:jc w:val="center"/>
              <w:rPr>
                <w:szCs w:val="18"/>
                <w:lang w:eastAsia="lv-LV"/>
              </w:rPr>
            </w:pPr>
            <w:r>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7983EE21" w14:textId="77777777" w:rsidR="00EB0DF6" w:rsidRDefault="00EB0DF6" w:rsidP="00657A72">
            <w:pPr>
              <w:pStyle w:val="tabteksts"/>
              <w:jc w:val="center"/>
              <w:rPr>
                <w:szCs w:val="18"/>
                <w:lang w:eastAsia="lv-LV"/>
              </w:rPr>
            </w:pPr>
            <w:r>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555365B8" w14:textId="77777777" w:rsidR="00EB0DF6" w:rsidRDefault="00EB0DF6" w:rsidP="00657A72">
            <w:pPr>
              <w:pStyle w:val="tabteksts"/>
              <w:jc w:val="center"/>
              <w:rPr>
                <w:szCs w:val="18"/>
                <w:lang w:eastAsia="lv-LV"/>
              </w:rPr>
            </w:pPr>
            <w:r>
              <w:rPr>
                <w:szCs w:val="18"/>
                <w:lang w:eastAsia="lv-LV"/>
              </w:rPr>
              <w:t>100</w:t>
            </w:r>
          </w:p>
        </w:tc>
        <w:tc>
          <w:tcPr>
            <w:tcW w:w="581" w:type="pct"/>
            <w:tcBorders>
              <w:top w:val="single" w:sz="4" w:space="0" w:color="000000"/>
              <w:left w:val="single" w:sz="4" w:space="0" w:color="000000"/>
              <w:bottom w:val="single" w:sz="4" w:space="0" w:color="000000"/>
              <w:right w:val="single" w:sz="4" w:space="0" w:color="000000"/>
            </w:tcBorders>
            <w:hideMark/>
          </w:tcPr>
          <w:p w14:paraId="7B7215E3" w14:textId="77777777" w:rsidR="00EB0DF6" w:rsidRDefault="00EB0DF6" w:rsidP="00657A72">
            <w:pPr>
              <w:pStyle w:val="tabteksts"/>
              <w:jc w:val="center"/>
              <w:rPr>
                <w:szCs w:val="18"/>
                <w:lang w:eastAsia="lv-LV"/>
              </w:rPr>
            </w:pPr>
            <w:r>
              <w:rPr>
                <w:szCs w:val="18"/>
                <w:lang w:eastAsia="lv-LV"/>
              </w:rPr>
              <w:t>100</w:t>
            </w:r>
          </w:p>
        </w:tc>
        <w:tc>
          <w:tcPr>
            <w:tcW w:w="605" w:type="pct"/>
            <w:tcBorders>
              <w:top w:val="single" w:sz="4" w:space="0" w:color="000000"/>
              <w:left w:val="single" w:sz="4" w:space="0" w:color="000000"/>
              <w:bottom w:val="single" w:sz="4" w:space="0" w:color="000000"/>
              <w:right w:val="single" w:sz="4" w:space="0" w:color="000000"/>
            </w:tcBorders>
            <w:hideMark/>
          </w:tcPr>
          <w:p w14:paraId="62BEA1B2" w14:textId="77777777" w:rsidR="00EB0DF6" w:rsidRDefault="00EB0DF6" w:rsidP="00657A72">
            <w:pPr>
              <w:pStyle w:val="tabteksts"/>
              <w:jc w:val="center"/>
              <w:rPr>
                <w:szCs w:val="18"/>
                <w:lang w:eastAsia="lv-LV"/>
              </w:rPr>
            </w:pPr>
            <w:r>
              <w:rPr>
                <w:szCs w:val="18"/>
                <w:lang w:eastAsia="lv-LV"/>
              </w:rPr>
              <w:t>100</w:t>
            </w:r>
          </w:p>
        </w:tc>
      </w:tr>
    </w:tbl>
    <w:p w14:paraId="3ADAB2AC" w14:textId="77777777" w:rsidR="00EB0DF6" w:rsidRDefault="00EB0DF6" w:rsidP="00EB0DF6">
      <w:pPr>
        <w:pStyle w:val="Tabuluvirsraksti"/>
        <w:spacing w:before="240" w:after="240"/>
        <w:rPr>
          <w:b/>
          <w:lang w:eastAsia="lv-LV"/>
        </w:rPr>
      </w:pPr>
      <w:r>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EB0DF6" w14:paraId="4D643792" w14:textId="77777777" w:rsidTr="00657A72">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730548F9" w14:textId="77777777" w:rsidR="00EB0DF6" w:rsidRDefault="00EB0DF6" w:rsidP="00657A72">
            <w:pPr>
              <w:pStyle w:val="tabteksts"/>
              <w:jc w:val="center"/>
              <w:rPr>
                <w:szCs w:val="18"/>
                <w:lang w:eastAsia="lv-LV"/>
              </w:rPr>
            </w:pPr>
          </w:p>
        </w:tc>
        <w:tc>
          <w:tcPr>
            <w:tcW w:w="626" w:type="pct"/>
            <w:tcBorders>
              <w:top w:val="single" w:sz="4" w:space="0" w:color="000000"/>
              <w:left w:val="single" w:sz="4" w:space="0" w:color="000000"/>
              <w:bottom w:val="single" w:sz="4" w:space="0" w:color="000000"/>
              <w:right w:val="single" w:sz="4" w:space="0" w:color="000000"/>
            </w:tcBorders>
            <w:hideMark/>
          </w:tcPr>
          <w:p w14:paraId="2CCD6627" w14:textId="77777777" w:rsidR="00EB0DF6" w:rsidRDefault="00EB0DF6" w:rsidP="00657A72">
            <w:pPr>
              <w:pStyle w:val="tabteksts"/>
              <w:jc w:val="center"/>
              <w:rPr>
                <w:szCs w:val="18"/>
                <w:lang w:eastAsia="lv-LV"/>
              </w:rPr>
            </w:pPr>
            <w:r>
              <w:rPr>
                <w:szCs w:val="18"/>
                <w:lang w:eastAsia="lv-LV"/>
              </w:rPr>
              <w:t>2022. gads (izpilde)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5ED4BD02" w14:textId="77777777" w:rsidR="00EB0DF6" w:rsidRDefault="00EB0DF6" w:rsidP="00657A72">
            <w:pPr>
              <w:pStyle w:val="tabteksts"/>
              <w:jc w:val="center"/>
              <w:rPr>
                <w:szCs w:val="18"/>
                <w:lang w:eastAsia="lv-LV"/>
              </w:rPr>
            </w:pPr>
            <w:r>
              <w:rPr>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2263E393" w14:textId="77777777" w:rsidR="00EB0DF6" w:rsidRDefault="00EB0DF6" w:rsidP="00657A72">
            <w:pPr>
              <w:pStyle w:val="tabteksts"/>
              <w:jc w:val="center"/>
              <w:rPr>
                <w:szCs w:val="18"/>
                <w:lang w:eastAsia="lv-LV"/>
              </w:rPr>
            </w:pPr>
            <w:r>
              <w:rPr>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6D1E3CD1" w14:textId="77777777" w:rsidR="00EB0DF6" w:rsidRDefault="00EB0DF6" w:rsidP="00657A72">
            <w:pPr>
              <w:pStyle w:val="tabteksts"/>
              <w:jc w:val="center"/>
              <w:rPr>
                <w:szCs w:val="18"/>
                <w:lang w:eastAsia="lv-LV"/>
              </w:rPr>
            </w:pPr>
            <w:r>
              <w:rPr>
                <w:szCs w:val="18"/>
                <w:lang w:eastAsia="lv-LV"/>
              </w:rPr>
              <w:t>2025. gada prognoze</w:t>
            </w:r>
          </w:p>
        </w:tc>
        <w:tc>
          <w:tcPr>
            <w:tcW w:w="626" w:type="pct"/>
            <w:tcBorders>
              <w:top w:val="single" w:sz="4" w:space="0" w:color="000000"/>
              <w:left w:val="single" w:sz="4" w:space="0" w:color="000000"/>
              <w:bottom w:val="single" w:sz="4" w:space="0" w:color="000000"/>
              <w:right w:val="single" w:sz="4" w:space="0" w:color="000000"/>
            </w:tcBorders>
            <w:hideMark/>
          </w:tcPr>
          <w:p w14:paraId="3C100387" w14:textId="77777777" w:rsidR="00EB0DF6" w:rsidRDefault="00EB0DF6" w:rsidP="00657A72">
            <w:pPr>
              <w:pStyle w:val="tabteksts"/>
              <w:jc w:val="center"/>
              <w:rPr>
                <w:szCs w:val="18"/>
                <w:lang w:eastAsia="lv-LV"/>
              </w:rPr>
            </w:pPr>
            <w:r>
              <w:rPr>
                <w:szCs w:val="18"/>
                <w:lang w:eastAsia="lv-LV"/>
              </w:rPr>
              <w:t>2026. gada prognoze</w:t>
            </w:r>
          </w:p>
        </w:tc>
      </w:tr>
      <w:tr w:rsidR="00EB0DF6" w14:paraId="7D3FE4F2" w14:textId="77777777" w:rsidTr="00657A72">
        <w:trPr>
          <w:trHeight w:val="142"/>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B4BA9A" w14:textId="77777777" w:rsidR="00EB0DF6" w:rsidRDefault="00EB0DF6" w:rsidP="00657A72">
            <w:pPr>
              <w:pStyle w:val="tabteksts"/>
              <w:rPr>
                <w:szCs w:val="18"/>
                <w:lang w:eastAsia="lv-LV"/>
              </w:rPr>
            </w:pPr>
            <w:r>
              <w:rPr>
                <w:szCs w:val="18"/>
                <w:lang w:eastAsia="lv-LV"/>
              </w:rPr>
              <w:t xml:space="preserve">Kopējie izdevumi, </w:t>
            </w:r>
            <w:proofErr w:type="spellStart"/>
            <w:r>
              <w:rPr>
                <w:i/>
                <w:szCs w:val="18"/>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8676243" w14:textId="77777777" w:rsidR="00EB0DF6" w:rsidRPr="00895E3D" w:rsidRDefault="00EB0DF6" w:rsidP="00657A72">
            <w:pPr>
              <w:pStyle w:val="tabteksts"/>
              <w:jc w:val="right"/>
              <w:rPr>
                <w:szCs w:val="18"/>
                <w:lang w:eastAsia="lv-LV"/>
              </w:rPr>
            </w:pPr>
            <w:r>
              <w:rPr>
                <w:szCs w:val="18"/>
                <w:lang w:eastAsia="lv-LV"/>
              </w:rPr>
              <w:t>2 839 284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13186A5" w14:textId="77777777" w:rsidR="00EB0DF6" w:rsidRPr="00895E3D" w:rsidRDefault="00EB0DF6" w:rsidP="00657A72">
            <w:pPr>
              <w:pStyle w:val="tabteksts"/>
              <w:jc w:val="right"/>
              <w:rPr>
                <w:szCs w:val="18"/>
                <w:lang w:eastAsia="lv-LV"/>
              </w:rPr>
            </w:pPr>
            <w:r>
              <w:rPr>
                <w:szCs w:val="18"/>
                <w:lang w:eastAsia="lv-LV"/>
              </w:rPr>
              <w:t xml:space="preserve">3 497 848 </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074DC5" w14:textId="77777777" w:rsidR="00EB0DF6" w:rsidRPr="00895E3D" w:rsidRDefault="00EB0DF6" w:rsidP="00657A72">
            <w:pPr>
              <w:pStyle w:val="tabteksts"/>
              <w:jc w:val="right"/>
              <w:rPr>
                <w:szCs w:val="18"/>
                <w:lang w:eastAsia="lv-LV"/>
              </w:rPr>
            </w:pPr>
            <w:r>
              <w:rPr>
                <w:szCs w:val="18"/>
                <w:lang w:eastAsia="lv-LV"/>
              </w:rPr>
              <w:t>4 207 887</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73F52A2" w14:textId="77777777" w:rsidR="00EB0DF6" w:rsidRPr="00895E3D" w:rsidRDefault="00EB0DF6" w:rsidP="00657A72">
            <w:pPr>
              <w:pStyle w:val="tabteksts"/>
              <w:jc w:val="right"/>
              <w:rPr>
                <w:szCs w:val="18"/>
                <w:lang w:eastAsia="lv-LV"/>
              </w:rPr>
            </w:pPr>
            <w:r>
              <w:rPr>
                <w:szCs w:val="18"/>
                <w:lang w:eastAsia="lv-LV"/>
              </w:rPr>
              <w:t>4 047 326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352096A" w14:textId="77777777" w:rsidR="00EB0DF6" w:rsidRPr="00895E3D" w:rsidRDefault="00EB0DF6" w:rsidP="00657A72">
            <w:pPr>
              <w:pStyle w:val="tabteksts"/>
              <w:jc w:val="right"/>
              <w:rPr>
                <w:szCs w:val="18"/>
                <w:lang w:eastAsia="lv-LV"/>
              </w:rPr>
            </w:pPr>
            <w:r>
              <w:rPr>
                <w:szCs w:val="18"/>
                <w:lang w:eastAsia="lv-LV"/>
              </w:rPr>
              <w:t>4 047 326</w:t>
            </w:r>
          </w:p>
        </w:tc>
      </w:tr>
      <w:tr w:rsidR="00EB0DF6" w14:paraId="0087FB22" w14:textId="77777777" w:rsidTr="00657A72">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173F1606" w14:textId="77777777" w:rsidR="00EB0DF6" w:rsidRDefault="00EB0DF6" w:rsidP="00657A72">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6A3CA331" w14:textId="77777777" w:rsidR="00EB0DF6" w:rsidRDefault="00EB0DF6" w:rsidP="00657A72">
            <w:pPr>
              <w:pStyle w:val="tabteksts"/>
              <w:jc w:val="center"/>
              <w:rPr>
                <w:szCs w:val="18"/>
                <w:lang w:eastAsia="lv-LV"/>
              </w:rPr>
            </w:pPr>
            <w:r>
              <w:rPr>
                <w:b/>
                <w:bCs/>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334D85CA" w14:textId="77777777" w:rsidR="00EB0DF6" w:rsidRDefault="00EB0DF6" w:rsidP="00657A72">
            <w:pPr>
              <w:pStyle w:val="tabteksts"/>
              <w:jc w:val="right"/>
              <w:rPr>
                <w:szCs w:val="18"/>
                <w:lang w:eastAsia="lv-LV"/>
              </w:rPr>
            </w:pPr>
            <w:r>
              <w:rPr>
                <w:color w:val="000000"/>
                <w:szCs w:val="18"/>
              </w:rPr>
              <w:t>658 564</w:t>
            </w:r>
          </w:p>
        </w:tc>
        <w:tc>
          <w:tcPr>
            <w:tcW w:w="626" w:type="pct"/>
            <w:tcBorders>
              <w:top w:val="single" w:sz="4" w:space="0" w:color="000000"/>
              <w:left w:val="single" w:sz="4" w:space="0" w:color="000000"/>
              <w:bottom w:val="single" w:sz="4" w:space="0" w:color="000000"/>
              <w:right w:val="single" w:sz="4" w:space="0" w:color="000000"/>
            </w:tcBorders>
            <w:hideMark/>
          </w:tcPr>
          <w:p w14:paraId="40125AF1" w14:textId="77777777" w:rsidR="00EB0DF6" w:rsidRDefault="00EB0DF6" w:rsidP="00657A72">
            <w:pPr>
              <w:pStyle w:val="tabteksts"/>
              <w:jc w:val="right"/>
              <w:rPr>
                <w:szCs w:val="18"/>
                <w:lang w:eastAsia="lv-LV"/>
              </w:rPr>
            </w:pPr>
            <w:r>
              <w:rPr>
                <w:color w:val="000000"/>
                <w:szCs w:val="18"/>
              </w:rPr>
              <w:t>710 039</w:t>
            </w:r>
          </w:p>
        </w:tc>
        <w:tc>
          <w:tcPr>
            <w:tcW w:w="626" w:type="pct"/>
            <w:tcBorders>
              <w:top w:val="single" w:sz="4" w:space="0" w:color="000000"/>
              <w:left w:val="single" w:sz="4" w:space="0" w:color="000000"/>
              <w:bottom w:val="single" w:sz="4" w:space="0" w:color="000000"/>
              <w:right w:val="single" w:sz="4" w:space="0" w:color="000000"/>
            </w:tcBorders>
            <w:hideMark/>
          </w:tcPr>
          <w:p w14:paraId="1B37B11C" w14:textId="77777777" w:rsidR="00EB0DF6" w:rsidRDefault="00EB0DF6" w:rsidP="00657A72">
            <w:pPr>
              <w:pStyle w:val="tabteksts"/>
              <w:jc w:val="right"/>
              <w:rPr>
                <w:szCs w:val="18"/>
                <w:lang w:eastAsia="lv-LV"/>
              </w:rPr>
            </w:pPr>
            <w:r>
              <w:rPr>
                <w:color w:val="000000"/>
                <w:szCs w:val="18"/>
              </w:rPr>
              <w:t>-160 561</w:t>
            </w:r>
          </w:p>
        </w:tc>
        <w:tc>
          <w:tcPr>
            <w:tcW w:w="626" w:type="pct"/>
            <w:tcBorders>
              <w:top w:val="single" w:sz="4" w:space="0" w:color="000000"/>
              <w:left w:val="single" w:sz="4" w:space="0" w:color="000000"/>
              <w:bottom w:val="single" w:sz="4" w:space="0" w:color="000000"/>
              <w:right w:val="single" w:sz="4" w:space="0" w:color="000000"/>
            </w:tcBorders>
            <w:hideMark/>
          </w:tcPr>
          <w:p w14:paraId="429245AE" w14:textId="77777777" w:rsidR="00EB0DF6" w:rsidRDefault="00EB0DF6" w:rsidP="00657A72">
            <w:pPr>
              <w:pStyle w:val="tabteksts"/>
              <w:jc w:val="center"/>
              <w:rPr>
                <w:szCs w:val="18"/>
                <w:lang w:eastAsia="lv-LV"/>
              </w:rPr>
            </w:pPr>
            <w:r>
              <w:rPr>
                <w:color w:val="000000"/>
                <w:szCs w:val="18"/>
              </w:rPr>
              <w:t>-</w:t>
            </w:r>
          </w:p>
        </w:tc>
      </w:tr>
      <w:tr w:rsidR="00EB0DF6" w14:paraId="055C3E4E" w14:textId="77777777" w:rsidTr="00657A72">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7BB9EF6F" w14:textId="77777777" w:rsidR="00EB0DF6" w:rsidRDefault="00EB0DF6" w:rsidP="00657A72">
            <w:pPr>
              <w:pStyle w:val="tabteksts"/>
              <w:rPr>
                <w:szCs w:val="18"/>
                <w:lang w:eastAsia="lv-LV"/>
              </w:rPr>
            </w:pPr>
            <w:r>
              <w:rPr>
                <w:szCs w:val="18"/>
                <w:lang w:eastAsia="lv-LV"/>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27237C59" w14:textId="77777777" w:rsidR="00EB0DF6" w:rsidRDefault="00EB0DF6" w:rsidP="00657A72">
            <w:pPr>
              <w:pStyle w:val="tabteksts"/>
              <w:jc w:val="center"/>
              <w:rPr>
                <w:szCs w:val="18"/>
                <w:lang w:eastAsia="lv-LV"/>
              </w:rPr>
            </w:pPr>
            <w:r>
              <w:rPr>
                <w:b/>
                <w:bCs/>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17662D7D" w14:textId="77777777" w:rsidR="00EB0DF6" w:rsidRDefault="00EB0DF6" w:rsidP="00657A72">
            <w:pPr>
              <w:pStyle w:val="tabteksts"/>
              <w:jc w:val="right"/>
              <w:rPr>
                <w:szCs w:val="18"/>
                <w:lang w:eastAsia="lv-LV"/>
              </w:rPr>
            </w:pPr>
            <w:r>
              <w:rPr>
                <w:color w:val="000000"/>
                <w:szCs w:val="18"/>
              </w:rPr>
              <w:t>23,2</w:t>
            </w:r>
          </w:p>
        </w:tc>
        <w:tc>
          <w:tcPr>
            <w:tcW w:w="626" w:type="pct"/>
            <w:tcBorders>
              <w:top w:val="single" w:sz="4" w:space="0" w:color="000000"/>
              <w:left w:val="single" w:sz="4" w:space="0" w:color="000000"/>
              <w:bottom w:val="single" w:sz="4" w:space="0" w:color="000000"/>
              <w:right w:val="single" w:sz="4" w:space="0" w:color="000000"/>
            </w:tcBorders>
            <w:hideMark/>
          </w:tcPr>
          <w:p w14:paraId="45EBCF01" w14:textId="77777777" w:rsidR="00EB0DF6" w:rsidRDefault="00EB0DF6" w:rsidP="00657A72">
            <w:pPr>
              <w:pStyle w:val="tabteksts"/>
              <w:jc w:val="right"/>
              <w:rPr>
                <w:szCs w:val="18"/>
                <w:lang w:eastAsia="lv-LV"/>
              </w:rPr>
            </w:pPr>
            <w:r>
              <w:rPr>
                <w:color w:val="000000"/>
                <w:szCs w:val="18"/>
              </w:rPr>
              <w:t>20,3</w:t>
            </w:r>
          </w:p>
        </w:tc>
        <w:tc>
          <w:tcPr>
            <w:tcW w:w="626" w:type="pct"/>
            <w:tcBorders>
              <w:top w:val="single" w:sz="4" w:space="0" w:color="000000"/>
              <w:left w:val="single" w:sz="4" w:space="0" w:color="000000"/>
              <w:bottom w:val="single" w:sz="4" w:space="0" w:color="000000"/>
              <w:right w:val="single" w:sz="4" w:space="0" w:color="000000"/>
            </w:tcBorders>
            <w:hideMark/>
          </w:tcPr>
          <w:p w14:paraId="027134DB" w14:textId="77777777" w:rsidR="00EB0DF6" w:rsidRDefault="00EB0DF6" w:rsidP="00657A72">
            <w:pPr>
              <w:pStyle w:val="tabteksts"/>
              <w:jc w:val="right"/>
              <w:rPr>
                <w:szCs w:val="18"/>
                <w:lang w:eastAsia="lv-LV"/>
              </w:rPr>
            </w:pPr>
            <w:r>
              <w:rPr>
                <w:color w:val="000000"/>
                <w:szCs w:val="18"/>
              </w:rPr>
              <w:t>-3,8</w:t>
            </w:r>
          </w:p>
        </w:tc>
        <w:tc>
          <w:tcPr>
            <w:tcW w:w="626" w:type="pct"/>
            <w:tcBorders>
              <w:top w:val="single" w:sz="4" w:space="0" w:color="000000"/>
              <w:left w:val="single" w:sz="4" w:space="0" w:color="000000"/>
              <w:bottom w:val="single" w:sz="4" w:space="0" w:color="000000"/>
              <w:right w:val="single" w:sz="4" w:space="0" w:color="000000"/>
            </w:tcBorders>
            <w:hideMark/>
          </w:tcPr>
          <w:p w14:paraId="4C0560B8" w14:textId="77777777" w:rsidR="00EB0DF6" w:rsidRDefault="00EB0DF6" w:rsidP="00657A72">
            <w:pPr>
              <w:pStyle w:val="tabteksts"/>
              <w:jc w:val="center"/>
              <w:rPr>
                <w:szCs w:val="18"/>
                <w:lang w:eastAsia="lv-LV"/>
              </w:rPr>
            </w:pPr>
            <w:r>
              <w:rPr>
                <w:color w:val="000000"/>
                <w:szCs w:val="18"/>
              </w:rPr>
              <w:t>-</w:t>
            </w:r>
          </w:p>
        </w:tc>
      </w:tr>
      <w:tr w:rsidR="00EB0DF6" w14:paraId="72D016D0" w14:textId="77777777" w:rsidTr="00657A72">
        <w:trPr>
          <w:trHeight w:val="142"/>
          <w:jc w:val="center"/>
        </w:trPr>
        <w:tc>
          <w:tcPr>
            <w:tcW w:w="1869" w:type="pct"/>
            <w:tcBorders>
              <w:top w:val="single" w:sz="4" w:space="0" w:color="000000"/>
              <w:left w:val="single" w:sz="4" w:space="0" w:color="000000"/>
              <w:bottom w:val="single" w:sz="4" w:space="0" w:color="000000"/>
              <w:right w:val="single" w:sz="4" w:space="0" w:color="000000"/>
            </w:tcBorders>
            <w:hideMark/>
          </w:tcPr>
          <w:p w14:paraId="3ECED714" w14:textId="77777777" w:rsidR="00EB0DF6" w:rsidRDefault="00EB0DF6" w:rsidP="00657A72">
            <w:pPr>
              <w:pStyle w:val="tabteksts"/>
              <w:rPr>
                <w:color w:val="000000" w:themeColor="text1"/>
                <w:szCs w:val="18"/>
                <w:lang w:eastAsia="lv-LV"/>
              </w:rPr>
            </w:pPr>
            <w:r>
              <w:rPr>
                <w:color w:val="000000" w:themeColor="text1"/>
                <w:szCs w:val="18"/>
                <w:lang w:eastAsia="lv-LV"/>
              </w:rPr>
              <w:t xml:space="preserve">Atlīdzība, </w:t>
            </w:r>
            <w:proofErr w:type="spellStart"/>
            <w:r>
              <w:rPr>
                <w:i/>
                <w:szCs w:val="18"/>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hideMark/>
          </w:tcPr>
          <w:p w14:paraId="201E0291" w14:textId="77777777" w:rsidR="00EB0DF6" w:rsidRPr="00240868" w:rsidRDefault="00EB0DF6" w:rsidP="00657A72">
            <w:pPr>
              <w:pStyle w:val="tabteksts"/>
              <w:jc w:val="right"/>
              <w:rPr>
                <w:szCs w:val="18"/>
                <w:highlight w:val="yellow"/>
                <w:lang w:eastAsia="lv-LV"/>
              </w:rPr>
            </w:pPr>
            <w:r>
              <w:rPr>
                <w:color w:val="000000"/>
                <w:szCs w:val="18"/>
              </w:rPr>
              <w:t>2 215 428</w:t>
            </w:r>
          </w:p>
        </w:tc>
        <w:tc>
          <w:tcPr>
            <w:tcW w:w="626" w:type="pct"/>
            <w:tcBorders>
              <w:top w:val="single" w:sz="4" w:space="0" w:color="000000"/>
              <w:left w:val="single" w:sz="4" w:space="0" w:color="000000"/>
              <w:bottom w:val="single" w:sz="4" w:space="0" w:color="000000"/>
              <w:right w:val="single" w:sz="4" w:space="0" w:color="000000"/>
            </w:tcBorders>
            <w:hideMark/>
          </w:tcPr>
          <w:p w14:paraId="3A554885" w14:textId="77777777" w:rsidR="00EB0DF6" w:rsidRDefault="00EB0DF6" w:rsidP="00657A72">
            <w:pPr>
              <w:pStyle w:val="tabteksts"/>
              <w:jc w:val="right"/>
              <w:rPr>
                <w:szCs w:val="18"/>
                <w:lang w:eastAsia="lv-LV"/>
              </w:rPr>
            </w:pPr>
            <w:r>
              <w:rPr>
                <w:szCs w:val="18"/>
                <w:lang w:eastAsia="lv-LV"/>
              </w:rPr>
              <w:t>2 617 806</w:t>
            </w:r>
          </w:p>
        </w:tc>
        <w:tc>
          <w:tcPr>
            <w:tcW w:w="626" w:type="pct"/>
            <w:tcBorders>
              <w:top w:val="single" w:sz="4" w:space="0" w:color="000000"/>
              <w:left w:val="single" w:sz="4" w:space="0" w:color="000000"/>
              <w:bottom w:val="single" w:sz="4" w:space="0" w:color="000000"/>
              <w:right w:val="single" w:sz="4" w:space="0" w:color="000000"/>
            </w:tcBorders>
            <w:hideMark/>
          </w:tcPr>
          <w:p w14:paraId="74CBF9F8" w14:textId="77777777" w:rsidR="00EB0DF6" w:rsidRDefault="00EB0DF6" w:rsidP="00657A72">
            <w:pPr>
              <w:pStyle w:val="tabteksts"/>
              <w:jc w:val="right"/>
              <w:rPr>
                <w:szCs w:val="18"/>
                <w:lang w:eastAsia="lv-LV"/>
              </w:rPr>
            </w:pPr>
            <w:r>
              <w:rPr>
                <w:szCs w:val="18"/>
                <w:lang w:eastAsia="lv-LV"/>
              </w:rPr>
              <w:t>3 385 764</w:t>
            </w:r>
          </w:p>
        </w:tc>
        <w:tc>
          <w:tcPr>
            <w:tcW w:w="626" w:type="pct"/>
            <w:tcBorders>
              <w:top w:val="single" w:sz="4" w:space="0" w:color="000000"/>
              <w:left w:val="single" w:sz="4" w:space="0" w:color="000000"/>
              <w:bottom w:val="single" w:sz="4" w:space="0" w:color="000000"/>
              <w:right w:val="single" w:sz="4" w:space="0" w:color="000000"/>
            </w:tcBorders>
            <w:hideMark/>
          </w:tcPr>
          <w:p w14:paraId="50418F43" w14:textId="77777777" w:rsidR="00EB0DF6" w:rsidRDefault="00EB0DF6" w:rsidP="00657A72">
            <w:pPr>
              <w:pStyle w:val="tabteksts"/>
              <w:jc w:val="right"/>
              <w:rPr>
                <w:szCs w:val="18"/>
                <w:lang w:eastAsia="lv-LV"/>
              </w:rPr>
            </w:pPr>
            <w:r>
              <w:rPr>
                <w:szCs w:val="18"/>
                <w:lang w:eastAsia="lv-LV"/>
              </w:rPr>
              <w:t>3 244 212</w:t>
            </w:r>
          </w:p>
        </w:tc>
        <w:tc>
          <w:tcPr>
            <w:tcW w:w="626" w:type="pct"/>
            <w:tcBorders>
              <w:top w:val="single" w:sz="4" w:space="0" w:color="000000"/>
              <w:left w:val="single" w:sz="4" w:space="0" w:color="000000"/>
              <w:bottom w:val="single" w:sz="4" w:space="0" w:color="000000"/>
              <w:right w:val="single" w:sz="4" w:space="0" w:color="000000"/>
            </w:tcBorders>
            <w:hideMark/>
          </w:tcPr>
          <w:p w14:paraId="7E21D407" w14:textId="77777777" w:rsidR="00EB0DF6" w:rsidRDefault="00EB0DF6" w:rsidP="00657A72">
            <w:pPr>
              <w:pStyle w:val="tabteksts"/>
              <w:jc w:val="right"/>
              <w:rPr>
                <w:szCs w:val="18"/>
                <w:lang w:eastAsia="lv-LV"/>
              </w:rPr>
            </w:pPr>
            <w:r>
              <w:rPr>
                <w:szCs w:val="18"/>
                <w:lang w:eastAsia="lv-LV"/>
              </w:rPr>
              <w:t>3 244 212</w:t>
            </w:r>
          </w:p>
        </w:tc>
      </w:tr>
      <w:tr w:rsidR="00EB0DF6" w14:paraId="6751C183" w14:textId="77777777" w:rsidTr="00657A72">
        <w:trPr>
          <w:trHeight w:val="77"/>
          <w:jc w:val="center"/>
        </w:trPr>
        <w:tc>
          <w:tcPr>
            <w:tcW w:w="1869" w:type="pct"/>
            <w:tcBorders>
              <w:top w:val="single" w:sz="4" w:space="0" w:color="000000"/>
              <w:left w:val="single" w:sz="4" w:space="0" w:color="000000"/>
              <w:bottom w:val="single" w:sz="4" w:space="0" w:color="000000"/>
              <w:right w:val="single" w:sz="4" w:space="0" w:color="000000"/>
            </w:tcBorders>
            <w:hideMark/>
          </w:tcPr>
          <w:p w14:paraId="34081696" w14:textId="77777777" w:rsidR="00EB0DF6" w:rsidRDefault="00EB0DF6" w:rsidP="00657A72">
            <w:pPr>
              <w:pStyle w:val="tabteksts"/>
              <w:rPr>
                <w:color w:val="000000" w:themeColor="text1"/>
                <w:szCs w:val="18"/>
                <w:lang w:eastAsia="lv-LV"/>
              </w:rPr>
            </w:pPr>
            <w:r>
              <w:rPr>
                <w:color w:val="000000" w:themeColor="text1"/>
                <w:szCs w:val="18"/>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hideMark/>
          </w:tcPr>
          <w:p w14:paraId="3557370F" w14:textId="77777777" w:rsidR="00EB0DF6" w:rsidRPr="006A2719" w:rsidRDefault="00EB0DF6" w:rsidP="00657A72">
            <w:pPr>
              <w:pStyle w:val="tabteksts"/>
              <w:jc w:val="right"/>
              <w:rPr>
                <w:szCs w:val="18"/>
                <w:lang w:eastAsia="lv-LV"/>
              </w:rPr>
            </w:pPr>
            <w:r w:rsidRPr="006A2719">
              <w:rPr>
                <w:szCs w:val="18"/>
                <w:lang w:eastAsia="lv-LV"/>
              </w:rPr>
              <w:t>5</w:t>
            </w:r>
            <w:r>
              <w:rPr>
                <w:szCs w:val="18"/>
                <w:lang w:eastAsia="lv-LV"/>
              </w:rPr>
              <w:t>5</w:t>
            </w:r>
          </w:p>
        </w:tc>
        <w:tc>
          <w:tcPr>
            <w:tcW w:w="626" w:type="pct"/>
            <w:tcBorders>
              <w:top w:val="single" w:sz="4" w:space="0" w:color="000000"/>
              <w:left w:val="single" w:sz="4" w:space="0" w:color="000000"/>
              <w:bottom w:val="single" w:sz="4" w:space="0" w:color="000000"/>
              <w:right w:val="single" w:sz="4" w:space="0" w:color="000000"/>
            </w:tcBorders>
            <w:hideMark/>
          </w:tcPr>
          <w:p w14:paraId="6DE8079F" w14:textId="77777777" w:rsidR="00EB0DF6" w:rsidRDefault="00EB0DF6" w:rsidP="00657A72">
            <w:pPr>
              <w:pStyle w:val="tabteksts"/>
              <w:jc w:val="right"/>
              <w:rPr>
                <w:szCs w:val="18"/>
                <w:lang w:eastAsia="lv-LV"/>
              </w:rPr>
            </w:pPr>
            <w:r>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79796268" w14:textId="77777777" w:rsidR="00EB0DF6" w:rsidRDefault="00EB0DF6" w:rsidP="00657A72">
            <w:pPr>
              <w:pStyle w:val="tabteksts"/>
              <w:jc w:val="right"/>
              <w:rPr>
                <w:szCs w:val="18"/>
                <w:lang w:eastAsia="lv-LV"/>
              </w:rPr>
            </w:pPr>
            <w:r>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40C13587" w14:textId="77777777" w:rsidR="00EB0DF6" w:rsidRDefault="00EB0DF6" w:rsidP="00657A72">
            <w:pPr>
              <w:pStyle w:val="tabteksts"/>
              <w:jc w:val="right"/>
              <w:rPr>
                <w:szCs w:val="18"/>
                <w:lang w:eastAsia="lv-LV"/>
              </w:rPr>
            </w:pPr>
            <w:r>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4F2F5EB9" w14:textId="77777777" w:rsidR="00EB0DF6" w:rsidRDefault="00EB0DF6" w:rsidP="00657A72">
            <w:pPr>
              <w:pStyle w:val="tabteksts"/>
              <w:jc w:val="right"/>
              <w:rPr>
                <w:szCs w:val="18"/>
                <w:lang w:eastAsia="lv-LV"/>
              </w:rPr>
            </w:pPr>
            <w:r>
              <w:rPr>
                <w:szCs w:val="18"/>
                <w:lang w:eastAsia="lv-LV"/>
              </w:rPr>
              <w:t>55</w:t>
            </w:r>
          </w:p>
        </w:tc>
      </w:tr>
      <w:tr w:rsidR="00EB0DF6" w14:paraId="1FAA63B4" w14:textId="77777777" w:rsidTr="00657A72">
        <w:trPr>
          <w:trHeight w:val="123"/>
          <w:jc w:val="center"/>
        </w:trPr>
        <w:tc>
          <w:tcPr>
            <w:tcW w:w="1869" w:type="pct"/>
            <w:tcBorders>
              <w:top w:val="single" w:sz="4" w:space="0" w:color="000000"/>
              <w:left w:val="single" w:sz="4" w:space="0" w:color="000000"/>
              <w:bottom w:val="single" w:sz="4" w:space="0" w:color="000000"/>
              <w:right w:val="single" w:sz="4" w:space="0" w:color="000000"/>
            </w:tcBorders>
            <w:hideMark/>
          </w:tcPr>
          <w:p w14:paraId="4679A46B" w14:textId="77777777" w:rsidR="00EB0DF6" w:rsidRDefault="00EB0DF6" w:rsidP="00657A72">
            <w:pPr>
              <w:pStyle w:val="tabteksts"/>
              <w:rPr>
                <w:color w:val="000000" w:themeColor="text1"/>
                <w:szCs w:val="18"/>
                <w:lang w:eastAsia="lv-LV"/>
              </w:rPr>
            </w:pPr>
            <w:r>
              <w:rPr>
                <w:color w:val="000000" w:themeColor="text1"/>
                <w:szCs w:val="18"/>
                <w:lang w:eastAsia="lv-LV"/>
              </w:rPr>
              <w:t xml:space="preserve">Vidējā atlīdzība amata vietai (mēnesī), </w:t>
            </w:r>
            <w:proofErr w:type="spellStart"/>
            <w:r>
              <w:rPr>
                <w:i/>
                <w:color w:val="000000" w:themeColor="text1"/>
                <w:szCs w:val="18"/>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hideMark/>
          </w:tcPr>
          <w:p w14:paraId="43A570F1" w14:textId="77777777" w:rsidR="00EB0DF6" w:rsidRPr="006A2719" w:rsidRDefault="00EB0DF6" w:rsidP="00657A72">
            <w:pPr>
              <w:pStyle w:val="tabteksts"/>
              <w:jc w:val="right"/>
              <w:rPr>
                <w:szCs w:val="18"/>
                <w:lang w:eastAsia="lv-LV"/>
              </w:rPr>
            </w:pPr>
            <w:r>
              <w:rPr>
                <w:szCs w:val="18"/>
                <w:lang w:eastAsia="lv-LV"/>
              </w:rPr>
              <w:t>3 320</w:t>
            </w:r>
          </w:p>
        </w:tc>
        <w:tc>
          <w:tcPr>
            <w:tcW w:w="626" w:type="pct"/>
            <w:tcBorders>
              <w:top w:val="single" w:sz="4" w:space="0" w:color="000000"/>
              <w:left w:val="single" w:sz="4" w:space="0" w:color="000000"/>
              <w:bottom w:val="single" w:sz="4" w:space="0" w:color="000000"/>
              <w:right w:val="single" w:sz="4" w:space="0" w:color="000000"/>
            </w:tcBorders>
            <w:hideMark/>
          </w:tcPr>
          <w:p w14:paraId="3CEA9FBF" w14:textId="77777777" w:rsidR="00EB0DF6" w:rsidRDefault="00EB0DF6" w:rsidP="00657A72">
            <w:pPr>
              <w:pStyle w:val="tabteksts"/>
              <w:jc w:val="right"/>
              <w:rPr>
                <w:szCs w:val="18"/>
                <w:lang w:eastAsia="lv-LV"/>
              </w:rPr>
            </w:pPr>
            <w:r>
              <w:rPr>
                <w:szCs w:val="18"/>
                <w:lang w:eastAsia="lv-LV"/>
              </w:rPr>
              <w:t>3 941</w:t>
            </w:r>
          </w:p>
        </w:tc>
        <w:tc>
          <w:tcPr>
            <w:tcW w:w="626" w:type="pct"/>
            <w:tcBorders>
              <w:top w:val="single" w:sz="4" w:space="0" w:color="000000"/>
              <w:left w:val="single" w:sz="4" w:space="0" w:color="000000"/>
              <w:bottom w:val="single" w:sz="4" w:space="0" w:color="000000"/>
              <w:right w:val="single" w:sz="4" w:space="0" w:color="000000"/>
            </w:tcBorders>
            <w:hideMark/>
          </w:tcPr>
          <w:p w14:paraId="0FFF4632" w14:textId="77777777" w:rsidR="00EB0DF6" w:rsidRDefault="00EB0DF6" w:rsidP="00657A72">
            <w:pPr>
              <w:pStyle w:val="tabteksts"/>
              <w:jc w:val="right"/>
              <w:rPr>
                <w:szCs w:val="18"/>
                <w:lang w:eastAsia="lv-LV"/>
              </w:rPr>
            </w:pPr>
            <w:r>
              <w:rPr>
                <w:szCs w:val="18"/>
                <w:lang w:eastAsia="lv-LV"/>
              </w:rPr>
              <w:t>5 105</w:t>
            </w:r>
          </w:p>
        </w:tc>
        <w:tc>
          <w:tcPr>
            <w:tcW w:w="626" w:type="pct"/>
            <w:tcBorders>
              <w:top w:val="single" w:sz="4" w:space="0" w:color="000000"/>
              <w:left w:val="single" w:sz="4" w:space="0" w:color="000000"/>
              <w:bottom w:val="single" w:sz="4" w:space="0" w:color="000000"/>
              <w:right w:val="single" w:sz="4" w:space="0" w:color="000000"/>
            </w:tcBorders>
            <w:hideMark/>
          </w:tcPr>
          <w:p w14:paraId="4F349D8B" w14:textId="77777777" w:rsidR="00EB0DF6" w:rsidRDefault="00EB0DF6" w:rsidP="00657A72">
            <w:pPr>
              <w:pStyle w:val="tabteksts"/>
              <w:jc w:val="right"/>
              <w:rPr>
                <w:szCs w:val="18"/>
                <w:lang w:eastAsia="lv-LV"/>
              </w:rPr>
            </w:pPr>
            <w:r>
              <w:rPr>
                <w:szCs w:val="18"/>
                <w:lang w:eastAsia="lv-LV"/>
              </w:rPr>
              <w:t>4 890</w:t>
            </w:r>
          </w:p>
        </w:tc>
        <w:tc>
          <w:tcPr>
            <w:tcW w:w="626" w:type="pct"/>
            <w:tcBorders>
              <w:top w:val="single" w:sz="4" w:space="0" w:color="000000"/>
              <w:left w:val="single" w:sz="4" w:space="0" w:color="000000"/>
              <w:bottom w:val="single" w:sz="4" w:space="0" w:color="000000"/>
              <w:right w:val="single" w:sz="4" w:space="0" w:color="000000"/>
            </w:tcBorders>
            <w:hideMark/>
          </w:tcPr>
          <w:p w14:paraId="308CABDF" w14:textId="77777777" w:rsidR="00EB0DF6" w:rsidRDefault="00EB0DF6" w:rsidP="00657A72">
            <w:pPr>
              <w:pStyle w:val="tabteksts"/>
              <w:jc w:val="right"/>
              <w:rPr>
                <w:szCs w:val="18"/>
                <w:lang w:eastAsia="lv-LV"/>
              </w:rPr>
            </w:pPr>
            <w:r>
              <w:rPr>
                <w:szCs w:val="18"/>
                <w:lang w:eastAsia="lv-LV"/>
              </w:rPr>
              <w:t>4 890</w:t>
            </w:r>
          </w:p>
        </w:tc>
      </w:tr>
      <w:tr w:rsidR="00EB0DF6" w14:paraId="489B4A84" w14:textId="77777777" w:rsidTr="00657A72">
        <w:trPr>
          <w:trHeight w:val="567"/>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66BFB420" w14:textId="77777777" w:rsidR="00EB0DF6" w:rsidRDefault="00EB0DF6" w:rsidP="00657A72">
            <w:pPr>
              <w:pStyle w:val="tabteksts"/>
              <w:rPr>
                <w:color w:val="000000" w:themeColor="text1"/>
                <w:szCs w:val="18"/>
                <w:lang w:eastAsia="lv-LV"/>
              </w:rPr>
            </w:pPr>
            <w:r>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Pr>
                <w:i/>
                <w:color w:val="000000" w:themeColor="text1"/>
                <w:szCs w:val="18"/>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hideMark/>
          </w:tcPr>
          <w:p w14:paraId="636E1141" w14:textId="77777777" w:rsidR="00EB0DF6" w:rsidRPr="00424021" w:rsidRDefault="00EB0DF6" w:rsidP="00657A72">
            <w:pPr>
              <w:pStyle w:val="tabteksts"/>
              <w:jc w:val="right"/>
              <w:rPr>
                <w:szCs w:val="18"/>
                <w:highlight w:val="yellow"/>
                <w:lang w:eastAsia="lv-LV"/>
              </w:rPr>
            </w:pPr>
            <w:r>
              <w:rPr>
                <w:szCs w:val="18"/>
                <w:lang w:eastAsia="lv-LV"/>
              </w:rPr>
              <w:t>24 374</w:t>
            </w:r>
          </w:p>
        </w:tc>
        <w:tc>
          <w:tcPr>
            <w:tcW w:w="626" w:type="pct"/>
            <w:tcBorders>
              <w:top w:val="single" w:sz="4" w:space="0" w:color="000000"/>
              <w:left w:val="single" w:sz="4" w:space="0" w:color="000000"/>
              <w:bottom w:val="single" w:sz="4" w:space="0" w:color="000000"/>
              <w:right w:val="single" w:sz="4" w:space="0" w:color="000000"/>
            </w:tcBorders>
            <w:hideMark/>
          </w:tcPr>
          <w:p w14:paraId="1098DE75" w14:textId="77777777" w:rsidR="00EB0DF6" w:rsidRDefault="00EB0DF6" w:rsidP="00657A72">
            <w:pPr>
              <w:pStyle w:val="tabteksts"/>
              <w:jc w:val="right"/>
              <w:rPr>
                <w:szCs w:val="18"/>
                <w:lang w:eastAsia="lv-LV"/>
              </w:rPr>
            </w:pPr>
            <w:r>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539ADAEF" w14:textId="77777777" w:rsidR="00EB0DF6" w:rsidRDefault="00EB0DF6" w:rsidP="00657A72">
            <w:pPr>
              <w:pStyle w:val="tabteksts"/>
              <w:jc w:val="right"/>
              <w:rPr>
                <w:szCs w:val="18"/>
                <w:lang w:eastAsia="lv-LV"/>
              </w:rPr>
            </w:pPr>
            <w:r>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76CDF802" w14:textId="77777777" w:rsidR="00EB0DF6" w:rsidRDefault="00EB0DF6" w:rsidP="00657A72">
            <w:pPr>
              <w:pStyle w:val="tabteksts"/>
              <w:jc w:val="right"/>
              <w:rPr>
                <w:szCs w:val="18"/>
                <w:lang w:eastAsia="lv-LV"/>
              </w:rPr>
            </w:pPr>
            <w:r>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56B0683A" w14:textId="77777777" w:rsidR="00EB0DF6" w:rsidRDefault="00EB0DF6" w:rsidP="00657A72">
            <w:pPr>
              <w:pStyle w:val="tabteksts"/>
              <w:jc w:val="right"/>
              <w:rPr>
                <w:szCs w:val="18"/>
                <w:lang w:eastAsia="lv-LV"/>
              </w:rPr>
            </w:pPr>
            <w:r>
              <w:rPr>
                <w:szCs w:val="18"/>
                <w:lang w:eastAsia="lv-LV"/>
              </w:rPr>
              <w:t>16 586</w:t>
            </w:r>
          </w:p>
        </w:tc>
      </w:tr>
    </w:tbl>
    <w:p w14:paraId="088694CE" w14:textId="77777777" w:rsidR="00EB0DF6" w:rsidRDefault="00EB0DF6" w:rsidP="00EB0DF6">
      <w:pPr>
        <w:spacing w:before="240" w:after="240"/>
        <w:ind w:firstLine="0"/>
        <w:jc w:val="center"/>
        <w:rPr>
          <w:b/>
          <w:color w:val="000000" w:themeColor="text1"/>
          <w:lang w:eastAsia="lv-LV"/>
        </w:rPr>
      </w:pPr>
      <w:r>
        <w:rPr>
          <w:b/>
          <w:color w:val="000000" w:themeColor="text1"/>
          <w:lang w:eastAsia="lv-LV"/>
        </w:rPr>
        <w:t>Izmaiņas izdevumos, salīdzinot 2024. gada projektu ar 2023. gada plānu</w:t>
      </w:r>
    </w:p>
    <w:p w14:paraId="2E075710" w14:textId="77777777" w:rsidR="00EB0DF6" w:rsidRDefault="00EB0DF6" w:rsidP="00EB0DF6">
      <w:pPr>
        <w:spacing w:after="0"/>
        <w:ind w:left="7921" w:firstLine="720"/>
        <w:jc w:val="center"/>
        <w:rPr>
          <w:i/>
          <w:sz w:val="18"/>
          <w:szCs w:val="18"/>
        </w:rPr>
      </w:pPr>
      <w:proofErr w:type="spellStart"/>
      <w:r>
        <w:rPr>
          <w:i/>
          <w:sz w:val="18"/>
          <w:szCs w:val="18"/>
        </w:rPr>
        <w:t>Euro</w:t>
      </w:r>
      <w:proofErr w:type="spellEnd"/>
    </w:p>
    <w:tbl>
      <w:tblPr>
        <w:tblW w:w="50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7"/>
        <w:gridCol w:w="1281"/>
        <w:gridCol w:w="1276"/>
        <w:gridCol w:w="1271"/>
      </w:tblGrid>
      <w:tr w:rsidR="00EB0DF6" w14:paraId="2BE83A35" w14:textId="77777777" w:rsidTr="00657A72">
        <w:trPr>
          <w:trHeight w:val="142"/>
          <w:tblHeader/>
          <w:jc w:val="center"/>
        </w:trPr>
        <w:tc>
          <w:tcPr>
            <w:tcW w:w="2883" w:type="pct"/>
            <w:tcBorders>
              <w:top w:val="single" w:sz="4" w:space="0" w:color="000000"/>
              <w:left w:val="single" w:sz="4" w:space="0" w:color="000000"/>
              <w:bottom w:val="single" w:sz="4" w:space="0" w:color="000000"/>
              <w:right w:val="single" w:sz="4" w:space="0" w:color="000000"/>
            </w:tcBorders>
            <w:vAlign w:val="center"/>
            <w:hideMark/>
          </w:tcPr>
          <w:p w14:paraId="6AA3CB70" w14:textId="77777777" w:rsidR="00EB0DF6" w:rsidRPr="00A80EF6" w:rsidRDefault="00EB0DF6" w:rsidP="00657A72">
            <w:pPr>
              <w:pStyle w:val="tabteksts"/>
              <w:jc w:val="center"/>
              <w:rPr>
                <w:color w:val="000000" w:themeColor="text1"/>
                <w:szCs w:val="18"/>
                <w:lang w:eastAsia="lv-LV"/>
              </w:rPr>
            </w:pPr>
            <w:r>
              <w:rPr>
                <w:color w:val="000000" w:themeColor="text1"/>
                <w:szCs w:val="18"/>
                <w:lang w:eastAsia="lv-LV"/>
              </w:rPr>
              <w:t>Pasākums</w:t>
            </w:r>
          </w:p>
        </w:tc>
        <w:tc>
          <w:tcPr>
            <w:tcW w:w="706" w:type="pct"/>
            <w:tcBorders>
              <w:top w:val="single" w:sz="4" w:space="0" w:color="000000"/>
              <w:left w:val="single" w:sz="4" w:space="0" w:color="000000"/>
              <w:bottom w:val="single" w:sz="4" w:space="0" w:color="000000"/>
              <w:right w:val="single" w:sz="4" w:space="0" w:color="000000"/>
            </w:tcBorders>
            <w:vAlign w:val="center"/>
            <w:hideMark/>
          </w:tcPr>
          <w:p w14:paraId="28C08498" w14:textId="77777777" w:rsidR="00EB0DF6" w:rsidRDefault="00EB0DF6" w:rsidP="00657A72">
            <w:pPr>
              <w:pStyle w:val="tabteksts"/>
              <w:jc w:val="center"/>
              <w:rPr>
                <w:color w:val="000000" w:themeColor="text1"/>
                <w:szCs w:val="18"/>
                <w:lang w:eastAsia="lv-LV"/>
              </w:rPr>
            </w:pPr>
            <w:r>
              <w:rPr>
                <w:color w:val="000000" w:themeColor="text1"/>
                <w:szCs w:val="18"/>
                <w:lang w:eastAsia="lv-LV"/>
              </w:rPr>
              <w:t>Samazinājums</w:t>
            </w:r>
          </w:p>
        </w:tc>
        <w:tc>
          <w:tcPr>
            <w:tcW w:w="702" w:type="pct"/>
            <w:tcBorders>
              <w:top w:val="single" w:sz="4" w:space="0" w:color="000000"/>
              <w:left w:val="single" w:sz="4" w:space="0" w:color="000000"/>
              <w:bottom w:val="single" w:sz="4" w:space="0" w:color="000000"/>
              <w:right w:val="single" w:sz="4" w:space="0" w:color="000000"/>
            </w:tcBorders>
            <w:vAlign w:val="center"/>
            <w:hideMark/>
          </w:tcPr>
          <w:p w14:paraId="7CAB8D30" w14:textId="77777777" w:rsidR="00EB0DF6" w:rsidRDefault="00EB0DF6" w:rsidP="00657A72">
            <w:pPr>
              <w:pStyle w:val="tabteksts"/>
              <w:jc w:val="center"/>
              <w:rPr>
                <w:color w:val="000000" w:themeColor="text1"/>
                <w:szCs w:val="18"/>
                <w:lang w:eastAsia="lv-LV"/>
              </w:rPr>
            </w:pPr>
            <w:r>
              <w:rPr>
                <w:color w:val="000000" w:themeColor="text1"/>
                <w:szCs w:val="18"/>
                <w:lang w:eastAsia="lv-LV"/>
              </w:rPr>
              <w:t>Palielinājums</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5C545FB3" w14:textId="77777777" w:rsidR="00EB0DF6" w:rsidRDefault="00EB0DF6" w:rsidP="00657A72">
            <w:pPr>
              <w:pStyle w:val="tabteksts"/>
              <w:jc w:val="center"/>
              <w:rPr>
                <w:color w:val="000000" w:themeColor="text1"/>
                <w:szCs w:val="18"/>
                <w:lang w:eastAsia="lv-LV"/>
              </w:rPr>
            </w:pPr>
            <w:r>
              <w:rPr>
                <w:color w:val="000000" w:themeColor="text1"/>
                <w:szCs w:val="18"/>
                <w:lang w:eastAsia="lv-LV"/>
              </w:rPr>
              <w:t>Izmaiņas</w:t>
            </w:r>
          </w:p>
        </w:tc>
      </w:tr>
      <w:tr w:rsidR="00EB0DF6" w14:paraId="747B5E9D" w14:textId="77777777" w:rsidTr="00657A72">
        <w:trPr>
          <w:trHeight w:val="142"/>
          <w:tblHeader/>
          <w:jc w:val="center"/>
        </w:trPr>
        <w:tc>
          <w:tcPr>
            <w:tcW w:w="28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70DD77A" w14:textId="77777777" w:rsidR="00EB0DF6" w:rsidRPr="00A80EF6" w:rsidRDefault="00EB0DF6" w:rsidP="00657A72">
            <w:pPr>
              <w:pStyle w:val="tabteksts"/>
              <w:rPr>
                <w:b/>
                <w:bCs/>
                <w:color w:val="000000" w:themeColor="text1"/>
                <w:szCs w:val="18"/>
                <w:lang w:eastAsia="lv-LV"/>
              </w:rPr>
            </w:pPr>
            <w:r w:rsidRPr="00A80EF6">
              <w:rPr>
                <w:b/>
                <w:bCs/>
                <w:color w:val="000000" w:themeColor="text1"/>
                <w:szCs w:val="18"/>
                <w:lang w:eastAsia="lv-LV"/>
              </w:rPr>
              <w:t>Izdevumi - kopā</w:t>
            </w:r>
          </w:p>
        </w:tc>
        <w:tc>
          <w:tcPr>
            <w:tcW w:w="7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101D17" w14:textId="77777777" w:rsidR="00EB0DF6" w:rsidRPr="00A80EF6" w:rsidRDefault="00EB0DF6" w:rsidP="00657A72">
            <w:pPr>
              <w:pStyle w:val="tabteksts"/>
              <w:jc w:val="center"/>
              <w:rPr>
                <w:b/>
                <w:bCs/>
                <w:color w:val="000000" w:themeColor="text1"/>
                <w:szCs w:val="18"/>
                <w:lang w:eastAsia="lv-LV"/>
              </w:rPr>
            </w:pPr>
            <w:r w:rsidRPr="00A80EF6">
              <w:rPr>
                <w:b/>
                <w:bCs/>
                <w:color w:val="000000" w:themeColor="text1"/>
                <w:szCs w:val="18"/>
                <w:lang w:eastAsia="lv-LV"/>
              </w:rPr>
              <w:t>89 198</w:t>
            </w:r>
          </w:p>
        </w:tc>
        <w:tc>
          <w:tcPr>
            <w:tcW w:w="7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38D6EB" w14:textId="77777777" w:rsidR="00EB0DF6" w:rsidRPr="00A80EF6" w:rsidRDefault="00EB0DF6" w:rsidP="00657A72">
            <w:pPr>
              <w:pStyle w:val="tabteksts"/>
              <w:jc w:val="center"/>
              <w:rPr>
                <w:b/>
                <w:bCs/>
                <w:color w:val="000000" w:themeColor="text1"/>
                <w:szCs w:val="18"/>
                <w:lang w:eastAsia="lv-LV"/>
              </w:rPr>
            </w:pPr>
            <w:r w:rsidRPr="00A80EF6">
              <w:rPr>
                <w:b/>
                <w:bCs/>
                <w:color w:val="000000" w:themeColor="text1"/>
                <w:szCs w:val="18"/>
                <w:lang w:eastAsia="lv-LV"/>
              </w:rPr>
              <w:t>799 237</w:t>
            </w:r>
          </w:p>
        </w:tc>
        <w:tc>
          <w:tcPr>
            <w:tcW w:w="70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99CDDD" w14:textId="77777777" w:rsidR="00EB0DF6" w:rsidRPr="00A80EF6" w:rsidRDefault="00EB0DF6" w:rsidP="00657A72">
            <w:pPr>
              <w:pStyle w:val="tabteksts"/>
              <w:jc w:val="center"/>
              <w:rPr>
                <w:b/>
                <w:bCs/>
                <w:color w:val="000000" w:themeColor="text1"/>
                <w:szCs w:val="18"/>
                <w:lang w:eastAsia="lv-LV"/>
              </w:rPr>
            </w:pPr>
            <w:r w:rsidRPr="00A80EF6">
              <w:rPr>
                <w:b/>
                <w:bCs/>
                <w:color w:val="000000" w:themeColor="text1"/>
                <w:szCs w:val="18"/>
                <w:lang w:eastAsia="lv-LV"/>
              </w:rPr>
              <w:t>710 039</w:t>
            </w:r>
          </w:p>
        </w:tc>
      </w:tr>
      <w:tr w:rsidR="00EB0DF6" w14:paraId="0E34D415" w14:textId="77777777" w:rsidTr="00657A72">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BE9AA3E" w14:textId="77777777" w:rsidR="00EB0DF6" w:rsidRDefault="00EB0DF6" w:rsidP="00657A72">
            <w:pPr>
              <w:pStyle w:val="tabteksts"/>
              <w:ind w:firstLine="313"/>
              <w:rPr>
                <w:szCs w:val="18"/>
                <w:lang w:eastAsia="lv-LV"/>
              </w:rPr>
            </w:pPr>
            <w:r>
              <w:rPr>
                <w:i/>
                <w:szCs w:val="18"/>
                <w:lang w:eastAsia="lv-LV"/>
              </w:rPr>
              <w:t>t. sk.:</w:t>
            </w:r>
          </w:p>
        </w:tc>
      </w:tr>
      <w:tr w:rsidR="00EB0DF6" w14:paraId="0C3FBFEF"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BB8EF04" w14:textId="77777777" w:rsidR="00EB0DF6" w:rsidRDefault="00EB0DF6" w:rsidP="00657A72">
            <w:pPr>
              <w:pStyle w:val="tabteksts"/>
              <w:rPr>
                <w:b/>
                <w:bCs/>
                <w:szCs w:val="18"/>
                <w:u w:val="single"/>
                <w:lang w:eastAsia="lv-LV"/>
              </w:rPr>
            </w:pPr>
            <w:r>
              <w:rPr>
                <w:szCs w:val="18"/>
                <w:u w:val="single"/>
                <w:lang w:eastAsia="lv-LV"/>
              </w:rPr>
              <w:t>Prioritāri pasākumi</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0B62793" w14:textId="77777777" w:rsidR="00EB0DF6" w:rsidRDefault="00EB0DF6" w:rsidP="00657A72">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718F1F2" w14:textId="77777777" w:rsidR="00EB0DF6" w:rsidRDefault="00EB0DF6" w:rsidP="00657A72">
            <w:pPr>
              <w:pStyle w:val="tabteksts"/>
              <w:jc w:val="right"/>
              <w:rPr>
                <w:bCs/>
                <w:szCs w:val="18"/>
                <w:lang w:eastAsia="lv-LV"/>
              </w:rPr>
            </w:pPr>
            <w:r>
              <w:rPr>
                <w:bCs/>
                <w:szCs w:val="18"/>
                <w:lang w:eastAsia="lv-LV"/>
              </w:rPr>
              <w:t>750 094</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3068596" w14:textId="77777777" w:rsidR="00EB0DF6" w:rsidRDefault="00EB0DF6" w:rsidP="00657A72">
            <w:pPr>
              <w:pStyle w:val="tabteksts"/>
              <w:jc w:val="right"/>
              <w:rPr>
                <w:bCs/>
                <w:szCs w:val="18"/>
                <w:lang w:eastAsia="lv-LV"/>
              </w:rPr>
            </w:pPr>
            <w:r>
              <w:rPr>
                <w:bCs/>
                <w:szCs w:val="18"/>
                <w:lang w:eastAsia="lv-LV"/>
              </w:rPr>
              <w:t>750 094</w:t>
            </w:r>
          </w:p>
        </w:tc>
      </w:tr>
      <w:tr w:rsidR="00EB0DF6" w14:paraId="4C47387B"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04B2F1A5" w14:textId="77777777" w:rsidR="00EB0DF6" w:rsidRDefault="00EB0DF6" w:rsidP="00657A72">
            <w:pPr>
              <w:pStyle w:val="tabteksts"/>
              <w:jc w:val="both"/>
              <w:rPr>
                <w:bCs/>
                <w:i/>
                <w:szCs w:val="18"/>
                <w:lang w:eastAsia="lv-LV"/>
              </w:rPr>
            </w:pPr>
            <w:r w:rsidRPr="00C10BFE">
              <w:rPr>
                <w:rFonts w:eastAsia="Calibri"/>
                <w:bCs/>
                <w:i/>
              </w:rPr>
              <w:t>Atlaišanas pabalstu un neizmantoto atvaļinājumu kompensāciju nodrošināšana</w:t>
            </w:r>
            <w:r>
              <w:rPr>
                <w:rFonts w:eastAsia="Calibri"/>
                <w:bCs/>
                <w:i/>
              </w:rPr>
              <w:t xml:space="preserve"> (</w:t>
            </w:r>
            <w:r w:rsidRPr="007E270E">
              <w:rPr>
                <w:rFonts w:eastAsia="Calibri"/>
                <w:bCs/>
                <w:i/>
              </w:rPr>
              <w:t>MK 26.09.2023. sēdes prot.Nr.47 43.§ 2.p.</w:t>
            </w:r>
            <w:r>
              <w:rPr>
                <w:rFonts w:eastAsia="Calibri"/>
                <w:bCs/>
                <w:i/>
              </w:rPr>
              <w:t>)</w:t>
            </w:r>
          </w:p>
        </w:tc>
        <w:tc>
          <w:tcPr>
            <w:tcW w:w="704" w:type="pct"/>
            <w:tcBorders>
              <w:top w:val="single" w:sz="4" w:space="0" w:color="000000"/>
              <w:left w:val="single" w:sz="4" w:space="0" w:color="000000"/>
              <w:bottom w:val="single" w:sz="4" w:space="0" w:color="000000"/>
              <w:right w:val="single" w:sz="4" w:space="0" w:color="000000"/>
            </w:tcBorders>
            <w:hideMark/>
          </w:tcPr>
          <w:p w14:paraId="5FECF4CC" w14:textId="77777777" w:rsidR="00EB0DF6" w:rsidRDefault="00EB0DF6" w:rsidP="00657A72">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2078163F" w14:textId="77777777" w:rsidR="00EB0DF6" w:rsidRDefault="00EB0DF6" w:rsidP="00657A72">
            <w:pPr>
              <w:pStyle w:val="tabteksts"/>
              <w:jc w:val="right"/>
              <w:rPr>
                <w:szCs w:val="18"/>
                <w:lang w:eastAsia="lv-LV"/>
              </w:rPr>
            </w:pPr>
            <w:r w:rsidRPr="00C10BFE">
              <w:rPr>
                <w:szCs w:val="18"/>
              </w:rPr>
              <w:t>141</w:t>
            </w:r>
            <w:r>
              <w:rPr>
                <w:szCs w:val="18"/>
              </w:rPr>
              <w:t xml:space="preserve"> </w:t>
            </w:r>
            <w:r w:rsidRPr="00C10BFE">
              <w:rPr>
                <w:szCs w:val="18"/>
              </w:rPr>
              <w:t>552</w:t>
            </w:r>
          </w:p>
        </w:tc>
        <w:tc>
          <w:tcPr>
            <w:tcW w:w="702" w:type="pct"/>
            <w:tcBorders>
              <w:top w:val="single" w:sz="4" w:space="0" w:color="000000"/>
              <w:left w:val="single" w:sz="4" w:space="0" w:color="000000"/>
              <w:bottom w:val="single" w:sz="4" w:space="0" w:color="000000"/>
              <w:right w:val="single" w:sz="4" w:space="0" w:color="000000"/>
            </w:tcBorders>
            <w:hideMark/>
          </w:tcPr>
          <w:p w14:paraId="39FA2416" w14:textId="77777777" w:rsidR="00EB0DF6" w:rsidRDefault="00EB0DF6" w:rsidP="00657A72">
            <w:pPr>
              <w:pStyle w:val="tabteksts"/>
              <w:jc w:val="right"/>
              <w:rPr>
                <w:szCs w:val="18"/>
                <w:lang w:eastAsia="lv-LV"/>
              </w:rPr>
            </w:pPr>
            <w:r w:rsidRPr="00C10BFE">
              <w:rPr>
                <w:szCs w:val="18"/>
              </w:rPr>
              <w:t>141</w:t>
            </w:r>
            <w:r>
              <w:rPr>
                <w:szCs w:val="18"/>
              </w:rPr>
              <w:t xml:space="preserve"> </w:t>
            </w:r>
            <w:r w:rsidRPr="00C10BFE">
              <w:rPr>
                <w:szCs w:val="18"/>
              </w:rPr>
              <w:t>552</w:t>
            </w:r>
          </w:p>
        </w:tc>
      </w:tr>
      <w:tr w:rsidR="00EB0DF6" w14:paraId="165A36E2"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634EB460" w14:textId="77777777" w:rsidR="00EB0DF6" w:rsidRDefault="00EB0DF6" w:rsidP="00657A72">
            <w:pPr>
              <w:pStyle w:val="tabteksts"/>
              <w:jc w:val="both"/>
              <w:rPr>
                <w:bCs/>
                <w:i/>
                <w:szCs w:val="18"/>
                <w:lang w:eastAsia="lv-LV"/>
              </w:rPr>
            </w:pPr>
            <w:r w:rsidRPr="00C10BFE">
              <w:rPr>
                <w:rFonts w:eastAsia="Calibri"/>
                <w:bCs/>
                <w:i/>
              </w:rPr>
              <w:t>Satversmes tiesas darbinieku atlīdzības palielināšana</w:t>
            </w:r>
            <w:r>
              <w:rPr>
                <w:rFonts w:eastAsia="Calibri"/>
                <w:bCs/>
                <w:i/>
              </w:rPr>
              <w:t xml:space="preserve"> (</w:t>
            </w:r>
            <w:r w:rsidRPr="007E270E">
              <w:rPr>
                <w:rFonts w:eastAsia="Calibri"/>
                <w:bCs/>
                <w:i/>
              </w:rPr>
              <w:t>MK 26.09.2023. sēdes prot.Nr.47 43.§ 2.p.</w:t>
            </w:r>
            <w:r>
              <w:rPr>
                <w:rFonts w:eastAsia="Calibri"/>
                <w:bCs/>
                <w:i/>
              </w:rPr>
              <w:t>)</w:t>
            </w:r>
          </w:p>
        </w:tc>
        <w:tc>
          <w:tcPr>
            <w:tcW w:w="704" w:type="pct"/>
            <w:tcBorders>
              <w:top w:val="single" w:sz="4" w:space="0" w:color="000000"/>
              <w:left w:val="single" w:sz="4" w:space="0" w:color="000000"/>
              <w:bottom w:val="single" w:sz="4" w:space="0" w:color="000000"/>
              <w:right w:val="single" w:sz="4" w:space="0" w:color="000000"/>
            </w:tcBorders>
            <w:hideMark/>
          </w:tcPr>
          <w:p w14:paraId="5D6AC414" w14:textId="77777777" w:rsidR="00EB0DF6" w:rsidRDefault="00EB0DF6" w:rsidP="00657A72">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63F1211C" w14:textId="77777777" w:rsidR="00EB0DF6" w:rsidRDefault="00EB0DF6" w:rsidP="00657A72">
            <w:pPr>
              <w:pStyle w:val="tabteksts"/>
              <w:jc w:val="right"/>
              <w:rPr>
                <w:szCs w:val="18"/>
                <w:lang w:eastAsia="lv-LV"/>
              </w:rPr>
            </w:pPr>
            <w:r w:rsidRPr="00C10BFE">
              <w:rPr>
                <w:szCs w:val="18"/>
              </w:rPr>
              <w:t>578</w:t>
            </w:r>
            <w:r>
              <w:rPr>
                <w:szCs w:val="18"/>
              </w:rPr>
              <w:t xml:space="preserve"> </w:t>
            </w:r>
            <w:r w:rsidRPr="00C10BFE">
              <w:rPr>
                <w:szCs w:val="18"/>
              </w:rPr>
              <w:t>263</w:t>
            </w:r>
          </w:p>
        </w:tc>
        <w:tc>
          <w:tcPr>
            <w:tcW w:w="702" w:type="pct"/>
            <w:tcBorders>
              <w:top w:val="single" w:sz="4" w:space="0" w:color="000000"/>
              <w:left w:val="single" w:sz="4" w:space="0" w:color="000000"/>
              <w:bottom w:val="single" w:sz="4" w:space="0" w:color="000000"/>
              <w:right w:val="single" w:sz="4" w:space="0" w:color="000000"/>
            </w:tcBorders>
            <w:hideMark/>
          </w:tcPr>
          <w:p w14:paraId="349013F4" w14:textId="77777777" w:rsidR="00EB0DF6" w:rsidRDefault="00EB0DF6" w:rsidP="00657A72">
            <w:pPr>
              <w:pStyle w:val="tabteksts"/>
              <w:jc w:val="right"/>
              <w:rPr>
                <w:szCs w:val="18"/>
                <w:lang w:eastAsia="lv-LV"/>
              </w:rPr>
            </w:pPr>
            <w:r w:rsidRPr="00C10BFE">
              <w:rPr>
                <w:szCs w:val="18"/>
              </w:rPr>
              <w:t>578</w:t>
            </w:r>
            <w:r>
              <w:rPr>
                <w:szCs w:val="18"/>
              </w:rPr>
              <w:t xml:space="preserve"> </w:t>
            </w:r>
            <w:r w:rsidRPr="00C10BFE">
              <w:rPr>
                <w:szCs w:val="18"/>
              </w:rPr>
              <w:t>263</w:t>
            </w:r>
          </w:p>
        </w:tc>
      </w:tr>
      <w:tr w:rsidR="00EB0DF6" w14:paraId="67F9767F"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tcPr>
          <w:p w14:paraId="1DF83B45" w14:textId="77777777" w:rsidR="00EB0DF6" w:rsidRPr="00E83257" w:rsidRDefault="00EB0DF6" w:rsidP="00657A72">
            <w:pPr>
              <w:pStyle w:val="tabteksts"/>
              <w:jc w:val="both"/>
              <w:rPr>
                <w:rFonts w:eastAsia="Calibri"/>
                <w:bCs/>
                <w:i/>
              </w:rPr>
            </w:pPr>
            <w:r w:rsidRPr="00C10BFE">
              <w:rPr>
                <w:rFonts w:eastAsia="Calibri"/>
                <w:bCs/>
                <w:i/>
              </w:rPr>
              <w:t>Satversmes tiesas komandējumu nodrošināšana, veidojot Eiropas konstitucionālo tiesu darba kārtību tiesiskuma jautājumos</w:t>
            </w:r>
            <w:r>
              <w:rPr>
                <w:rFonts w:eastAsia="Calibri"/>
                <w:bCs/>
                <w:i/>
              </w:rPr>
              <w:t xml:space="preserve"> (</w:t>
            </w:r>
            <w:r w:rsidRPr="007E270E">
              <w:rPr>
                <w:rFonts w:eastAsia="Calibri"/>
                <w:bCs/>
                <w:i/>
              </w:rPr>
              <w:t>MK 26.09.2023. sēdes prot.Nr.47 43.§ 2.p.</w:t>
            </w:r>
            <w:r>
              <w:rPr>
                <w:rFonts w:eastAsia="Calibri"/>
                <w:bCs/>
                <w:i/>
              </w:rPr>
              <w:t>)</w:t>
            </w:r>
          </w:p>
        </w:tc>
        <w:tc>
          <w:tcPr>
            <w:tcW w:w="704" w:type="pct"/>
            <w:tcBorders>
              <w:top w:val="single" w:sz="4" w:space="0" w:color="000000"/>
              <w:left w:val="single" w:sz="4" w:space="0" w:color="000000"/>
              <w:bottom w:val="single" w:sz="4" w:space="0" w:color="000000"/>
              <w:right w:val="single" w:sz="4" w:space="0" w:color="000000"/>
            </w:tcBorders>
          </w:tcPr>
          <w:p w14:paraId="57067E43" w14:textId="77777777" w:rsidR="00EB0DF6" w:rsidRDefault="00EB0DF6" w:rsidP="00657A72">
            <w:pPr>
              <w:pStyle w:val="tabteksts"/>
              <w:jc w:val="center"/>
              <w:rPr>
                <w:szCs w:val="18"/>
                <w:lang w:eastAsia="lv-LV"/>
              </w:rPr>
            </w:pPr>
            <w:r>
              <w:rPr>
                <w:szCs w:val="18"/>
                <w:lang w:eastAsia="lv-LV"/>
              </w:rPr>
              <w:t>-</w:t>
            </w:r>
          </w:p>
          <w:p w14:paraId="2F26B306" w14:textId="77777777" w:rsidR="00EB0DF6" w:rsidRDefault="00EB0DF6" w:rsidP="00657A72">
            <w:pPr>
              <w:pStyle w:val="tabteksts"/>
              <w:jc w:val="center"/>
              <w:rPr>
                <w:szCs w:val="18"/>
                <w:lang w:eastAsia="lv-LV"/>
              </w:rPr>
            </w:pPr>
          </w:p>
        </w:tc>
        <w:tc>
          <w:tcPr>
            <w:tcW w:w="703" w:type="pct"/>
            <w:tcBorders>
              <w:top w:val="single" w:sz="4" w:space="0" w:color="000000"/>
              <w:left w:val="single" w:sz="4" w:space="0" w:color="000000"/>
              <w:bottom w:val="single" w:sz="4" w:space="0" w:color="000000"/>
              <w:right w:val="single" w:sz="4" w:space="0" w:color="000000"/>
            </w:tcBorders>
          </w:tcPr>
          <w:p w14:paraId="7AAEA91E" w14:textId="77777777" w:rsidR="00EB0DF6" w:rsidRPr="00E83257" w:rsidRDefault="00EB0DF6" w:rsidP="00657A72">
            <w:pPr>
              <w:pStyle w:val="tabteksts"/>
              <w:jc w:val="right"/>
              <w:rPr>
                <w:szCs w:val="18"/>
              </w:rPr>
            </w:pPr>
            <w:r w:rsidRPr="00C10BFE">
              <w:rPr>
                <w:szCs w:val="18"/>
              </w:rPr>
              <w:t>19</w:t>
            </w:r>
            <w:r>
              <w:rPr>
                <w:szCs w:val="18"/>
              </w:rPr>
              <w:t xml:space="preserve"> </w:t>
            </w:r>
            <w:r w:rsidRPr="00C10BFE">
              <w:rPr>
                <w:szCs w:val="18"/>
              </w:rPr>
              <w:t>009</w:t>
            </w:r>
          </w:p>
        </w:tc>
        <w:tc>
          <w:tcPr>
            <w:tcW w:w="702" w:type="pct"/>
            <w:tcBorders>
              <w:top w:val="single" w:sz="4" w:space="0" w:color="000000"/>
              <w:left w:val="single" w:sz="4" w:space="0" w:color="000000"/>
              <w:bottom w:val="single" w:sz="4" w:space="0" w:color="000000"/>
              <w:right w:val="single" w:sz="4" w:space="0" w:color="000000"/>
            </w:tcBorders>
          </w:tcPr>
          <w:p w14:paraId="199AF018" w14:textId="77777777" w:rsidR="00EB0DF6" w:rsidRPr="00E83257" w:rsidRDefault="00EB0DF6" w:rsidP="00657A72">
            <w:pPr>
              <w:pStyle w:val="tabteksts"/>
              <w:jc w:val="right"/>
              <w:rPr>
                <w:szCs w:val="18"/>
              </w:rPr>
            </w:pPr>
            <w:r w:rsidRPr="00C10BFE">
              <w:rPr>
                <w:szCs w:val="18"/>
              </w:rPr>
              <w:t>19</w:t>
            </w:r>
            <w:r>
              <w:rPr>
                <w:szCs w:val="18"/>
              </w:rPr>
              <w:t xml:space="preserve"> </w:t>
            </w:r>
            <w:r w:rsidRPr="00C10BFE">
              <w:rPr>
                <w:szCs w:val="18"/>
              </w:rPr>
              <w:t>009</w:t>
            </w:r>
          </w:p>
        </w:tc>
      </w:tr>
      <w:tr w:rsidR="00EB0DF6" w14:paraId="7428CA67"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6843E5AA" w14:textId="77777777" w:rsidR="00EB0DF6" w:rsidRDefault="00EB0DF6" w:rsidP="00657A72">
            <w:pPr>
              <w:pStyle w:val="tabteksts"/>
              <w:jc w:val="both"/>
              <w:rPr>
                <w:bCs/>
                <w:i/>
                <w:szCs w:val="18"/>
                <w:lang w:eastAsia="lv-LV"/>
              </w:rPr>
            </w:pPr>
            <w:r w:rsidRPr="00C10BFE">
              <w:rPr>
                <w:rFonts w:eastAsia="Calibri"/>
                <w:bCs/>
                <w:i/>
              </w:rPr>
              <w:t>Satversmes tiesas IT sistēmas drošības stiprināšanas un modernizācijas izdevumu sadārdzinājuma kompensēšana</w:t>
            </w:r>
            <w:r>
              <w:rPr>
                <w:rFonts w:eastAsia="Calibri"/>
                <w:bCs/>
                <w:i/>
              </w:rPr>
              <w:t xml:space="preserve"> (</w:t>
            </w:r>
            <w:r w:rsidRPr="007E270E">
              <w:rPr>
                <w:rFonts w:eastAsia="Calibri"/>
                <w:bCs/>
                <w:i/>
              </w:rPr>
              <w:t>MK 26.09.2023. sēdes prot.Nr.47 43.§ 2.p.</w:t>
            </w:r>
            <w:r>
              <w:rPr>
                <w:rFonts w:eastAsia="Calibri"/>
                <w:bCs/>
                <w:i/>
              </w:rPr>
              <w:t>)</w:t>
            </w:r>
          </w:p>
        </w:tc>
        <w:tc>
          <w:tcPr>
            <w:tcW w:w="704" w:type="pct"/>
            <w:tcBorders>
              <w:top w:val="single" w:sz="4" w:space="0" w:color="000000"/>
              <w:left w:val="single" w:sz="4" w:space="0" w:color="000000"/>
              <w:bottom w:val="single" w:sz="4" w:space="0" w:color="000000"/>
              <w:right w:val="single" w:sz="4" w:space="0" w:color="000000"/>
            </w:tcBorders>
            <w:hideMark/>
          </w:tcPr>
          <w:p w14:paraId="0FCE8A72" w14:textId="77777777" w:rsidR="00EB0DF6" w:rsidRDefault="00EB0DF6" w:rsidP="00657A72">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01A1E92C" w14:textId="77777777" w:rsidR="00EB0DF6" w:rsidRDefault="00EB0DF6" w:rsidP="00657A72">
            <w:pPr>
              <w:pStyle w:val="tabteksts"/>
              <w:jc w:val="right"/>
              <w:rPr>
                <w:szCs w:val="18"/>
                <w:lang w:eastAsia="lv-LV"/>
              </w:rPr>
            </w:pPr>
            <w:r w:rsidRPr="00C10BFE">
              <w:rPr>
                <w:szCs w:val="18"/>
              </w:rPr>
              <w:t>11</w:t>
            </w:r>
            <w:r>
              <w:rPr>
                <w:szCs w:val="18"/>
              </w:rPr>
              <w:t xml:space="preserve"> </w:t>
            </w:r>
            <w:r w:rsidRPr="00C10BFE">
              <w:rPr>
                <w:szCs w:val="18"/>
              </w:rPr>
              <w:t>270</w:t>
            </w:r>
          </w:p>
        </w:tc>
        <w:tc>
          <w:tcPr>
            <w:tcW w:w="702" w:type="pct"/>
            <w:tcBorders>
              <w:top w:val="single" w:sz="4" w:space="0" w:color="000000"/>
              <w:left w:val="single" w:sz="4" w:space="0" w:color="000000"/>
              <w:bottom w:val="single" w:sz="4" w:space="0" w:color="000000"/>
              <w:right w:val="single" w:sz="4" w:space="0" w:color="000000"/>
            </w:tcBorders>
            <w:hideMark/>
          </w:tcPr>
          <w:p w14:paraId="3B7AE17A" w14:textId="77777777" w:rsidR="00EB0DF6" w:rsidRDefault="00EB0DF6" w:rsidP="00657A72">
            <w:pPr>
              <w:pStyle w:val="tabteksts"/>
              <w:jc w:val="right"/>
              <w:rPr>
                <w:szCs w:val="18"/>
                <w:lang w:eastAsia="lv-LV"/>
              </w:rPr>
            </w:pPr>
            <w:r w:rsidRPr="00C10BFE">
              <w:rPr>
                <w:szCs w:val="18"/>
              </w:rPr>
              <w:t>11</w:t>
            </w:r>
            <w:r>
              <w:rPr>
                <w:szCs w:val="18"/>
              </w:rPr>
              <w:t xml:space="preserve"> </w:t>
            </w:r>
            <w:r w:rsidRPr="00C10BFE">
              <w:rPr>
                <w:szCs w:val="18"/>
              </w:rPr>
              <w:t>270</w:t>
            </w:r>
          </w:p>
        </w:tc>
      </w:tr>
      <w:tr w:rsidR="00EB0DF6" w14:paraId="28059CBE" w14:textId="77777777" w:rsidTr="00657A72">
        <w:trPr>
          <w:trHeight w:val="84"/>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E9C8DA" w14:textId="77777777" w:rsidR="00EB0DF6" w:rsidRDefault="00EB0DF6" w:rsidP="00657A72">
            <w:pPr>
              <w:pStyle w:val="tabteksts"/>
              <w:rPr>
                <w:rFonts w:eastAsia="Calibri"/>
                <w:bCs/>
                <w:i/>
                <w:szCs w:val="18"/>
                <w:lang w:eastAsia="lv-LV"/>
              </w:rPr>
            </w:pPr>
            <w:r>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2CB41B7" w14:textId="77777777" w:rsidR="00EB0DF6" w:rsidRDefault="00EB0DF6" w:rsidP="00657A72">
            <w:pPr>
              <w:pStyle w:val="tabteksts"/>
              <w:jc w:val="right"/>
              <w:rPr>
                <w:szCs w:val="18"/>
                <w:lang w:eastAsia="lv-LV"/>
              </w:rPr>
            </w:pPr>
            <w:r>
              <w:rPr>
                <w:szCs w:val="18"/>
                <w:lang w:eastAsia="lv-LV"/>
              </w:rPr>
              <w:t>1 000</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AA4E040" w14:textId="77777777" w:rsidR="00EB0DF6" w:rsidRDefault="00EB0DF6" w:rsidP="00657A72">
            <w:pPr>
              <w:pStyle w:val="tabteksts"/>
              <w:jc w:val="right"/>
              <w:rPr>
                <w:szCs w:val="18"/>
                <w:lang w:eastAsia="lv-LV"/>
              </w:rPr>
            </w:pPr>
            <w:r>
              <w:rPr>
                <w:szCs w:val="18"/>
                <w:lang w:eastAsia="lv-LV"/>
              </w:rPr>
              <w:t>1 000</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23BB7C3" w14:textId="77777777" w:rsidR="00EB0DF6" w:rsidRDefault="00EB0DF6" w:rsidP="00657A72">
            <w:pPr>
              <w:pStyle w:val="tabteksts"/>
              <w:jc w:val="center"/>
              <w:rPr>
                <w:szCs w:val="18"/>
                <w:lang w:eastAsia="lv-LV"/>
              </w:rPr>
            </w:pPr>
            <w:r>
              <w:rPr>
                <w:szCs w:val="18"/>
                <w:lang w:eastAsia="lv-LV"/>
              </w:rPr>
              <w:t>-</w:t>
            </w:r>
          </w:p>
        </w:tc>
      </w:tr>
      <w:tr w:rsidR="00EB0DF6" w14:paraId="2DA74338"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7A5AE3E3" w14:textId="77777777" w:rsidR="00EB0DF6" w:rsidRDefault="00EB0DF6" w:rsidP="00657A72">
            <w:pPr>
              <w:pStyle w:val="tabteksts"/>
              <w:jc w:val="both"/>
              <w:rPr>
                <w:rFonts w:eastAsia="Calibri"/>
                <w:bCs/>
                <w:i/>
                <w:szCs w:val="18"/>
                <w:lang w:eastAsia="lv-LV"/>
              </w:rPr>
            </w:pPr>
            <w:r>
              <w:rPr>
                <w:rFonts w:eastAsia="Calibri"/>
                <w:bCs/>
                <w:i/>
                <w:szCs w:val="18"/>
                <w:lang w:eastAsia="lv-LV"/>
              </w:rPr>
              <w:t>Iemaksu veikšana starptautiskajā organizācijā “Pasaules konstitucionālās justīcijas konferences”</w:t>
            </w:r>
          </w:p>
        </w:tc>
        <w:tc>
          <w:tcPr>
            <w:tcW w:w="704" w:type="pct"/>
            <w:tcBorders>
              <w:top w:val="single" w:sz="4" w:space="0" w:color="000000"/>
              <w:left w:val="single" w:sz="4" w:space="0" w:color="000000"/>
              <w:bottom w:val="single" w:sz="4" w:space="0" w:color="000000"/>
              <w:right w:val="single" w:sz="4" w:space="0" w:color="000000"/>
            </w:tcBorders>
            <w:hideMark/>
          </w:tcPr>
          <w:p w14:paraId="0BE56485" w14:textId="77777777" w:rsidR="00EB0DF6" w:rsidRDefault="00EB0DF6" w:rsidP="00657A72">
            <w:pPr>
              <w:pStyle w:val="tabteksts"/>
              <w:jc w:val="right"/>
              <w:rPr>
                <w:szCs w:val="18"/>
                <w:lang w:eastAsia="lv-LV"/>
              </w:rPr>
            </w:pPr>
            <w:r>
              <w:rPr>
                <w:szCs w:val="18"/>
                <w:lang w:eastAsia="lv-LV"/>
              </w:rPr>
              <w:t>1 000</w:t>
            </w:r>
          </w:p>
        </w:tc>
        <w:tc>
          <w:tcPr>
            <w:tcW w:w="703" w:type="pct"/>
            <w:tcBorders>
              <w:top w:val="single" w:sz="4" w:space="0" w:color="000000"/>
              <w:left w:val="single" w:sz="4" w:space="0" w:color="000000"/>
              <w:bottom w:val="single" w:sz="4" w:space="0" w:color="000000"/>
              <w:right w:val="single" w:sz="4" w:space="0" w:color="000000"/>
            </w:tcBorders>
            <w:hideMark/>
          </w:tcPr>
          <w:p w14:paraId="7A4DE8E7" w14:textId="77777777" w:rsidR="00EB0DF6" w:rsidRDefault="00EB0DF6" w:rsidP="00657A72">
            <w:pPr>
              <w:pStyle w:val="tabteksts"/>
              <w:jc w:val="right"/>
              <w:rPr>
                <w:szCs w:val="18"/>
                <w:lang w:eastAsia="lv-LV"/>
              </w:rPr>
            </w:pPr>
            <w:r>
              <w:rPr>
                <w:szCs w:val="18"/>
                <w:lang w:eastAsia="lv-LV"/>
              </w:rPr>
              <w:t>1 000</w:t>
            </w:r>
          </w:p>
        </w:tc>
        <w:tc>
          <w:tcPr>
            <w:tcW w:w="702" w:type="pct"/>
            <w:tcBorders>
              <w:top w:val="single" w:sz="4" w:space="0" w:color="000000"/>
              <w:left w:val="single" w:sz="4" w:space="0" w:color="000000"/>
              <w:bottom w:val="single" w:sz="4" w:space="0" w:color="000000"/>
              <w:right w:val="single" w:sz="4" w:space="0" w:color="000000"/>
            </w:tcBorders>
            <w:hideMark/>
          </w:tcPr>
          <w:p w14:paraId="19ECD4AA" w14:textId="77777777" w:rsidR="00EB0DF6" w:rsidRDefault="00EB0DF6" w:rsidP="00657A72">
            <w:pPr>
              <w:pStyle w:val="tabteksts"/>
              <w:jc w:val="center"/>
              <w:rPr>
                <w:szCs w:val="18"/>
                <w:lang w:eastAsia="lv-LV"/>
              </w:rPr>
            </w:pPr>
            <w:r>
              <w:rPr>
                <w:szCs w:val="18"/>
                <w:lang w:eastAsia="lv-LV"/>
              </w:rPr>
              <w:t>-</w:t>
            </w:r>
          </w:p>
        </w:tc>
      </w:tr>
      <w:tr w:rsidR="00EB0DF6" w14:paraId="7BF35318"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4CA7D6F" w14:textId="77777777" w:rsidR="00EB0DF6" w:rsidRDefault="00EB0DF6" w:rsidP="00657A72">
            <w:pPr>
              <w:pStyle w:val="tabteksts"/>
              <w:rPr>
                <w:szCs w:val="18"/>
                <w:u w:val="single"/>
                <w:lang w:eastAsia="lv-LV"/>
              </w:rPr>
            </w:pPr>
            <w:r>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3AC6BE" w14:textId="77777777" w:rsidR="00EB0DF6" w:rsidRDefault="00EB0DF6" w:rsidP="00657A72">
            <w:pPr>
              <w:pStyle w:val="tabteksts"/>
              <w:jc w:val="right"/>
              <w:rPr>
                <w:bCs/>
                <w:szCs w:val="18"/>
                <w:lang w:eastAsia="lv-LV"/>
              </w:rPr>
            </w:pPr>
            <w:r>
              <w:rPr>
                <w:bCs/>
                <w:szCs w:val="18"/>
                <w:lang w:eastAsia="lv-LV"/>
              </w:rPr>
              <w:t>88 198</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4E7426F" w14:textId="77777777" w:rsidR="00EB0DF6" w:rsidRDefault="00EB0DF6" w:rsidP="00657A72">
            <w:pPr>
              <w:pStyle w:val="tabteksts"/>
              <w:jc w:val="right"/>
              <w:rPr>
                <w:bCs/>
                <w:szCs w:val="18"/>
                <w:lang w:eastAsia="lv-LV"/>
              </w:rPr>
            </w:pPr>
            <w:r>
              <w:rPr>
                <w:bCs/>
                <w:szCs w:val="18"/>
                <w:lang w:eastAsia="lv-LV"/>
              </w:rPr>
              <w:t>48 143</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6EC8D3E" w14:textId="77777777" w:rsidR="00EB0DF6" w:rsidRDefault="00EB0DF6" w:rsidP="00657A72">
            <w:pPr>
              <w:pStyle w:val="tabteksts"/>
              <w:jc w:val="right"/>
              <w:rPr>
                <w:bCs/>
                <w:szCs w:val="18"/>
                <w:lang w:eastAsia="lv-LV"/>
              </w:rPr>
            </w:pPr>
            <w:r>
              <w:rPr>
                <w:bCs/>
                <w:szCs w:val="18"/>
                <w:lang w:eastAsia="lv-LV"/>
              </w:rPr>
              <w:t>-40 055</w:t>
            </w:r>
          </w:p>
        </w:tc>
      </w:tr>
      <w:tr w:rsidR="00EB0DF6" w14:paraId="2D023233"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40C7BC2D" w14:textId="74D50993" w:rsidR="00EB0DF6" w:rsidRDefault="00EB0DF6" w:rsidP="00657A72">
            <w:pPr>
              <w:pStyle w:val="tabteksts"/>
              <w:jc w:val="both"/>
              <w:rPr>
                <w:i/>
                <w:szCs w:val="18"/>
                <w:lang w:eastAsia="lv-LV"/>
              </w:rPr>
            </w:pPr>
            <w:r w:rsidRPr="00CA7F5D">
              <w:rPr>
                <w:i/>
                <w:szCs w:val="18"/>
                <w:lang w:eastAsia="lv-LV"/>
              </w:rPr>
              <w:t>Palielināti izdevumi  tiesnešu atalgojumam saskaņā ar Valsts un pašvaldību institūciju amatpersonu un darbin</w:t>
            </w:r>
            <w:r>
              <w:rPr>
                <w:i/>
                <w:szCs w:val="18"/>
                <w:lang w:eastAsia="lv-LV"/>
              </w:rPr>
              <w:t>ieku atlīdzības likuma  6.</w:t>
            </w:r>
            <w:r w:rsidRPr="00EA4A04">
              <w:rPr>
                <w:i/>
                <w:szCs w:val="18"/>
                <w:vertAlign w:val="superscript"/>
                <w:lang w:eastAsia="lv-LV"/>
              </w:rPr>
              <w:t>1</w:t>
            </w:r>
            <w:r w:rsidRPr="00CA7F5D">
              <w:rPr>
                <w:i/>
                <w:szCs w:val="18"/>
                <w:lang w:eastAsia="lv-LV"/>
              </w:rPr>
              <w:t xml:space="preserve">  pantu un pamatojoties uz Valsts kancelejas publiskoto informāciju par vēlēto amatpersonu un Saeimas iecelto amatpers</w:t>
            </w:r>
            <w:r>
              <w:rPr>
                <w:i/>
                <w:szCs w:val="18"/>
                <w:lang w:eastAsia="lv-LV"/>
              </w:rPr>
              <w:t>onu mēnešalgas apmēru 2024. gadā</w:t>
            </w:r>
          </w:p>
        </w:tc>
        <w:tc>
          <w:tcPr>
            <w:tcW w:w="704" w:type="pct"/>
            <w:tcBorders>
              <w:top w:val="single" w:sz="4" w:space="0" w:color="000000"/>
              <w:left w:val="single" w:sz="4" w:space="0" w:color="000000"/>
              <w:bottom w:val="single" w:sz="4" w:space="0" w:color="000000"/>
              <w:right w:val="single" w:sz="4" w:space="0" w:color="000000"/>
            </w:tcBorders>
            <w:hideMark/>
          </w:tcPr>
          <w:p w14:paraId="498AD8F2" w14:textId="77777777" w:rsidR="00EB0DF6" w:rsidRDefault="00EB0DF6" w:rsidP="00657A72">
            <w:pPr>
              <w:pStyle w:val="tabteksts"/>
              <w:jc w:val="center"/>
              <w:rPr>
                <w:szCs w:val="18"/>
                <w:lang w:eastAsia="lv-LV"/>
              </w:rPr>
            </w:pPr>
            <w:r w:rsidRPr="00CA7F5D">
              <w:rPr>
                <w:szCs w:val="18"/>
              </w:rPr>
              <w:t>-</w:t>
            </w:r>
          </w:p>
        </w:tc>
        <w:tc>
          <w:tcPr>
            <w:tcW w:w="703" w:type="pct"/>
            <w:tcBorders>
              <w:top w:val="single" w:sz="4" w:space="0" w:color="000000"/>
              <w:left w:val="single" w:sz="4" w:space="0" w:color="000000"/>
              <w:bottom w:val="single" w:sz="4" w:space="0" w:color="000000"/>
              <w:right w:val="single" w:sz="4" w:space="0" w:color="000000"/>
            </w:tcBorders>
            <w:hideMark/>
          </w:tcPr>
          <w:p w14:paraId="6EB1AA81" w14:textId="77777777" w:rsidR="00EB0DF6" w:rsidRDefault="00EB0DF6" w:rsidP="00657A72">
            <w:pPr>
              <w:pStyle w:val="tabteksts"/>
              <w:jc w:val="right"/>
              <w:rPr>
                <w:szCs w:val="18"/>
                <w:lang w:eastAsia="lv-LV"/>
              </w:rPr>
            </w:pPr>
            <w:r>
              <w:rPr>
                <w:szCs w:val="18"/>
              </w:rPr>
              <w:t>44 584</w:t>
            </w:r>
          </w:p>
        </w:tc>
        <w:tc>
          <w:tcPr>
            <w:tcW w:w="702" w:type="pct"/>
            <w:tcBorders>
              <w:top w:val="single" w:sz="4" w:space="0" w:color="000000"/>
              <w:left w:val="single" w:sz="4" w:space="0" w:color="000000"/>
              <w:bottom w:val="single" w:sz="4" w:space="0" w:color="000000"/>
              <w:right w:val="single" w:sz="4" w:space="0" w:color="000000"/>
            </w:tcBorders>
            <w:hideMark/>
          </w:tcPr>
          <w:p w14:paraId="30E71AF7" w14:textId="77777777" w:rsidR="00EB0DF6" w:rsidRDefault="00EB0DF6" w:rsidP="00657A72">
            <w:pPr>
              <w:pStyle w:val="tabteksts"/>
              <w:jc w:val="right"/>
              <w:rPr>
                <w:szCs w:val="18"/>
                <w:lang w:eastAsia="lv-LV"/>
              </w:rPr>
            </w:pPr>
            <w:r>
              <w:rPr>
                <w:szCs w:val="18"/>
              </w:rPr>
              <w:t>44 584</w:t>
            </w:r>
          </w:p>
        </w:tc>
      </w:tr>
      <w:tr w:rsidR="00EB0DF6" w14:paraId="059463D9"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484C9868" w14:textId="412426DC" w:rsidR="00EB0DF6" w:rsidRPr="00D93AB0" w:rsidRDefault="00EB0DF6" w:rsidP="00657A72">
            <w:pPr>
              <w:pStyle w:val="tabteksts"/>
              <w:jc w:val="both"/>
              <w:rPr>
                <w:rFonts w:eastAsia="Calibri"/>
                <w:i/>
                <w:lang w:eastAsia="lv-LV"/>
              </w:rPr>
            </w:pPr>
            <w:r>
              <w:rPr>
                <w:rFonts w:eastAsia="Calibri"/>
                <w:i/>
              </w:rPr>
              <w:t xml:space="preserve">Izdevumu izmaiņas 2023.-2025. gada prioritārajam pasākumam </w:t>
            </w:r>
            <w:r>
              <w:rPr>
                <w:i/>
                <w:szCs w:val="18"/>
                <w:lang w:eastAsia="lv-LV"/>
              </w:rPr>
              <w:t>“</w:t>
            </w:r>
            <w:r w:rsidRPr="00A03591">
              <w:rPr>
                <w:rFonts w:eastAsia="Calibri"/>
                <w:bCs/>
                <w:i/>
              </w:rPr>
              <w:t xml:space="preserve">Satversmes tiesas </w:t>
            </w:r>
            <w:r>
              <w:rPr>
                <w:rFonts w:eastAsia="Calibri"/>
                <w:bCs/>
                <w:i/>
              </w:rPr>
              <w:t>IT sistēmas drošības un modernizācijas nodrošināšana</w:t>
            </w:r>
            <w:r w:rsidRPr="00954057">
              <w:rPr>
                <w:i/>
                <w:szCs w:val="18"/>
                <w:lang w:eastAsia="lv-LV"/>
              </w:rPr>
              <w:t xml:space="preserve">” </w:t>
            </w:r>
            <w:r>
              <w:rPr>
                <w:i/>
                <w:szCs w:val="18"/>
                <w:lang w:eastAsia="lv-LV"/>
              </w:rPr>
              <w:t>(</w:t>
            </w:r>
            <w:r w:rsidRPr="000B5356">
              <w:rPr>
                <w:i/>
                <w:iCs/>
                <w:szCs w:val="18"/>
                <w:lang w:eastAsia="lv-LV"/>
              </w:rPr>
              <w:t>MK 13.01.2023. sēdes prot.Nr.2 1.§ 2.p.)</w:t>
            </w:r>
          </w:p>
        </w:tc>
        <w:tc>
          <w:tcPr>
            <w:tcW w:w="704" w:type="pct"/>
            <w:tcBorders>
              <w:top w:val="single" w:sz="4" w:space="0" w:color="000000"/>
              <w:left w:val="single" w:sz="4" w:space="0" w:color="000000"/>
              <w:bottom w:val="single" w:sz="4" w:space="0" w:color="000000"/>
              <w:right w:val="single" w:sz="4" w:space="0" w:color="000000"/>
            </w:tcBorders>
            <w:hideMark/>
          </w:tcPr>
          <w:p w14:paraId="3D7FAB5E" w14:textId="77777777" w:rsidR="00EB0DF6" w:rsidRDefault="00EB0DF6" w:rsidP="00657A72">
            <w:pPr>
              <w:pStyle w:val="tabteksts"/>
              <w:jc w:val="right"/>
              <w:rPr>
                <w:szCs w:val="18"/>
                <w:lang w:eastAsia="lv-LV"/>
              </w:rPr>
            </w:pPr>
            <w:r>
              <w:rPr>
                <w:szCs w:val="18"/>
              </w:rPr>
              <w:t>88 198</w:t>
            </w:r>
          </w:p>
        </w:tc>
        <w:tc>
          <w:tcPr>
            <w:tcW w:w="703" w:type="pct"/>
            <w:tcBorders>
              <w:top w:val="single" w:sz="4" w:space="0" w:color="000000"/>
              <w:left w:val="single" w:sz="4" w:space="0" w:color="000000"/>
              <w:bottom w:val="single" w:sz="4" w:space="0" w:color="000000"/>
              <w:right w:val="single" w:sz="4" w:space="0" w:color="000000"/>
            </w:tcBorders>
            <w:hideMark/>
          </w:tcPr>
          <w:p w14:paraId="65DE09F7" w14:textId="77777777" w:rsidR="00EB0DF6" w:rsidRDefault="00EB0DF6" w:rsidP="00657A72">
            <w:pPr>
              <w:pStyle w:val="tabteksts"/>
              <w:jc w:val="center"/>
              <w:rPr>
                <w:szCs w:val="18"/>
                <w:lang w:eastAsia="lv-LV"/>
              </w:rPr>
            </w:pPr>
            <w:r>
              <w:rPr>
                <w:szCs w:val="18"/>
              </w:rPr>
              <w:t>-</w:t>
            </w:r>
          </w:p>
        </w:tc>
        <w:tc>
          <w:tcPr>
            <w:tcW w:w="702" w:type="pct"/>
            <w:tcBorders>
              <w:top w:val="single" w:sz="4" w:space="0" w:color="000000"/>
              <w:left w:val="single" w:sz="4" w:space="0" w:color="000000"/>
              <w:bottom w:val="single" w:sz="4" w:space="0" w:color="000000"/>
              <w:right w:val="single" w:sz="4" w:space="0" w:color="000000"/>
            </w:tcBorders>
            <w:hideMark/>
          </w:tcPr>
          <w:p w14:paraId="12313A40" w14:textId="77777777" w:rsidR="00EB0DF6" w:rsidRDefault="00EB0DF6" w:rsidP="00657A72">
            <w:pPr>
              <w:pStyle w:val="tabteksts"/>
              <w:jc w:val="right"/>
              <w:rPr>
                <w:szCs w:val="18"/>
                <w:lang w:eastAsia="lv-LV"/>
              </w:rPr>
            </w:pPr>
            <w:r>
              <w:rPr>
                <w:szCs w:val="18"/>
              </w:rPr>
              <w:t>-88 198</w:t>
            </w:r>
          </w:p>
        </w:tc>
      </w:tr>
      <w:tr w:rsidR="00EB0DF6" w14:paraId="1A30192F" w14:textId="77777777" w:rsidTr="00657A72">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28C730F5" w14:textId="22F38F81" w:rsidR="00EB0DF6" w:rsidRDefault="00EB0DF6" w:rsidP="00657A72">
            <w:pPr>
              <w:pStyle w:val="tabteksts"/>
              <w:jc w:val="both"/>
              <w:rPr>
                <w:i/>
                <w:szCs w:val="18"/>
                <w:highlight w:val="yellow"/>
                <w:lang w:eastAsia="lv-LV"/>
              </w:rPr>
            </w:pPr>
            <w:r w:rsidRPr="00AA04E3">
              <w:rPr>
                <w:rFonts w:eastAsia="Calibri"/>
                <w:i/>
              </w:rPr>
              <w:t xml:space="preserve">Minimālās mēneša darba algas palielināšana no </w:t>
            </w:r>
            <w:r>
              <w:rPr>
                <w:rFonts w:eastAsia="Calibri"/>
                <w:i/>
              </w:rPr>
              <w:t>620</w:t>
            </w:r>
            <w:r w:rsidRPr="00AA04E3">
              <w:rPr>
                <w:rFonts w:eastAsia="Calibri"/>
                <w:i/>
              </w:rPr>
              <w:t xml:space="preserve"> </w:t>
            </w:r>
            <w:proofErr w:type="spellStart"/>
            <w:r w:rsidRPr="00AA04E3">
              <w:rPr>
                <w:rFonts w:eastAsia="Calibri"/>
                <w:i/>
              </w:rPr>
              <w:t>euro</w:t>
            </w:r>
            <w:proofErr w:type="spellEnd"/>
            <w:r w:rsidRPr="00AA04E3">
              <w:rPr>
                <w:rFonts w:eastAsia="Calibri"/>
                <w:i/>
              </w:rPr>
              <w:t xml:space="preserve"> uz </w:t>
            </w:r>
            <w:r>
              <w:rPr>
                <w:rFonts w:eastAsia="Calibri"/>
                <w:i/>
              </w:rPr>
              <w:t>70</w:t>
            </w:r>
            <w:r w:rsidRPr="00AA04E3">
              <w:rPr>
                <w:rFonts w:eastAsia="Calibri"/>
                <w:i/>
              </w:rPr>
              <w:t xml:space="preserve">0 </w:t>
            </w:r>
            <w:proofErr w:type="spellStart"/>
            <w:r w:rsidRPr="00AA04E3">
              <w:rPr>
                <w:rFonts w:eastAsia="Calibri"/>
                <w:i/>
              </w:rPr>
              <w:t>euro</w:t>
            </w:r>
            <w:proofErr w:type="spellEnd"/>
            <w:r w:rsidRPr="00AA04E3">
              <w:rPr>
                <w:rFonts w:eastAsia="Calibri"/>
                <w:i/>
              </w:rPr>
              <w:t xml:space="preserve"> 202</w:t>
            </w:r>
            <w:r>
              <w:rPr>
                <w:rFonts w:eastAsia="Calibri"/>
                <w:i/>
              </w:rPr>
              <w:t>4</w:t>
            </w:r>
            <w:r w:rsidRPr="00AA04E3">
              <w:rPr>
                <w:rFonts w:eastAsia="Calibri"/>
                <w:i/>
              </w:rPr>
              <w:t>.</w:t>
            </w:r>
            <w:r>
              <w:rPr>
                <w:rFonts w:eastAsia="Calibri"/>
                <w:i/>
              </w:rPr>
              <w:t> </w:t>
            </w:r>
            <w:r w:rsidRPr="00AA04E3">
              <w:rPr>
                <w:rFonts w:eastAsia="Calibri"/>
                <w:i/>
              </w:rPr>
              <w:t>gadā atbilstoši Darba likuma pārejas noteikumu 27.</w:t>
            </w:r>
            <w:r>
              <w:rPr>
                <w:rFonts w:eastAsia="Calibri"/>
                <w:i/>
              </w:rPr>
              <w:t> </w:t>
            </w:r>
            <w:r w:rsidRPr="00AA04E3">
              <w:rPr>
                <w:rFonts w:eastAsia="Calibri"/>
                <w:i/>
              </w:rPr>
              <w:t>punktam</w:t>
            </w:r>
          </w:p>
        </w:tc>
        <w:tc>
          <w:tcPr>
            <w:tcW w:w="704" w:type="pct"/>
            <w:tcBorders>
              <w:top w:val="single" w:sz="4" w:space="0" w:color="000000"/>
              <w:left w:val="single" w:sz="4" w:space="0" w:color="000000"/>
              <w:bottom w:val="single" w:sz="4" w:space="0" w:color="000000"/>
              <w:right w:val="single" w:sz="4" w:space="0" w:color="000000"/>
            </w:tcBorders>
            <w:hideMark/>
          </w:tcPr>
          <w:p w14:paraId="7CADF886" w14:textId="77777777" w:rsidR="00EB0DF6" w:rsidRDefault="00EB0DF6" w:rsidP="00657A72">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39241E7F" w14:textId="77777777" w:rsidR="00EB0DF6" w:rsidRDefault="00EB0DF6" w:rsidP="00657A72">
            <w:pPr>
              <w:pStyle w:val="tabteksts"/>
              <w:jc w:val="right"/>
              <w:rPr>
                <w:szCs w:val="18"/>
                <w:lang w:eastAsia="lv-LV"/>
              </w:rPr>
            </w:pPr>
            <w:r>
              <w:rPr>
                <w:szCs w:val="18"/>
                <w:lang w:eastAsia="lv-LV"/>
              </w:rPr>
              <w:t>3 559</w:t>
            </w:r>
          </w:p>
        </w:tc>
        <w:tc>
          <w:tcPr>
            <w:tcW w:w="702" w:type="pct"/>
            <w:tcBorders>
              <w:top w:val="single" w:sz="4" w:space="0" w:color="000000"/>
              <w:left w:val="single" w:sz="4" w:space="0" w:color="000000"/>
              <w:bottom w:val="single" w:sz="4" w:space="0" w:color="000000"/>
              <w:right w:val="single" w:sz="4" w:space="0" w:color="000000"/>
            </w:tcBorders>
            <w:hideMark/>
          </w:tcPr>
          <w:p w14:paraId="39B2C4AE" w14:textId="77777777" w:rsidR="00EB0DF6" w:rsidRDefault="00EB0DF6" w:rsidP="00657A72">
            <w:pPr>
              <w:pStyle w:val="tabteksts"/>
              <w:jc w:val="right"/>
              <w:rPr>
                <w:szCs w:val="18"/>
                <w:lang w:eastAsia="lv-LV"/>
              </w:rPr>
            </w:pPr>
            <w:r>
              <w:rPr>
                <w:szCs w:val="18"/>
                <w:lang w:eastAsia="lv-LV"/>
              </w:rPr>
              <w:t>3 559</w:t>
            </w:r>
          </w:p>
        </w:tc>
      </w:tr>
    </w:tbl>
    <w:p w14:paraId="4242EEF9" w14:textId="77777777" w:rsidR="00EB0DF6" w:rsidRPr="000770BE" w:rsidRDefault="00EB0DF6" w:rsidP="00EB0DF6">
      <w:pPr>
        <w:ind w:firstLine="0"/>
        <w:rPr>
          <w:lang w:eastAsia="lv-LV"/>
        </w:rPr>
      </w:pPr>
    </w:p>
    <w:p w14:paraId="00A253A2" w14:textId="77777777" w:rsidR="00EB0DF6" w:rsidRPr="00EB0DF6" w:rsidRDefault="00EB0DF6" w:rsidP="00EB0DF6">
      <w:pPr>
        <w:rPr>
          <w:lang w:eastAsia="lv-LV"/>
        </w:rPr>
      </w:pPr>
    </w:p>
    <w:sectPr w:rsidR="00EB0DF6" w:rsidRPr="00EB0DF6" w:rsidSect="000D50BC">
      <w:headerReference w:type="default" r:id="rId14"/>
      <w:footerReference w:type="even" r:id="rId15"/>
      <w:footerReference w:type="default" r:id="rId16"/>
      <w:pgSz w:w="11906" w:h="16838"/>
      <w:pgMar w:top="1418" w:right="1134" w:bottom="1134" w:left="1701" w:header="709" w:footer="613" w:gutter="0"/>
      <w:pgNumType w:start="9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2A75" w14:textId="77777777" w:rsidR="008933C4" w:rsidRDefault="008933C4" w:rsidP="005F0727">
      <w:r>
        <w:separator/>
      </w:r>
    </w:p>
  </w:endnote>
  <w:endnote w:type="continuationSeparator" w:id="0">
    <w:p w14:paraId="695A6F30" w14:textId="77777777" w:rsidR="008933C4" w:rsidRDefault="008933C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901B" w14:textId="77777777" w:rsidR="002710FA" w:rsidRPr="002710FA" w:rsidRDefault="002710FA" w:rsidP="002710FA">
    <w:pPr>
      <w:pStyle w:val="Footer"/>
      <w:ind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EBBC" w14:textId="5889954D" w:rsidR="00F87D79" w:rsidRPr="002710FA" w:rsidRDefault="002710FA" w:rsidP="002710FA">
    <w:pPr>
      <w:pStyle w:val="Footer"/>
      <w:ind w:firstLine="0"/>
      <w:jc w:val="left"/>
      <w:rPr>
        <w:sz w:val="20"/>
      </w:rPr>
    </w:pPr>
    <w:r w:rsidRPr="002710FA">
      <w:rPr>
        <w:sz w:val="20"/>
      </w:rPr>
      <w:fldChar w:fldCharType="begin"/>
    </w:r>
    <w:r w:rsidRPr="002710FA">
      <w:rPr>
        <w:sz w:val="20"/>
      </w:rPr>
      <w:instrText xml:space="preserve"> FILENAME \* MERGEFORMAT </w:instrText>
    </w:r>
    <w:r w:rsidRPr="002710FA">
      <w:rPr>
        <w:sz w:val="20"/>
      </w:rPr>
      <w:fldChar w:fldCharType="separate"/>
    </w:r>
    <w:r w:rsidR="006D4D3A">
      <w:rPr>
        <w:noProof/>
        <w:sz w:val="20"/>
      </w:rPr>
      <w:t>FMPask_5.3_30_ST_271023_proj2024.docx</w:t>
    </w:r>
    <w:r w:rsidRPr="002710F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EC2E6" w14:textId="77777777" w:rsidR="008933C4" w:rsidRDefault="008933C4" w:rsidP="00E81CF6">
      <w:pPr>
        <w:spacing w:after="0"/>
        <w:ind w:firstLine="0"/>
      </w:pPr>
      <w:r>
        <w:separator/>
      </w:r>
    </w:p>
  </w:footnote>
  <w:footnote w:type="continuationSeparator" w:id="0">
    <w:p w14:paraId="5915977C" w14:textId="77777777" w:rsidR="008933C4" w:rsidRDefault="008933C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844846"/>
      <w:docPartObj>
        <w:docPartGallery w:val="Page Numbers (Top of Page)"/>
        <w:docPartUnique/>
      </w:docPartObj>
    </w:sdtPr>
    <w:sdtEndPr>
      <w:rPr>
        <w:noProof/>
      </w:rPr>
    </w:sdtEndPr>
    <w:sdtContent>
      <w:p w14:paraId="56539497" w14:textId="77777777" w:rsidR="00760AE2" w:rsidRDefault="00C000A4" w:rsidP="00760AE2">
        <w:pPr>
          <w:pStyle w:val="Header"/>
          <w:ind w:firstLine="0"/>
          <w:jc w:val="center"/>
          <w:rPr>
            <w:noProof/>
          </w:rPr>
        </w:pPr>
        <w:r>
          <w:fldChar w:fldCharType="begin"/>
        </w:r>
        <w:r>
          <w:instrText xml:space="preserve"> PAGE   \* MERGEFORMAT </w:instrText>
        </w:r>
        <w:r>
          <w:fldChar w:fldCharType="separate"/>
        </w:r>
        <w:r w:rsidR="003741A1">
          <w:rPr>
            <w:noProof/>
          </w:rPr>
          <w:t>855</w:t>
        </w:r>
        <w:r>
          <w:rPr>
            <w:noProof/>
          </w:rPr>
          <w:fldChar w:fldCharType="end"/>
        </w:r>
      </w:p>
      <w:p w14:paraId="59BF8356" w14:textId="4BBB01A0" w:rsidR="00F87D79" w:rsidRPr="00760AE2" w:rsidRDefault="00760AE2" w:rsidP="00760AE2">
        <w:pPr>
          <w:pStyle w:val="Header"/>
          <w:ind w:firstLine="0"/>
          <w:jc w:val="right"/>
        </w:pPr>
        <w:r w:rsidRPr="00671C22">
          <w:rPr>
            <w:sz w:val="20"/>
          </w:rPr>
          <w:t>Valsts budžets 202</w:t>
        </w:r>
        <w:r w:rsidR="006D4D3A">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B0614E"/>
    <w:multiLevelType w:val="hybridMultilevel"/>
    <w:tmpl w:val="A6882EA8"/>
    <w:lvl w:ilvl="0" w:tplc="261E9294">
      <w:start w:val="1"/>
      <w:numFmt w:val="decimal"/>
      <w:lvlText w:val="%1)"/>
      <w:lvlJc w:val="left"/>
      <w:pPr>
        <w:ind w:left="1999" w:hanging="12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2FA5DAE"/>
    <w:multiLevelType w:val="hybridMultilevel"/>
    <w:tmpl w:val="9CD06990"/>
    <w:lvl w:ilvl="0" w:tplc="5CBACE8E">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167B39"/>
    <w:multiLevelType w:val="hybridMultilevel"/>
    <w:tmpl w:val="2D2C5BC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08BB1862"/>
    <w:multiLevelType w:val="hybridMultilevel"/>
    <w:tmpl w:val="50B82E22"/>
    <w:lvl w:ilvl="0" w:tplc="0426000F">
      <w:start w:val="1"/>
      <w:numFmt w:val="decimal"/>
      <w:lvlText w:val="%1."/>
      <w:lvlJc w:val="left"/>
      <w:pPr>
        <w:ind w:left="615"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0D540A42"/>
    <w:multiLevelType w:val="hybridMultilevel"/>
    <w:tmpl w:val="E6AAA0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0174DE"/>
    <w:multiLevelType w:val="hybridMultilevel"/>
    <w:tmpl w:val="FC0AD748"/>
    <w:lvl w:ilvl="0" w:tplc="7D7A0FD2">
      <w:start w:val="1"/>
      <w:numFmt w:val="decimal"/>
      <w:lvlText w:val="%1)"/>
      <w:lvlJc w:val="left"/>
      <w:pPr>
        <w:ind w:left="1069" w:hanging="360"/>
      </w:pPr>
      <w:rPr>
        <w:rFonts w:ascii="Times New Roman" w:eastAsia="Times New Roman" w:hAnsi="Times New Roman" w:cs="Times New Roman"/>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87E4B0E"/>
    <w:multiLevelType w:val="hybridMultilevel"/>
    <w:tmpl w:val="33D4A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22078"/>
    <w:multiLevelType w:val="hybridMultilevel"/>
    <w:tmpl w:val="C4544E6E"/>
    <w:lvl w:ilvl="0" w:tplc="04260001">
      <w:start w:val="1"/>
      <w:numFmt w:val="bullet"/>
      <w:lvlText w:val=""/>
      <w:lvlJc w:val="left"/>
      <w:pPr>
        <w:ind w:left="2520" w:hanging="360"/>
      </w:pPr>
      <w:rPr>
        <w:rFonts w:ascii="Symbol" w:hAnsi="Symbol" w:hint="default"/>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E8C6C86"/>
    <w:multiLevelType w:val="hybridMultilevel"/>
    <w:tmpl w:val="EC7E1AEC"/>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125DD7"/>
    <w:multiLevelType w:val="hybridMultilevel"/>
    <w:tmpl w:val="7A906F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4485AE8"/>
    <w:multiLevelType w:val="hybridMultilevel"/>
    <w:tmpl w:val="7E48FB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9" w15:restartNumberingAfterBreak="0">
    <w:nsid w:val="3E2A14B1"/>
    <w:multiLevelType w:val="hybridMultilevel"/>
    <w:tmpl w:val="019C2F82"/>
    <w:lvl w:ilvl="0" w:tplc="04260001">
      <w:start w:val="1"/>
      <w:numFmt w:val="bullet"/>
      <w:lvlText w:val=""/>
      <w:lvlJc w:val="left"/>
      <w:pPr>
        <w:ind w:left="1080" w:hanging="360"/>
      </w:pPr>
      <w:rPr>
        <w:rFonts w:ascii="Symbol" w:hAnsi="Symbol" w:hint="default"/>
      </w:rPr>
    </w:lvl>
    <w:lvl w:ilvl="1" w:tplc="1DA4A0D0">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6586417"/>
    <w:multiLevelType w:val="hybridMultilevel"/>
    <w:tmpl w:val="BA723662"/>
    <w:lvl w:ilvl="0" w:tplc="B2A03258">
      <w:start w:val="1"/>
      <w:numFmt w:val="decimal"/>
      <w:lvlText w:val="%1)"/>
      <w:lvlJc w:val="left"/>
      <w:pPr>
        <w:ind w:left="1437" w:hanging="360"/>
      </w:pPr>
      <w:rPr>
        <w:rFonts w:hint="default"/>
        <w:color w:val="000000" w:themeColor="text1"/>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22" w15:restartNumberingAfterBreak="0">
    <w:nsid w:val="4F7921D8"/>
    <w:multiLevelType w:val="multilevel"/>
    <w:tmpl w:val="4C04903A"/>
    <w:lvl w:ilvl="0">
      <w:start w:val="1"/>
      <w:numFmt w:val="decimalZero"/>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3C16403"/>
    <w:multiLevelType w:val="hybridMultilevel"/>
    <w:tmpl w:val="1FAED8A0"/>
    <w:lvl w:ilvl="0" w:tplc="342287CC">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2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661E654D"/>
    <w:multiLevelType w:val="hybridMultilevel"/>
    <w:tmpl w:val="4C2805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80C53F1"/>
    <w:multiLevelType w:val="hybridMultilevel"/>
    <w:tmpl w:val="66240CB2"/>
    <w:lvl w:ilvl="0" w:tplc="1960FB3A">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30" w15:restartNumberingAfterBreak="0">
    <w:nsid w:val="6A2B3D6E"/>
    <w:multiLevelType w:val="hybridMultilevel"/>
    <w:tmpl w:val="AEEE8D34"/>
    <w:lvl w:ilvl="0" w:tplc="934085A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6A5C277C"/>
    <w:multiLevelType w:val="hybridMultilevel"/>
    <w:tmpl w:val="FB38384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6B113859"/>
    <w:multiLevelType w:val="hybridMultilevel"/>
    <w:tmpl w:val="F1A61528"/>
    <w:lvl w:ilvl="0" w:tplc="04260011">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3" w15:restartNumberingAfterBreak="0">
    <w:nsid w:val="724761CF"/>
    <w:multiLevelType w:val="hybridMultilevel"/>
    <w:tmpl w:val="8EBC55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394443B"/>
    <w:multiLevelType w:val="hybridMultilevel"/>
    <w:tmpl w:val="B71E7642"/>
    <w:lvl w:ilvl="0" w:tplc="8C901552">
      <w:start w:val="1"/>
      <w:numFmt w:val="decimal"/>
      <w:lvlText w:val="%1)"/>
      <w:lvlJc w:val="left"/>
      <w:pPr>
        <w:ind w:left="1777" w:hanging="360"/>
      </w:pPr>
      <w:rPr>
        <w:rFonts w:hint="default"/>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35" w15:restartNumberingAfterBreak="0">
    <w:nsid w:val="74EE12D7"/>
    <w:multiLevelType w:val="hybridMultilevel"/>
    <w:tmpl w:val="9F8416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6957EB7"/>
    <w:multiLevelType w:val="hybridMultilevel"/>
    <w:tmpl w:val="198A3E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15:restartNumberingAfterBreak="0">
    <w:nsid w:val="7B0B1A1D"/>
    <w:multiLevelType w:val="hybridMultilevel"/>
    <w:tmpl w:val="DE38C6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C1456DB"/>
    <w:multiLevelType w:val="hybridMultilevel"/>
    <w:tmpl w:val="D034D466"/>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CA76CBD"/>
    <w:multiLevelType w:val="hybridMultilevel"/>
    <w:tmpl w:val="8F02D7E2"/>
    <w:lvl w:ilvl="0" w:tplc="AAFAE61E">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41" w15:restartNumberingAfterBreak="0">
    <w:nsid w:val="7DCC4FCB"/>
    <w:multiLevelType w:val="hybridMultilevel"/>
    <w:tmpl w:val="4622E4E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DF4529E"/>
    <w:multiLevelType w:val="hybridMultilevel"/>
    <w:tmpl w:val="56CC5AE6"/>
    <w:lvl w:ilvl="0" w:tplc="DB084312">
      <w:start w:val="1"/>
      <w:numFmt w:val="decimal"/>
      <w:lvlText w:val="%1)"/>
      <w:lvlJc w:val="left"/>
      <w:pPr>
        <w:ind w:left="709" w:hanging="360"/>
      </w:pPr>
      <w:rPr>
        <w:rFonts w:hint="default"/>
      </w:rPr>
    </w:lvl>
    <w:lvl w:ilvl="1" w:tplc="04260019" w:tentative="1">
      <w:start w:val="1"/>
      <w:numFmt w:val="lowerLetter"/>
      <w:lvlText w:val="%2."/>
      <w:lvlJc w:val="left"/>
      <w:pPr>
        <w:ind w:left="1429" w:hanging="360"/>
      </w:pPr>
    </w:lvl>
    <w:lvl w:ilvl="2" w:tplc="0426001B" w:tentative="1">
      <w:start w:val="1"/>
      <w:numFmt w:val="lowerRoman"/>
      <w:lvlText w:val="%3."/>
      <w:lvlJc w:val="right"/>
      <w:pPr>
        <w:ind w:left="2149" w:hanging="180"/>
      </w:pPr>
    </w:lvl>
    <w:lvl w:ilvl="3" w:tplc="0426000F" w:tentative="1">
      <w:start w:val="1"/>
      <w:numFmt w:val="decimal"/>
      <w:lvlText w:val="%4."/>
      <w:lvlJc w:val="left"/>
      <w:pPr>
        <w:ind w:left="2869" w:hanging="360"/>
      </w:pPr>
    </w:lvl>
    <w:lvl w:ilvl="4" w:tplc="04260019" w:tentative="1">
      <w:start w:val="1"/>
      <w:numFmt w:val="lowerLetter"/>
      <w:lvlText w:val="%5."/>
      <w:lvlJc w:val="left"/>
      <w:pPr>
        <w:ind w:left="3589" w:hanging="360"/>
      </w:pPr>
    </w:lvl>
    <w:lvl w:ilvl="5" w:tplc="0426001B" w:tentative="1">
      <w:start w:val="1"/>
      <w:numFmt w:val="lowerRoman"/>
      <w:lvlText w:val="%6."/>
      <w:lvlJc w:val="right"/>
      <w:pPr>
        <w:ind w:left="4309" w:hanging="180"/>
      </w:pPr>
    </w:lvl>
    <w:lvl w:ilvl="6" w:tplc="0426000F" w:tentative="1">
      <w:start w:val="1"/>
      <w:numFmt w:val="decimal"/>
      <w:lvlText w:val="%7."/>
      <w:lvlJc w:val="left"/>
      <w:pPr>
        <w:ind w:left="5029" w:hanging="360"/>
      </w:pPr>
    </w:lvl>
    <w:lvl w:ilvl="7" w:tplc="04260019" w:tentative="1">
      <w:start w:val="1"/>
      <w:numFmt w:val="lowerLetter"/>
      <w:lvlText w:val="%8."/>
      <w:lvlJc w:val="left"/>
      <w:pPr>
        <w:ind w:left="5749" w:hanging="360"/>
      </w:pPr>
    </w:lvl>
    <w:lvl w:ilvl="8" w:tplc="0426001B" w:tentative="1">
      <w:start w:val="1"/>
      <w:numFmt w:val="lowerRoman"/>
      <w:lvlText w:val="%9."/>
      <w:lvlJc w:val="right"/>
      <w:pPr>
        <w:ind w:left="6469" w:hanging="180"/>
      </w:pPr>
    </w:lvl>
  </w:abstractNum>
  <w:abstractNum w:abstractNumId="43"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960144160">
    <w:abstractNumId w:val="8"/>
  </w:num>
  <w:num w:numId="2" w16cid:durableId="1103648467">
    <w:abstractNumId w:val="32"/>
  </w:num>
  <w:num w:numId="3" w16cid:durableId="1596203096">
    <w:abstractNumId w:val="12"/>
  </w:num>
  <w:num w:numId="4" w16cid:durableId="5776343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6391627">
    <w:abstractNumId w:val="34"/>
  </w:num>
  <w:num w:numId="6" w16cid:durableId="58677426">
    <w:abstractNumId w:val="24"/>
  </w:num>
  <w:num w:numId="7" w16cid:durableId="282347633">
    <w:abstractNumId w:val="40"/>
  </w:num>
  <w:num w:numId="8" w16cid:durableId="1084956306">
    <w:abstractNumId w:val="22"/>
  </w:num>
  <w:num w:numId="9" w16cid:durableId="500193667">
    <w:abstractNumId w:val="2"/>
  </w:num>
  <w:num w:numId="10" w16cid:durableId="1235973709">
    <w:abstractNumId w:val="19"/>
  </w:num>
  <w:num w:numId="11" w16cid:durableId="965164089">
    <w:abstractNumId w:val="9"/>
  </w:num>
  <w:num w:numId="12" w16cid:durableId="1984305774">
    <w:abstractNumId w:val="30"/>
  </w:num>
  <w:num w:numId="13" w16cid:durableId="630133868">
    <w:abstractNumId w:val="1"/>
  </w:num>
  <w:num w:numId="14" w16cid:durableId="670718559">
    <w:abstractNumId w:val="31"/>
  </w:num>
  <w:num w:numId="15" w16cid:durableId="1446122926">
    <w:abstractNumId w:val="3"/>
  </w:num>
  <w:num w:numId="16" w16cid:durableId="541137272">
    <w:abstractNumId w:val="26"/>
  </w:num>
  <w:num w:numId="17" w16cid:durableId="302471848">
    <w:abstractNumId w:val="39"/>
  </w:num>
  <w:num w:numId="18" w16cid:durableId="955061173">
    <w:abstractNumId w:val="11"/>
  </w:num>
  <w:num w:numId="19" w16cid:durableId="493298602">
    <w:abstractNumId w:val="10"/>
  </w:num>
  <w:num w:numId="20" w16cid:durableId="1811630396">
    <w:abstractNumId w:val="37"/>
  </w:num>
  <w:num w:numId="21" w16cid:durableId="2015718795">
    <w:abstractNumId w:val="23"/>
  </w:num>
  <w:num w:numId="22" w16cid:durableId="1555655756">
    <w:abstractNumId w:val="27"/>
  </w:num>
  <w:num w:numId="23" w16cid:durableId="829754701">
    <w:abstractNumId w:val="43"/>
  </w:num>
  <w:num w:numId="24" w16cid:durableId="1969818004">
    <w:abstractNumId w:val="16"/>
  </w:num>
  <w:num w:numId="25" w16cid:durableId="1282110713">
    <w:abstractNumId w:val="13"/>
  </w:num>
  <w:num w:numId="26" w16cid:durableId="1239831246">
    <w:abstractNumId w:val="0"/>
  </w:num>
  <w:num w:numId="27" w16cid:durableId="1165049335">
    <w:abstractNumId w:val="20"/>
  </w:num>
  <w:num w:numId="28" w16cid:durableId="1445153776">
    <w:abstractNumId w:val="5"/>
  </w:num>
  <w:num w:numId="29" w16cid:durableId="1110199133">
    <w:abstractNumId w:val="17"/>
  </w:num>
  <w:num w:numId="30" w16cid:durableId="533275287">
    <w:abstractNumId w:val="25"/>
  </w:num>
  <w:num w:numId="31" w16cid:durableId="1747416749">
    <w:abstractNumId w:val="6"/>
  </w:num>
  <w:num w:numId="32" w16cid:durableId="222185286">
    <w:abstractNumId w:val="18"/>
  </w:num>
  <w:num w:numId="33" w16cid:durableId="358633">
    <w:abstractNumId w:val="7"/>
  </w:num>
  <w:num w:numId="34" w16cid:durableId="1393886488">
    <w:abstractNumId w:val="36"/>
  </w:num>
  <w:num w:numId="35" w16cid:durableId="1636637885">
    <w:abstractNumId w:val="29"/>
  </w:num>
  <w:num w:numId="36" w16cid:durableId="1085302033">
    <w:abstractNumId w:val="4"/>
  </w:num>
  <w:num w:numId="37" w16cid:durableId="1177960351">
    <w:abstractNumId w:val="35"/>
  </w:num>
  <w:num w:numId="38" w16cid:durableId="497769651">
    <w:abstractNumId w:val="38"/>
  </w:num>
  <w:num w:numId="39" w16cid:durableId="237062482">
    <w:abstractNumId w:val="14"/>
  </w:num>
  <w:num w:numId="40" w16cid:durableId="612590054">
    <w:abstractNumId w:val="15"/>
  </w:num>
  <w:num w:numId="41" w16cid:durableId="841744843">
    <w:abstractNumId w:val="28"/>
  </w:num>
  <w:num w:numId="42" w16cid:durableId="1289093736">
    <w:abstractNumId w:val="21"/>
  </w:num>
  <w:num w:numId="43" w16cid:durableId="572349786">
    <w:abstractNumId w:val="42"/>
  </w:num>
  <w:num w:numId="44" w16cid:durableId="808518373">
    <w:abstractNumId w:val="33"/>
  </w:num>
  <w:num w:numId="45" w16cid:durableId="3509551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73682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16248152">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579"/>
    <w:rsid w:val="00024D7E"/>
    <w:rsid w:val="00027873"/>
    <w:rsid w:val="00027C5C"/>
    <w:rsid w:val="00032675"/>
    <w:rsid w:val="00032C6D"/>
    <w:rsid w:val="00037238"/>
    <w:rsid w:val="00045FB3"/>
    <w:rsid w:val="00050C4D"/>
    <w:rsid w:val="000519FE"/>
    <w:rsid w:val="00062214"/>
    <w:rsid w:val="00062720"/>
    <w:rsid w:val="000628DD"/>
    <w:rsid w:val="000630FF"/>
    <w:rsid w:val="000666B5"/>
    <w:rsid w:val="00066A13"/>
    <w:rsid w:val="00066E95"/>
    <w:rsid w:val="00077A9C"/>
    <w:rsid w:val="000836AC"/>
    <w:rsid w:val="0008404A"/>
    <w:rsid w:val="00084F53"/>
    <w:rsid w:val="00091F10"/>
    <w:rsid w:val="00094CCE"/>
    <w:rsid w:val="00097EF8"/>
    <w:rsid w:val="000A5FF9"/>
    <w:rsid w:val="000B04E6"/>
    <w:rsid w:val="000B0DBF"/>
    <w:rsid w:val="000B1C41"/>
    <w:rsid w:val="000C1C19"/>
    <w:rsid w:val="000D0A9D"/>
    <w:rsid w:val="000D50BC"/>
    <w:rsid w:val="000D6A3E"/>
    <w:rsid w:val="000D740C"/>
    <w:rsid w:val="000F153F"/>
    <w:rsid w:val="000F3720"/>
    <w:rsid w:val="000F43BA"/>
    <w:rsid w:val="000F658D"/>
    <w:rsid w:val="001026F4"/>
    <w:rsid w:val="00102A30"/>
    <w:rsid w:val="0011280A"/>
    <w:rsid w:val="001147F3"/>
    <w:rsid w:val="00124ABC"/>
    <w:rsid w:val="001254B0"/>
    <w:rsid w:val="00132518"/>
    <w:rsid w:val="0014415C"/>
    <w:rsid w:val="00147519"/>
    <w:rsid w:val="00162A1E"/>
    <w:rsid w:val="00162B1F"/>
    <w:rsid w:val="00166708"/>
    <w:rsid w:val="001704C5"/>
    <w:rsid w:val="00171B18"/>
    <w:rsid w:val="00173C8A"/>
    <w:rsid w:val="00174A7F"/>
    <w:rsid w:val="0019314B"/>
    <w:rsid w:val="001A0EAA"/>
    <w:rsid w:val="001A1908"/>
    <w:rsid w:val="001B4FB8"/>
    <w:rsid w:val="001B649F"/>
    <w:rsid w:val="001C3C65"/>
    <w:rsid w:val="001C5268"/>
    <w:rsid w:val="001C6B44"/>
    <w:rsid w:val="001D31B9"/>
    <w:rsid w:val="001D6024"/>
    <w:rsid w:val="001D71DE"/>
    <w:rsid w:val="001E0C10"/>
    <w:rsid w:val="001E171E"/>
    <w:rsid w:val="001E3A24"/>
    <w:rsid w:val="001E53E0"/>
    <w:rsid w:val="001E6ECB"/>
    <w:rsid w:val="001F6239"/>
    <w:rsid w:val="001F6912"/>
    <w:rsid w:val="001F7556"/>
    <w:rsid w:val="001F7937"/>
    <w:rsid w:val="00200271"/>
    <w:rsid w:val="00212205"/>
    <w:rsid w:val="002131E7"/>
    <w:rsid w:val="00213B1D"/>
    <w:rsid w:val="0021578A"/>
    <w:rsid w:val="00221C33"/>
    <w:rsid w:val="0022630C"/>
    <w:rsid w:val="00237863"/>
    <w:rsid w:val="00244520"/>
    <w:rsid w:val="00252152"/>
    <w:rsid w:val="00254EE8"/>
    <w:rsid w:val="00261952"/>
    <w:rsid w:val="00263176"/>
    <w:rsid w:val="002637B9"/>
    <w:rsid w:val="002666BF"/>
    <w:rsid w:val="002710FA"/>
    <w:rsid w:val="0027622E"/>
    <w:rsid w:val="00285F09"/>
    <w:rsid w:val="00290A6A"/>
    <w:rsid w:val="00293DCF"/>
    <w:rsid w:val="002962A5"/>
    <w:rsid w:val="002978EC"/>
    <w:rsid w:val="00297D59"/>
    <w:rsid w:val="002A3449"/>
    <w:rsid w:val="002A50F6"/>
    <w:rsid w:val="002A62C5"/>
    <w:rsid w:val="002A63DF"/>
    <w:rsid w:val="002B687D"/>
    <w:rsid w:val="002B6B7C"/>
    <w:rsid w:val="002B7E2B"/>
    <w:rsid w:val="002C317A"/>
    <w:rsid w:val="002C3A8F"/>
    <w:rsid w:val="002C453C"/>
    <w:rsid w:val="002C5661"/>
    <w:rsid w:val="002D228C"/>
    <w:rsid w:val="002D2A80"/>
    <w:rsid w:val="002D372C"/>
    <w:rsid w:val="002E1D57"/>
    <w:rsid w:val="002E2994"/>
    <w:rsid w:val="002E2C75"/>
    <w:rsid w:val="002E52A3"/>
    <w:rsid w:val="002E7B93"/>
    <w:rsid w:val="002F7E00"/>
    <w:rsid w:val="00306EFD"/>
    <w:rsid w:val="00311524"/>
    <w:rsid w:val="003116EB"/>
    <w:rsid w:val="0031624F"/>
    <w:rsid w:val="00317266"/>
    <w:rsid w:val="003174D7"/>
    <w:rsid w:val="00322EC7"/>
    <w:rsid w:val="00324820"/>
    <w:rsid w:val="00335091"/>
    <w:rsid w:val="00340D63"/>
    <w:rsid w:val="0034507B"/>
    <w:rsid w:val="00347F97"/>
    <w:rsid w:val="00350039"/>
    <w:rsid w:val="00351698"/>
    <w:rsid w:val="00354391"/>
    <w:rsid w:val="00356351"/>
    <w:rsid w:val="00357D2A"/>
    <w:rsid w:val="0036049D"/>
    <w:rsid w:val="00371516"/>
    <w:rsid w:val="003741A1"/>
    <w:rsid w:val="00381010"/>
    <w:rsid w:val="00382B05"/>
    <w:rsid w:val="0038773E"/>
    <w:rsid w:val="00392D94"/>
    <w:rsid w:val="00396D42"/>
    <w:rsid w:val="003975BD"/>
    <w:rsid w:val="003A038A"/>
    <w:rsid w:val="003A0A84"/>
    <w:rsid w:val="003A3845"/>
    <w:rsid w:val="003C1645"/>
    <w:rsid w:val="003C411E"/>
    <w:rsid w:val="003D2CDA"/>
    <w:rsid w:val="003D3D93"/>
    <w:rsid w:val="003E0849"/>
    <w:rsid w:val="003E2EAE"/>
    <w:rsid w:val="003E45EA"/>
    <w:rsid w:val="003E7592"/>
    <w:rsid w:val="004062F7"/>
    <w:rsid w:val="00420AB6"/>
    <w:rsid w:val="004264F7"/>
    <w:rsid w:val="0043469A"/>
    <w:rsid w:val="0043758B"/>
    <w:rsid w:val="0044065A"/>
    <w:rsid w:val="0045304B"/>
    <w:rsid w:val="00454C24"/>
    <w:rsid w:val="0046026F"/>
    <w:rsid w:val="00473244"/>
    <w:rsid w:val="00473BE8"/>
    <w:rsid w:val="00481939"/>
    <w:rsid w:val="0048432F"/>
    <w:rsid w:val="004846D4"/>
    <w:rsid w:val="00484D29"/>
    <w:rsid w:val="00490482"/>
    <w:rsid w:val="00491EA0"/>
    <w:rsid w:val="00494399"/>
    <w:rsid w:val="00496D00"/>
    <w:rsid w:val="004A0DBF"/>
    <w:rsid w:val="004A3C47"/>
    <w:rsid w:val="004A6433"/>
    <w:rsid w:val="004B1F91"/>
    <w:rsid w:val="004B6390"/>
    <w:rsid w:val="004C0C18"/>
    <w:rsid w:val="004C179C"/>
    <w:rsid w:val="004C1B05"/>
    <w:rsid w:val="004C3ACB"/>
    <w:rsid w:val="004C4CF9"/>
    <w:rsid w:val="004C701A"/>
    <w:rsid w:val="004D005E"/>
    <w:rsid w:val="004D47E4"/>
    <w:rsid w:val="004D66C3"/>
    <w:rsid w:val="004E1FD8"/>
    <w:rsid w:val="004E2A7B"/>
    <w:rsid w:val="004E4410"/>
    <w:rsid w:val="004E7071"/>
    <w:rsid w:val="004F2B94"/>
    <w:rsid w:val="004F367D"/>
    <w:rsid w:val="004F37A8"/>
    <w:rsid w:val="004F50D5"/>
    <w:rsid w:val="00501A04"/>
    <w:rsid w:val="00506FE7"/>
    <w:rsid w:val="00512E31"/>
    <w:rsid w:val="00514595"/>
    <w:rsid w:val="00526CB7"/>
    <w:rsid w:val="00527401"/>
    <w:rsid w:val="00527F6E"/>
    <w:rsid w:val="00530B04"/>
    <w:rsid w:val="00535248"/>
    <w:rsid w:val="00540B8A"/>
    <w:rsid w:val="00545AAB"/>
    <w:rsid w:val="00550414"/>
    <w:rsid w:val="005511EB"/>
    <w:rsid w:val="00554044"/>
    <w:rsid w:val="00555CA1"/>
    <w:rsid w:val="00557B21"/>
    <w:rsid w:val="00565444"/>
    <w:rsid w:val="00570AB5"/>
    <w:rsid w:val="00581162"/>
    <w:rsid w:val="005819C3"/>
    <w:rsid w:val="005835CA"/>
    <w:rsid w:val="005837E3"/>
    <w:rsid w:val="00585304"/>
    <w:rsid w:val="00587AAC"/>
    <w:rsid w:val="0059172F"/>
    <w:rsid w:val="00592354"/>
    <w:rsid w:val="00593203"/>
    <w:rsid w:val="005932A8"/>
    <w:rsid w:val="0059659D"/>
    <w:rsid w:val="005A1B93"/>
    <w:rsid w:val="005A3481"/>
    <w:rsid w:val="005A3DCC"/>
    <w:rsid w:val="005A45AD"/>
    <w:rsid w:val="005A479D"/>
    <w:rsid w:val="005A4E37"/>
    <w:rsid w:val="005B0BB3"/>
    <w:rsid w:val="005B37B8"/>
    <w:rsid w:val="005B57CB"/>
    <w:rsid w:val="005B6BD0"/>
    <w:rsid w:val="005B7363"/>
    <w:rsid w:val="005B7FC4"/>
    <w:rsid w:val="005C2852"/>
    <w:rsid w:val="005C3757"/>
    <w:rsid w:val="005D168E"/>
    <w:rsid w:val="005D4524"/>
    <w:rsid w:val="005D45D4"/>
    <w:rsid w:val="005D6596"/>
    <w:rsid w:val="005E6D4D"/>
    <w:rsid w:val="005E7CB8"/>
    <w:rsid w:val="005E7FDF"/>
    <w:rsid w:val="005F0727"/>
    <w:rsid w:val="005F23E4"/>
    <w:rsid w:val="00600830"/>
    <w:rsid w:val="00600F61"/>
    <w:rsid w:val="00604440"/>
    <w:rsid w:val="0060473D"/>
    <w:rsid w:val="006111AC"/>
    <w:rsid w:val="00611FD3"/>
    <w:rsid w:val="006148E2"/>
    <w:rsid w:val="00614C64"/>
    <w:rsid w:val="006210FB"/>
    <w:rsid w:val="006249CB"/>
    <w:rsid w:val="00625580"/>
    <w:rsid w:val="00626F00"/>
    <w:rsid w:val="00631158"/>
    <w:rsid w:val="00633965"/>
    <w:rsid w:val="00633E88"/>
    <w:rsid w:val="0063670B"/>
    <w:rsid w:val="006402FC"/>
    <w:rsid w:val="0064614F"/>
    <w:rsid w:val="00647F3F"/>
    <w:rsid w:val="0065077E"/>
    <w:rsid w:val="0065219F"/>
    <w:rsid w:val="00652CF1"/>
    <w:rsid w:val="006532DF"/>
    <w:rsid w:val="00653374"/>
    <w:rsid w:val="00657568"/>
    <w:rsid w:val="00661370"/>
    <w:rsid w:val="00661D77"/>
    <w:rsid w:val="006636CE"/>
    <w:rsid w:val="00663DA3"/>
    <w:rsid w:val="00664B2E"/>
    <w:rsid w:val="00664B5F"/>
    <w:rsid w:val="006678A5"/>
    <w:rsid w:val="006836AE"/>
    <w:rsid w:val="00683915"/>
    <w:rsid w:val="00685A79"/>
    <w:rsid w:val="00686120"/>
    <w:rsid w:val="00687913"/>
    <w:rsid w:val="006A177D"/>
    <w:rsid w:val="006A2DC8"/>
    <w:rsid w:val="006A5045"/>
    <w:rsid w:val="006A6469"/>
    <w:rsid w:val="006B618E"/>
    <w:rsid w:val="006C4B51"/>
    <w:rsid w:val="006C52C4"/>
    <w:rsid w:val="006D261E"/>
    <w:rsid w:val="006D4D3A"/>
    <w:rsid w:val="006D5333"/>
    <w:rsid w:val="006D73C8"/>
    <w:rsid w:val="006D7938"/>
    <w:rsid w:val="006E0231"/>
    <w:rsid w:val="006E6F78"/>
    <w:rsid w:val="006E7629"/>
    <w:rsid w:val="006F1D2F"/>
    <w:rsid w:val="006F2517"/>
    <w:rsid w:val="006F64BA"/>
    <w:rsid w:val="0070317D"/>
    <w:rsid w:val="00704EE2"/>
    <w:rsid w:val="00707003"/>
    <w:rsid w:val="00710D4E"/>
    <w:rsid w:val="00711ED8"/>
    <w:rsid w:val="007145F1"/>
    <w:rsid w:val="00715289"/>
    <w:rsid w:val="00715A85"/>
    <w:rsid w:val="0072222F"/>
    <w:rsid w:val="00730F06"/>
    <w:rsid w:val="0073611B"/>
    <w:rsid w:val="00741AA7"/>
    <w:rsid w:val="00742CA1"/>
    <w:rsid w:val="00743F92"/>
    <w:rsid w:val="007535F0"/>
    <w:rsid w:val="00753A77"/>
    <w:rsid w:val="00756284"/>
    <w:rsid w:val="007577EE"/>
    <w:rsid w:val="00760731"/>
    <w:rsid w:val="00760AE2"/>
    <w:rsid w:val="00761244"/>
    <w:rsid w:val="00762B0D"/>
    <w:rsid w:val="007707A3"/>
    <w:rsid w:val="00772E9A"/>
    <w:rsid w:val="007834E7"/>
    <w:rsid w:val="007A0306"/>
    <w:rsid w:val="007A1376"/>
    <w:rsid w:val="007A2383"/>
    <w:rsid w:val="007A3F79"/>
    <w:rsid w:val="007A6CBC"/>
    <w:rsid w:val="007A7A05"/>
    <w:rsid w:val="007B1DAA"/>
    <w:rsid w:val="007B251E"/>
    <w:rsid w:val="007B42FF"/>
    <w:rsid w:val="007B4E3B"/>
    <w:rsid w:val="007C1421"/>
    <w:rsid w:val="007C5628"/>
    <w:rsid w:val="007C6F66"/>
    <w:rsid w:val="007E688D"/>
    <w:rsid w:val="007E6F18"/>
    <w:rsid w:val="007F24A7"/>
    <w:rsid w:val="008039DE"/>
    <w:rsid w:val="00807168"/>
    <w:rsid w:val="0080765A"/>
    <w:rsid w:val="00807825"/>
    <w:rsid w:val="00807CF1"/>
    <w:rsid w:val="0081178D"/>
    <w:rsid w:val="00811AB4"/>
    <w:rsid w:val="008121DA"/>
    <w:rsid w:val="00816C37"/>
    <w:rsid w:val="00823467"/>
    <w:rsid w:val="00826F95"/>
    <w:rsid w:val="00844DC8"/>
    <w:rsid w:val="00847B1A"/>
    <w:rsid w:val="00851354"/>
    <w:rsid w:val="00854E6F"/>
    <w:rsid w:val="00855C4D"/>
    <w:rsid w:val="00862892"/>
    <w:rsid w:val="0086293F"/>
    <w:rsid w:val="00865D1F"/>
    <w:rsid w:val="008670DB"/>
    <w:rsid w:val="00867F65"/>
    <w:rsid w:val="008717B8"/>
    <w:rsid w:val="008739BB"/>
    <w:rsid w:val="00873A9B"/>
    <w:rsid w:val="00874736"/>
    <w:rsid w:val="00877226"/>
    <w:rsid w:val="00877C4D"/>
    <w:rsid w:val="008828A3"/>
    <w:rsid w:val="00882A41"/>
    <w:rsid w:val="00890C6B"/>
    <w:rsid w:val="00891708"/>
    <w:rsid w:val="008933C4"/>
    <w:rsid w:val="00896F11"/>
    <w:rsid w:val="008A6C9C"/>
    <w:rsid w:val="008B2260"/>
    <w:rsid w:val="008B7102"/>
    <w:rsid w:val="008C1572"/>
    <w:rsid w:val="008C1DED"/>
    <w:rsid w:val="008C5746"/>
    <w:rsid w:val="008C5A0E"/>
    <w:rsid w:val="008C73C5"/>
    <w:rsid w:val="008D0C49"/>
    <w:rsid w:val="008D5D0C"/>
    <w:rsid w:val="008E5777"/>
    <w:rsid w:val="008E6CB3"/>
    <w:rsid w:val="008E721F"/>
    <w:rsid w:val="008E787D"/>
    <w:rsid w:val="008F125B"/>
    <w:rsid w:val="008F1E54"/>
    <w:rsid w:val="008F221C"/>
    <w:rsid w:val="008F3904"/>
    <w:rsid w:val="008F491C"/>
    <w:rsid w:val="008F7893"/>
    <w:rsid w:val="00902698"/>
    <w:rsid w:val="00903B5A"/>
    <w:rsid w:val="0090506A"/>
    <w:rsid w:val="00905C30"/>
    <w:rsid w:val="009069FD"/>
    <w:rsid w:val="00932D0E"/>
    <w:rsid w:val="00936E76"/>
    <w:rsid w:val="009426BE"/>
    <w:rsid w:val="00945C5E"/>
    <w:rsid w:val="009530E2"/>
    <w:rsid w:val="00954A02"/>
    <w:rsid w:val="009553A0"/>
    <w:rsid w:val="009601DA"/>
    <w:rsid w:val="00960DB2"/>
    <w:rsid w:val="00967A04"/>
    <w:rsid w:val="00967A14"/>
    <w:rsid w:val="009713F7"/>
    <w:rsid w:val="009717B2"/>
    <w:rsid w:val="009723EE"/>
    <w:rsid w:val="00982F08"/>
    <w:rsid w:val="00984753"/>
    <w:rsid w:val="0098490E"/>
    <w:rsid w:val="0098698E"/>
    <w:rsid w:val="00986DED"/>
    <w:rsid w:val="0099288D"/>
    <w:rsid w:val="00994F11"/>
    <w:rsid w:val="009A23DC"/>
    <w:rsid w:val="009A6AEC"/>
    <w:rsid w:val="009A74D8"/>
    <w:rsid w:val="009A76E6"/>
    <w:rsid w:val="009B1159"/>
    <w:rsid w:val="009B286D"/>
    <w:rsid w:val="009B5262"/>
    <w:rsid w:val="009C1195"/>
    <w:rsid w:val="009C1A32"/>
    <w:rsid w:val="009D1F72"/>
    <w:rsid w:val="009D2497"/>
    <w:rsid w:val="009D70B8"/>
    <w:rsid w:val="009E601F"/>
    <w:rsid w:val="009E6AC2"/>
    <w:rsid w:val="009F0E96"/>
    <w:rsid w:val="009F1DD0"/>
    <w:rsid w:val="009F258D"/>
    <w:rsid w:val="009F529C"/>
    <w:rsid w:val="009F6166"/>
    <w:rsid w:val="00A007DC"/>
    <w:rsid w:val="00A01000"/>
    <w:rsid w:val="00A17AAE"/>
    <w:rsid w:val="00A23E3F"/>
    <w:rsid w:val="00A2762A"/>
    <w:rsid w:val="00A31AAA"/>
    <w:rsid w:val="00A36BAA"/>
    <w:rsid w:val="00A43551"/>
    <w:rsid w:val="00A505BD"/>
    <w:rsid w:val="00A5210E"/>
    <w:rsid w:val="00A619A3"/>
    <w:rsid w:val="00A675A3"/>
    <w:rsid w:val="00A67FDD"/>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C29DC"/>
    <w:rsid w:val="00AC3694"/>
    <w:rsid w:val="00AC5436"/>
    <w:rsid w:val="00AC732F"/>
    <w:rsid w:val="00AD13E1"/>
    <w:rsid w:val="00AD3855"/>
    <w:rsid w:val="00AD40A2"/>
    <w:rsid w:val="00AD5E75"/>
    <w:rsid w:val="00AE3E29"/>
    <w:rsid w:val="00AE53A3"/>
    <w:rsid w:val="00AE6EAF"/>
    <w:rsid w:val="00AE7F1D"/>
    <w:rsid w:val="00B00FA8"/>
    <w:rsid w:val="00B01D89"/>
    <w:rsid w:val="00B02FC8"/>
    <w:rsid w:val="00B0385B"/>
    <w:rsid w:val="00B03D5E"/>
    <w:rsid w:val="00B056D0"/>
    <w:rsid w:val="00B05EE1"/>
    <w:rsid w:val="00B06B77"/>
    <w:rsid w:val="00B12825"/>
    <w:rsid w:val="00B12A2D"/>
    <w:rsid w:val="00B14C37"/>
    <w:rsid w:val="00B15FC5"/>
    <w:rsid w:val="00B16D98"/>
    <w:rsid w:val="00B17736"/>
    <w:rsid w:val="00B25BD3"/>
    <w:rsid w:val="00B266EA"/>
    <w:rsid w:val="00B314FF"/>
    <w:rsid w:val="00B344AD"/>
    <w:rsid w:val="00B34758"/>
    <w:rsid w:val="00B3658B"/>
    <w:rsid w:val="00B42127"/>
    <w:rsid w:val="00B43DCE"/>
    <w:rsid w:val="00B506D8"/>
    <w:rsid w:val="00B52E1D"/>
    <w:rsid w:val="00B566A7"/>
    <w:rsid w:val="00B5764F"/>
    <w:rsid w:val="00B62167"/>
    <w:rsid w:val="00B665A7"/>
    <w:rsid w:val="00B72C83"/>
    <w:rsid w:val="00B777C5"/>
    <w:rsid w:val="00B819B1"/>
    <w:rsid w:val="00B833DF"/>
    <w:rsid w:val="00B8790F"/>
    <w:rsid w:val="00B902BB"/>
    <w:rsid w:val="00B94221"/>
    <w:rsid w:val="00B96D2E"/>
    <w:rsid w:val="00BB5614"/>
    <w:rsid w:val="00BB7404"/>
    <w:rsid w:val="00BD1AA6"/>
    <w:rsid w:val="00BD2214"/>
    <w:rsid w:val="00BD36DF"/>
    <w:rsid w:val="00BE2161"/>
    <w:rsid w:val="00BE2CAA"/>
    <w:rsid w:val="00BE3407"/>
    <w:rsid w:val="00BE7C02"/>
    <w:rsid w:val="00BF015C"/>
    <w:rsid w:val="00BF229D"/>
    <w:rsid w:val="00BF3262"/>
    <w:rsid w:val="00BF6DA7"/>
    <w:rsid w:val="00BF71D7"/>
    <w:rsid w:val="00C000A4"/>
    <w:rsid w:val="00C068CA"/>
    <w:rsid w:val="00C25E5D"/>
    <w:rsid w:val="00C274DB"/>
    <w:rsid w:val="00C30A41"/>
    <w:rsid w:val="00C32AC6"/>
    <w:rsid w:val="00C34225"/>
    <w:rsid w:val="00C35261"/>
    <w:rsid w:val="00C37835"/>
    <w:rsid w:val="00C42DD7"/>
    <w:rsid w:val="00C44624"/>
    <w:rsid w:val="00C46807"/>
    <w:rsid w:val="00C52374"/>
    <w:rsid w:val="00C52C76"/>
    <w:rsid w:val="00C55A3C"/>
    <w:rsid w:val="00C60208"/>
    <w:rsid w:val="00C634C7"/>
    <w:rsid w:val="00C67163"/>
    <w:rsid w:val="00C73A77"/>
    <w:rsid w:val="00C8007B"/>
    <w:rsid w:val="00C85A78"/>
    <w:rsid w:val="00C91E6D"/>
    <w:rsid w:val="00C92549"/>
    <w:rsid w:val="00C92B37"/>
    <w:rsid w:val="00C96B13"/>
    <w:rsid w:val="00CA2749"/>
    <w:rsid w:val="00CA2B84"/>
    <w:rsid w:val="00CA682E"/>
    <w:rsid w:val="00CA6FEB"/>
    <w:rsid w:val="00CB0952"/>
    <w:rsid w:val="00CB3D89"/>
    <w:rsid w:val="00CB4693"/>
    <w:rsid w:val="00CB55FC"/>
    <w:rsid w:val="00CB6629"/>
    <w:rsid w:val="00CB7218"/>
    <w:rsid w:val="00CC27B3"/>
    <w:rsid w:val="00CC6297"/>
    <w:rsid w:val="00CD4E68"/>
    <w:rsid w:val="00CD5FBF"/>
    <w:rsid w:val="00CD7394"/>
    <w:rsid w:val="00CE1708"/>
    <w:rsid w:val="00CE27D5"/>
    <w:rsid w:val="00CE2D15"/>
    <w:rsid w:val="00CE3450"/>
    <w:rsid w:val="00CE5C40"/>
    <w:rsid w:val="00CF6494"/>
    <w:rsid w:val="00D00E64"/>
    <w:rsid w:val="00D01A92"/>
    <w:rsid w:val="00D0436E"/>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47CBF"/>
    <w:rsid w:val="00D5548C"/>
    <w:rsid w:val="00D57491"/>
    <w:rsid w:val="00D6131C"/>
    <w:rsid w:val="00D74A65"/>
    <w:rsid w:val="00D75D0E"/>
    <w:rsid w:val="00D843B6"/>
    <w:rsid w:val="00D92715"/>
    <w:rsid w:val="00D939B1"/>
    <w:rsid w:val="00DA026F"/>
    <w:rsid w:val="00DA4EE3"/>
    <w:rsid w:val="00DB06AA"/>
    <w:rsid w:val="00DB0D0A"/>
    <w:rsid w:val="00DB470D"/>
    <w:rsid w:val="00DC02DA"/>
    <w:rsid w:val="00DC25AB"/>
    <w:rsid w:val="00DC460F"/>
    <w:rsid w:val="00DC5B01"/>
    <w:rsid w:val="00DD0EC1"/>
    <w:rsid w:val="00DD119C"/>
    <w:rsid w:val="00DD269F"/>
    <w:rsid w:val="00DE3E1E"/>
    <w:rsid w:val="00DE4709"/>
    <w:rsid w:val="00DF0992"/>
    <w:rsid w:val="00DF3762"/>
    <w:rsid w:val="00DF4AD8"/>
    <w:rsid w:val="00DF4E28"/>
    <w:rsid w:val="00E0340D"/>
    <w:rsid w:val="00E05947"/>
    <w:rsid w:val="00E0670C"/>
    <w:rsid w:val="00E07773"/>
    <w:rsid w:val="00E100F9"/>
    <w:rsid w:val="00E33044"/>
    <w:rsid w:val="00E34A92"/>
    <w:rsid w:val="00E421FD"/>
    <w:rsid w:val="00E42F1D"/>
    <w:rsid w:val="00E43D7B"/>
    <w:rsid w:val="00E43E19"/>
    <w:rsid w:val="00E47BA0"/>
    <w:rsid w:val="00E51707"/>
    <w:rsid w:val="00E5280D"/>
    <w:rsid w:val="00E53E2F"/>
    <w:rsid w:val="00E53E3B"/>
    <w:rsid w:val="00E629A7"/>
    <w:rsid w:val="00E63618"/>
    <w:rsid w:val="00E64BE7"/>
    <w:rsid w:val="00E662C2"/>
    <w:rsid w:val="00E73B50"/>
    <w:rsid w:val="00E77295"/>
    <w:rsid w:val="00E80B91"/>
    <w:rsid w:val="00E81CF6"/>
    <w:rsid w:val="00E82C4B"/>
    <w:rsid w:val="00E919AA"/>
    <w:rsid w:val="00E93F40"/>
    <w:rsid w:val="00E9658F"/>
    <w:rsid w:val="00E976D8"/>
    <w:rsid w:val="00EA6B02"/>
    <w:rsid w:val="00EA7ABB"/>
    <w:rsid w:val="00EB0DF6"/>
    <w:rsid w:val="00EB41AF"/>
    <w:rsid w:val="00EC270C"/>
    <w:rsid w:val="00EC3013"/>
    <w:rsid w:val="00EC5EC8"/>
    <w:rsid w:val="00ED1166"/>
    <w:rsid w:val="00ED2B82"/>
    <w:rsid w:val="00ED4027"/>
    <w:rsid w:val="00ED4102"/>
    <w:rsid w:val="00EE161C"/>
    <w:rsid w:val="00EE273D"/>
    <w:rsid w:val="00EE5672"/>
    <w:rsid w:val="00EE6F64"/>
    <w:rsid w:val="00EF6CEF"/>
    <w:rsid w:val="00F01115"/>
    <w:rsid w:val="00F066DE"/>
    <w:rsid w:val="00F07EA2"/>
    <w:rsid w:val="00F11D1F"/>
    <w:rsid w:val="00F130DB"/>
    <w:rsid w:val="00F25E62"/>
    <w:rsid w:val="00F27C86"/>
    <w:rsid w:val="00F311EB"/>
    <w:rsid w:val="00F32C09"/>
    <w:rsid w:val="00F41D4D"/>
    <w:rsid w:val="00F52365"/>
    <w:rsid w:val="00F56416"/>
    <w:rsid w:val="00F57DB1"/>
    <w:rsid w:val="00F65378"/>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E59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02FA01E4"/>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character" w:styleId="Strong">
    <w:name w:val="Strong"/>
    <w:basedOn w:val="DefaultParagraphFont"/>
    <w:uiPriority w:val="22"/>
    <w:qFormat/>
    <w:locked/>
    <w:rsid w:val="00CB4693"/>
    <w:rPr>
      <w:b/>
      <w:bCs/>
    </w:rPr>
  </w:style>
  <w:style w:type="character" w:customStyle="1" w:styleId="markedcontent">
    <w:name w:val="markedcontent"/>
    <w:basedOn w:val="DefaultParagraphFont"/>
    <w:rsid w:val="00CB4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69528">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 w:id="200935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78982862232068"/>
          <c:y val="4.4593072413531575E-2"/>
          <c:w val="0.87359804586217049"/>
          <c:h val="0.72330384830640027"/>
        </c:manualLayout>
      </c:layout>
      <c:barChart>
        <c:barDir val="col"/>
        <c:grouping val="clustered"/>
        <c:varyColors val="0"/>
        <c:ser>
          <c:idx val="1"/>
          <c:order val="1"/>
          <c:tx>
            <c:strRef>
              <c:f>paraugi!$A$39</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dLbl>
              <c:idx val="0"/>
              <c:layout>
                <c:manualLayout>
                  <c:x val="2.1683707792506535E-4"/>
                  <c:y val="-1.5948100613929282E-2"/>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2170393318848594"/>
                      <c:h val="7.4283749169907973E-2"/>
                    </c:manualLayout>
                  </c15:layout>
                </c:ext>
                <c:ext xmlns:c16="http://schemas.microsoft.com/office/drawing/2014/chart" uri="{C3380CC4-5D6E-409C-BE32-E72D297353CC}">
                  <c16:uniqueId val="{00000000-31C2-408B-88DA-563354C80660}"/>
                </c:ext>
              </c:extLst>
            </c:dLbl>
            <c:dLbl>
              <c:idx val="1"/>
              <c:layout>
                <c:manualLayout>
                  <c:x val="-2.043806645214437E-3"/>
                  <c:y val="-1.4341787848808055E-2"/>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103395175592025"/>
                      <c:h val="6.5365172726903106E-2"/>
                    </c:manualLayout>
                  </c15:layout>
                </c:ext>
                <c:ext xmlns:c16="http://schemas.microsoft.com/office/drawing/2014/chart" uri="{C3380CC4-5D6E-409C-BE32-E72D297353CC}">
                  <c16:uniqueId val="{00000001-31C2-408B-88DA-563354C80660}"/>
                </c:ext>
              </c:extLst>
            </c:dLbl>
            <c:dLbl>
              <c:idx val="2"/>
              <c:layout>
                <c:manualLayout>
                  <c:x val="1.1185598823628472E-3"/>
                  <c:y val="-1.89667556615664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288461889017262"/>
                      <c:h val="6.9668098716576088E-2"/>
                    </c:manualLayout>
                  </c15:layout>
                </c:ext>
                <c:ext xmlns:c16="http://schemas.microsoft.com/office/drawing/2014/chart" uri="{C3380CC4-5D6E-409C-BE32-E72D297353CC}">
                  <c16:uniqueId val="{00000002-31C2-408B-88DA-563354C80660}"/>
                </c:ext>
              </c:extLst>
            </c:dLbl>
            <c:dLbl>
              <c:idx val="3"/>
              <c:layout>
                <c:manualLayout>
                  <c:x val="-1.3749797095008147E-4"/>
                  <c:y val="-4.0012129507907895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658577955012817"/>
                      <c:h val="7.5613929282936004E-2"/>
                    </c:manualLayout>
                  </c15:layout>
                </c:ext>
                <c:ext xmlns:c16="http://schemas.microsoft.com/office/drawing/2014/chart" uri="{C3380CC4-5D6E-409C-BE32-E72D297353CC}">
                  <c16:uniqueId val="{00000003-31C2-408B-88DA-563354C80660}"/>
                </c:ext>
              </c:extLst>
            </c:dLbl>
            <c:dLbl>
              <c:idx val="4"/>
              <c:layout>
                <c:manualLayout>
                  <c:x val="-2.673951826776893E-3"/>
                  <c:y val="2.2501147752570431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2138925686302075"/>
                      <c:h val="8.1657268089013635E-2"/>
                    </c:manualLayout>
                  </c15:layout>
                </c:ext>
                <c:ext xmlns:c16="http://schemas.microsoft.com/office/drawing/2014/chart" uri="{C3380CC4-5D6E-409C-BE32-E72D297353CC}">
                  <c16:uniqueId val="{00000004-31C2-408B-88DA-563354C80660}"/>
                </c:ext>
              </c:extLst>
            </c:dLbl>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2022. gads
(izpilde)</c:v>
                </c:pt>
                <c:pt idx="1">
                  <c:v>2023. gads
plāns</c:v>
                </c:pt>
                <c:pt idx="2">
                  <c:v>2024. gads
projekts</c:v>
                </c:pt>
                <c:pt idx="3">
                  <c:v>2025. gads
prognoze</c:v>
                </c:pt>
                <c:pt idx="4">
                  <c:v>2026. gads
prognoze</c:v>
                </c:pt>
              </c:strCache>
            </c:strRef>
          </c:cat>
          <c:val>
            <c:numRef>
              <c:f>paraugi!$B$39:$F$39</c:f>
              <c:numCache>
                <c:formatCode>#,##0</c:formatCode>
                <c:ptCount val="5"/>
                <c:pt idx="0">
                  <c:v>2839284</c:v>
                </c:pt>
                <c:pt idx="1">
                  <c:v>3497848</c:v>
                </c:pt>
                <c:pt idx="2">
                  <c:v>4207887</c:v>
                </c:pt>
                <c:pt idx="3">
                  <c:v>4047326</c:v>
                </c:pt>
                <c:pt idx="4">
                  <c:v>4047326</c:v>
                </c:pt>
              </c:numCache>
            </c:numRef>
          </c:val>
          <c:extLst>
            <c:ext xmlns:c16="http://schemas.microsoft.com/office/drawing/2014/chart" uri="{C3380CC4-5D6E-409C-BE32-E72D297353CC}">
              <c16:uniqueId val="{00000005-31C2-408B-88DA-563354C80660}"/>
            </c:ext>
          </c:extLst>
        </c:ser>
        <c:dLbls>
          <c:showLegendKey val="0"/>
          <c:showVal val="0"/>
          <c:showCatName val="0"/>
          <c:showSerName val="0"/>
          <c:showPercent val="0"/>
          <c:showBubbleSize val="0"/>
        </c:dLbls>
        <c:gapWidth val="47"/>
        <c:overlap val="-29"/>
        <c:axId val="204751952"/>
        <c:axId val="204752336"/>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2022. gads
(izpilde)</c:v>
                      </c:pt>
                      <c:pt idx="1">
                        <c:v>2023. gads
plāns</c:v>
                      </c:pt>
                      <c:pt idx="2">
                        <c:v>2024. gads
projekts</c:v>
                      </c:pt>
                      <c:pt idx="3">
                        <c:v>2025. gads
prognoze</c:v>
                      </c:pt>
                      <c:pt idx="4">
                        <c:v>2026. gads
prognoze</c:v>
                      </c:pt>
                    </c:strCache>
                  </c:strRef>
                </c:cat>
                <c:val>
                  <c:numRef>
                    <c:extLst>
                      <c:ext uri="{02D57815-91ED-43cb-92C2-25804820EDAC}">
                        <c15:formulaRef>
                          <c15:sqref>paraugi!$B$38:$F$38</c15:sqref>
                        </c15:formulaRef>
                      </c:ext>
                    </c:extLst>
                    <c:numCache>
                      <c:formatCode>#,##0</c:formatCode>
                      <c:ptCount val="5"/>
                      <c:pt idx="0">
                        <c:v>2839284</c:v>
                      </c:pt>
                      <c:pt idx="1">
                        <c:v>3497848</c:v>
                      </c:pt>
                      <c:pt idx="2">
                        <c:v>4207887</c:v>
                      </c:pt>
                      <c:pt idx="3">
                        <c:v>4047326</c:v>
                      </c:pt>
                      <c:pt idx="4">
                        <c:v>4047326</c:v>
                      </c:pt>
                    </c:numCache>
                  </c:numRef>
                </c:val>
                <c:extLst>
                  <c:ext xmlns:c16="http://schemas.microsoft.com/office/drawing/2014/chart" uri="{C3380CC4-5D6E-409C-BE32-E72D297353CC}">
                    <c16:uniqueId val="{00000006-31C2-408B-88DA-563354C80660}"/>
                  </c:ext>
                </c:extLst>
              </c15:ser>
            </c15:filteredBarSeries>
          </c:ext>
        </c:extLst>
      </c:barChart>
      <c:catAx>
        <c:axId val="204751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2336"/>
        <c:crosses val="autoZero"/>
        <c:auto val="1"/>
        <c:lblAlgn val="ctr"/>
        <c:lblOffset val="100"/>
        <c:noMultiLvlLbl val="0"/>
      </c:catAx>
      <c:valAx>
        <c:axId val="20475233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1952"/>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effectLst>
          <a:outerShdw blurRad="50800" dist="38100" dir="2700000" algn="tl" rotWithShape="0">
            <a:prstClr val="black">
              <a:alpha val="40000"/>
            </a:prstClr>
          </a:outerShdw>
        </a:effectLst>
      </dgm:spPr>
      <dgm:t>
        <a:bodyPr/>
        <a:lstStyle/>
        <a:p>
          <a:pPr>
            <a:spcBef>
              <a:spcPts val="0"/>
            </a:spcBef>
            <a:spcAft>
              <a:spcPts val="2400"/>
            </a:spcAft>
          </a:pPr>
          <a:r>
            <a:rPr lang="lv-LV" sz="1200">
              <a:latin typeface="Times New Roman" panose="02020603050405020304" pitchFamily="18" charset="0"/>
              <a:cs typeface="Times New Roman" panose="02020603050405020304" pitchFamily="18" charset="0"/>
            </a:rPr>
            <a:t>Tiesas spriešana</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45635">
        <dgm:presLayoutVars>
          <dgm:bulletEnabled val="1"/>
        </dgm:presLayoutVars>
      </dgm:prSet>
      <dgm:spPr/>
    </dgm:pt>
  </dgm:ptLst>
  <dgm:cxnLst>
    <dgm:cxn modelId="{4135E32D-408D-4400-B598-8F80D01F63C9}" type="presOf" srcId="{306E2546-2846-449E-BACA-6E538AEB741C}" destId="{742CD35E-24E8-4AF8-8ED4-3DD4C1D57ACF}" srcOrd="0" destOrd="0" presId="urn:microsoft.com/office/officeart/2005/8/layout/default"/>
    <dgm:cxn modelId="{23B8EF99-A0A7-4F9C-AAEF-CA4EC8A5BE73}"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BEA3F577-F871-4764-8B65-B8CCD2C849C4}"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379426" y="253"/>
          <a:ext cx="2727547" cy="66624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50800" dist="38100" dir="2700000" algn="tl" rotWithShape="0">
            <a:prstClr val="black">
              <a:alpha val="40000"/>
            </a:prst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Tiesas spriešana</a:t>
          </a:r>
        </a:p>
      </dsp:txBody>
      <dsp:txXfrm>
        <a:off x="1379426" y="253"/>
        <a:ext cx="2727547" cy="66624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C14A0-8901-4813-9E45-C2490AD8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5</Pages>
  <Words>1447</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5.3.nodaļa Izdevumu politikas virzienu un izdevumu atbilstoši funkcionālajām un ekonomiskajām kategorijām kopsavilkums</vt:lpstr>
    </vt:vector>
  </TitlesOfParts>
  <Manager/>
  <Company>Finanšu ministrija</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64</cp:revision>
  <cp:lastPrinted>2016-10-07T10:59:00Z</cp:lastPrinted>
  <dcterms:created xsi:type="dcterms:W3CDTF">2019-04-23T20:41:00Z</dcterms:created>
  <dcterms:modified xsi:type="dcterms:W3CDTF">2023-10-25T07:16:00Z</dcterms:modified>
</cp:coreProperties>
</file>