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6488" w14:textId="77777777" w:rsidR="00617367" w:rsidRDefault="00617367" w:rsidP="00CD1EA5">
      <w:pPr>
        <w:pStyle w:val="H4"/>
        <w:spacing w:after="480"/>
      </w:pPr>
      <w:r w:rsidRPr="007867C8">
        <w:t>02. Saeima</w:t>
      </w:r>
    </w:p>
    <w:p w14:paraId="19AD84DE" w14:textId="77777777" w:rsidR="00D801AF" w:rsidRPr="00BB2102" w:rsidRDefault="00D801AF" w:rsidP="00D801AF">
      <w:pPr>
        <w:pStyle w:val="Funkcijasbold"/>
        <w:spacing w:before="120" w:after="0"/>
        <w:jc w:val="left"/>
      </w:pPr>
      <w:r>
        <w:rPr>
          <w:u w:val="single"/>
        </w:rPr>
        <w:t>Saeimas</w:t>
      </w:r>
      <w:r w:rsidRPr="00BB2102">
        <w:rPr>
          <w:u w:val="single"/>
        </w:rPr>
        <w:t xml:space="preserve"> darbības jomas</w:t>
      </w:r>
      <w:r w:rsidRPr="00BB2102">
        <w:t>:</w:t>
      </w:r>
    </w:p>
    <w:p w14:paraId="30CEF0D9" w14:textId="77777777" w:rsidR="00D801AF" w:rsidRPr="00BB2102" w:rsidRDefault="00D801AF" w:rsidP="00D801AF">
      <w:pPr>
        <w:pStyle w:val="Funkcijasbold"/>
        <w:spacing w:after="0"/>
        <w:jc w:val="left"/>
      </w:pPr>
    </w:p>
    <w:p w14:paraId="0DFA7127" w14:textId="77777777" w:rsidR="00D801AF" w:rsidRPr="005A5E14" w:rsidRDefault="00D801AF" w:rsidP="00D801AF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08884A5D" wp14:editId="6F998BC7">
            <wp:extent cx="5486400" cy="1103243"/>
            <wp:effectExtent l="0" t="57150" r="0" b="9715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BD3A11C" w14:textId="77777777" w:rsidR="00D801AF" w:rsidRPr="00BB2102" w:rsidRDefault="00D801AF" w:rsidP="00D801AF">
      <w:pPr>
        <w:pStyle w:val="Funkcijasbold"/>
        <w:rPr>
          <w:szCs w:val="24"/>
          <w:lang w:eastAsia="lv-LV"/>
        </w:rPr>
      </w:pPr>
      <w:r>
        <w:rPr>
          <w:szCs w:val="24"/>
          <w:u w:val="single"/>
          <w:lang w:eastAsia="lv-LV"/>
        </w:rPr>
        <w:t>Saeimas</w:t>
      </w:r>
      <w:r w:rsidRPr="00BB2102">
        <w:rPr>
          <w:szCs w:val="24"/>
          <w:u w:val="single"/>
          <w:lang w:eastAsia="lv-LV"/>
        </w:rPr>
        <w:t xml:space="preserve"> galvenie pasākumi</w:t>
      </w:r>
      <w:r>
        <w:rPr>
          <w:szCs w:val="24"/>
          <w:u w:val="single"/>
          <w:lang w:eastAsia="lv-LV"/>
        </w:rPr>
        <w:t xml:space="preserve"> 2024.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60D894FF" w14:textId="77777777" w:rsidR="00D801AF" w:rsidRPr="00BB2102" w:rsidRDefault="00D801AF" w:rsidP="00D801AF">
      <w:pPr>
        <w:pStyle w:val="Funkcijasbold"/>
        <w:numPr>
          <w:ilvl w:val="0"/>
          <w:numId w:val="4"/>
        </w:numPr>
        <w:spacing w:before="12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pilnveidot Saeimas drošības nodrošināšanu;</w:t>
      </w:r>
    </w:p>
    <w:p w14:paraId="6FD8F511" w14:textId="77777777" w:rsidR="00D801AF" w:rsidRDefault="00D801AF" w:rsidP="00D801AF">
      <w:pPr>
        <w:pStyle w:val="Funkcijasbold"/>
        <w:numPr>
          <w:ilvl w:val="0"/>
          <w:numId w:val="4"/>
        </w:numPr>
        <w:spacing w:before="12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</w:rPr>
        <w:t xml:space="preserve">attīstīt un modernizēt </w:t>
      </w:r>
      <w:r w:rsidRPr="00895F38">
        <w:rPr>
          <w:b w:val="0"/>
          <w:szCs w:val="24"/>
        </w:rPr>
        <w:t xml:space="preserve">Saeimas informācijas un komunikāciju </w:t>
      </w:r>
      <w:r>
        <w:rPr>
          <w:b w:val="0"/>
          <w:szCs w:val="24"/>
        </w:rPr>
        <w:t>tehnoloģijas;</w:t>
      </w:r>
    </w:p>
    <w:p w14:paraId="713E85BC" w14:textId="77777777" w:rsidR="00D801AF" w:rsidRDefault="00D801AF" w:rsidP="00D801AF">
      <w:pPr>
        <w:pStyle w:val="Funkcijasbold"/>
        <w:numPr>
          <w:ilvl w:val="0"/>
          <w:numId w:val="4"/>
        </w:numPr>
        <w:spacing w:before="120" w:after="36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sakārtot Saeimas infrastruktūru.</w:t>
      </w:r>
    </w:p>
    <w:p w14:paraId="069D612E" w14:textId="77777777" w:rsidR="00D801AF" w:rsidRPr="00D801AF" w:rsidRDefault="00D801AF" w:rsidP="00D801AF">
      <w:pPr>
        <w:pStyle w:val="Funkcijasbold"/>
        <w:spacing w:after="240"/>
        <w:ind w:left="1077"/>
        <w:rPr>
          <w:b w:val="0"/>
          <w:szCs w:val="24"/>
          <w:u w:val="single"/>
          <w:lang w:eastAsia="lv-LV"/>
        </w:rPr>
      </w:pPr>
      <w:r w:rsidRPr="00D801AF">
        <w:rPr>
          <w:u w:val="single"/>
          <w:lang w:eastAsia="lv-LV"/>
        </w:rPr>
        <w:t>Saeimas kopējo izdevumu izmaiņas no 2022. līdz 2026. gadam</w:t>
      </w:r>
    </w:p>
    <w:p w14:paraId="5EA5DA21" w14:textId="2B007A75" w:rsidR="00D801AF" w:rsidRPr="005B5D17" w:rsidRDefault="00D801AF" w:rsidP="00D801AF">
      <w:pPr>
        <w:tabs>
          <w:tab w:val="left" w:pos="142"/>
        </w:tabs>
        <w:spacing w:after="0"/>
        <w:ind w:firstLine="0"/>
        <w:jc w:val="right"/>
        <w:rPr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9441C2" wp14:editId="782B2DA3">
            <wp:simplePos x="0" y="0"/>
            <wp:positionH relativeFrom="column">
              <wp:posOffset>55880</wp:posOffset>
            </wp:positionH>
            <wp:positionV relativeFrom="paragraph">
              <wp:posOffset>165100</wp:posOffset>
            </wp:positionV>
            <wp:extent cx="5702935" cy="2922905"/>
            <wp:effectExtent l="0" t="0" r="12065" b="10795"/>
            <wp:wrapTopAndBottom/>
            <wp:docPr id="44657638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  <w:proofErr w:type="spellEnd"/>
    </w:p>
    <w:p w14:paraId="1BAE1B94" w14:textId="7C678905" w:rsidR="00D801AF" w:rsidRPr="00BB2102" w:rsidRDefault="00D801AF" w:rsidP="00D801AF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t>Vidējais amata vietu skaits no</w:t>
      </w:r>
      <w:r>
        <w:rPr>
          <w:b/>
          <w:lang w:eastAsia="lv-LV"/>
        </w:rPr>
        <w:t xml:space="preserve"> 2022. līdz 2026. </w:t>
      </w:r>
      <w:r w:rsidRPr="00BB2102">
        <w:rPr>
          <w:b/>
          <w:lang w:eastAsia="lv-LV"/>
        </w:rPr>
        <w:t>gadam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1254"/>
        <w:gridCol w:w="1254"/>
        <w:gridCol w:w="1254"/>
        <w:gridCol w:w="1254"/>
        <w:gridCol w:w="1254"/>
      </w:tblGrid>
      <w:tr w:rsidR="00D801AF" w:rsidRPr="00BB2102" w14:paraId="501BAD5B" w14:textId="77777777" w:rsidTr="00086C70">
        <w:trPr>
          <w:trHeight w:val="283"/>
          <w:tblHeader/>
          <w:jc w:val="center"/>
        </w:trPr>
        <w:tc>
          <w:tcPr>
            <w:tcW w:w="2953" w:type="dxa"/>
            <w:shd w:val="clear" w:color="auto" w:fill="auto"/>
          </w:tcPr>
          <w:p w14:paraId="0164AC59" w14:textId="77777777" w:rsidR="00D801AF" w:rsidRPr="00BB2102" w:rsidRDefault="00D801AF" w:rsidP="008D489A">
            <w:pPr>
              <w:pStyle w:val="tabteksts"/>
              <w:jc w:val="center"/>
            </w:pPr>
          </w:p>
        </w:tc>
        <w:tc>
          <w:tcPr>
            <w:tcW w:w="1254" w:type="dxa"/>
          </w:tcPr>
          <w:p w14:paraId="0E3492EC" w14:textId="77777777" w:rsidR="00D801AF" w:rsidRPr="00BB2102" w:rsidRDefault="00D801AF" w:rsidP="008D489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4" w:type="dxa"/>
          </w:tcPr>
          <w:p w14:paraId="11F5313E" w14:textId="77777777" w:rsidR="00D801AF" w:rsidRPr="00BB2102" w:rsidRDefault="00D801AF" w:rsidP="008D489A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54" w:type="dxa"/>
          </w:tcPr>
          <w:p w14:paraId="066EDDC6" w14:textId="77777777" w:rsidR="00D801AF" w:rsidRPr="00BB2102" w:rsidRDefault="00D801AF" w:rsidP="008D489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54" w:type="dxa"/>
          </w:tcPr>
          <w:p w14:paraId="663EA046" w14:textId="77777777" w:rsidR="00D801AF" w:rsidRPr="00BB2102" w:rsidRDefault="00D801AF" w:rsidP="008D489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4" w:type="dxa"/>
          </w:tcPr>
          <w:p w14:paraId="0B978D7D" w14:textId="77777777" w:rsidR="00D801AF" w:rsidRPr="00BB2102" w:rsidRDefault="00D801AF" w:rsidP="008D489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01AF" w:rsidRPr="00BB2102" w14:paraId="28FC4F6A" w14:textId="77777777" w:rsidTr="00D801AF">
        <w:trPr>
          <w:trHeight w:val="155"/>
          <w:jc w:val="center"/>
        </w:trPr>
        <w:tc>
          <w:tcPr>
            <w:tcW w:w="2953" w:type="dxa"/>
            <w:shd w:val="clear" w:color="auto" w:fill="D9D9D9" w:themeFill="background1" w:themeFillShade="D9"/>
          </w:tcPr>
          <w:p w14:paraId="50D657B2" w14:textId="25F5D446" w:rsidR="00D801AF" w:rsidRPr="00BB2102" w:rsidRDefault="00D801AF" w:rsidP="008D489A">
            <w:pPr>
              <w:pStyle w:val="tabteksts"/>
            </w:pPr>
            <w:r w:rsidRPr="00BB2102">
              <w:t>Vidējais amata vietu skaits gadā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49EF271F" w14:textId="77777777" w:rsidR="00D801AF" w:rsidRPr="00BB2102" w:rsidRDefault="00D801AF" w:rsidP="008D489A">
            <w:pPr>
              <w:pStyle w:val="tabteksts"/>
              <w:jc w:val="right"/>
            </w:pPr>
            <w:r>
              <w:t>636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76BCB9D5" w14:textId="77777777" w:rsidR="00D801AF" w:rsidRPr="00BB2102" w:rsidRDefault="00D801AF" w:rsidP="008D489A">
            <w:pPr>
              <w:pStyle w:val="tabteksts"/>
              <w:jc w:val="right"/>
            </w:pPr>
            <w:r>
              <w:t>639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41321DF5" w14:textId="14C60BB8" w:rsidR="00D801AF" w:rsidRPr="00E9271A" w:rsidRDefault="00D801AF" w:rsidP="008D489A">
            <w:pPr>
              <w:pStyle w:val="tabteksts"/>
              <w:jc w:val="right"/>
              <w:rPr>
                <w:sz w:val="14"/>
                <w:vertAlign w:val="superscript"/>
              </w:rPr>
            </w:pPr>
            <w:r>
              <w:t>611</w:t>
            </w:r>
            <w:r w:rsidRPr="00D801AF">
              <w:rPr>
                <w:vertAlign w:val="superscript"/>
              </w:rPr>
              <w:t>2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3AB42A54" w14:textId="77777777" w:rsidR="00D801AF" w:rsidRPr="00BB2102" w:rsidRDefault="00D801AF" w:rsidP="008D489A">
            <w:pPr>
              <w:pStyle w:val="tabteksts"/>
              <w:jc w:val="right"/>
            </w:pPr>
            <w:r>
              <w:t>611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2CC8A8B1" w14:textId="77777777" w:rsidR="00D801AF" w:rsidRPr="00BB2102" w:rsidRDefault="00D801AF" w:rsidP="008D489A">
            <w:pPr>
              <w:pStyle w:val="tabteksts"/>
              <w:jc w:val="right"/>
            </w:pPr>
            <w:r>
              <w:t>611</w:t>
            </w:r>
          </w:p>
        </w:tc>
      </w:tr>
      <w:tr w:rsidR="00D801AF" w:rsidRPr="00BB2102" w14:paraId="1CFC6539" w14:textId="77777777" w:rsidTr="00D801AF">
        <w:trPr>
          <w:trHeight w:val="43"/>
          <w:jc w:val="center"/>
        </w:trPr>
        <w:tc>
          <w:tcPr>
            <w:tcW w:w="9223" w:type="dxa"/>
            <w:gridSpan w:val="6"/>
          </w:tcPr>
          <w:p w14:paraId="727F696D" w14:textId="77777777" w:rsidR="00D801AF" w:rsidRPr="00BB2102" w:rsidRDefault="00D801AF" w:rsidP="008D489A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D801AF" w:rsidRPr="00BB2102" w14:paraId="0F791032" w14:textId="77777777" w:rsidTr="008D489A">
        <w:trPr>
          <w:trHeight w:val="225"/>
          <w:jc w:val="center"/>
        </w:trPr>
        <w:tc>
          <w:tcPr>
            <w:tcW w:w="9223" w:type="dxa"/>
            <w:gridSpan w:val="6"/>
          </w:tcPr>
          <w:p w14:paraId="19C40178" w14:textId="77777777" w:rsidR="00D801AF" w:rsidRPr="00BB2102" w:rsidRDefault="00D801AF" w:rsidP="008D489A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D801AF" w:rsidRPr="00BB2102" w14:paraId="04F5DFA8" w14:textId="77777777" w:rsidTr="00D801AF">
        <w:trPr>
          <w:trHeight w:val="43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326EF919" w14:textId="029495DC" w:rsidR="00D801AF" w:rsidRPr="00BB2102" w:rsidRDefault="00D801AF" w:rsidP="008D489A">
            <w:pPr>
              <w:pStyle w:val="tabteksts"/>
              <w:rPr>
                <w:lang w:eastAsia="lv-LV"/>
              </w:rPr>
            </w:pPr>
            <w:r w:rsidRPr="00BB2102">
              <w:t>Vidējais amata vietu skaits gadā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65710FE" w14:textId="77777777" w:rsidR="00D801AF" w:rsidRPr="00BB2102" w:rsidRDefault="00D801AF" w:rsidP="008D489A">
            <w:pPr>
              <w:pStyle w:val="tabteksts"/>
              <w:jc w:val="right"/>
            </w:pPr>
            <w:r>
              <w:t>636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3533C31B" w14:textId="77777777" w:rsidR="00D801AF" w:rsidRPr="00BB2102" w:rsidRDefault="00D801AF" w:rsidP="008D489A">
            <w:pPr>
              <w:pStyle w:val="tabteksts"/>
              <w:jc w:val="right"/>
            </w:pPr>
            <w:r>
              <w:t>639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DD0ACB1" w14:textId="77777777" w:rsidR="00D801AF" w:rsidRPr="00BB2102" w:rsidRDefault="00D801AF" w:rsidP="008D489A">
            <w:pPr>
              <w:pStyle w:val="tabteksts"/>
              <w:jc w:val="right"/>
            </w:pPr>
            <w:r>
              <w:t>611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97DB985" w14:textId="77777777" w:rsidR="00D801AF" w:rsidRPr="00BB2102" w:rsidRDefault="00D801AF" w:rsidP="008D489A">
            <w:pPr>
              <w:pStyle w:val="tabteksts"/>
              <w:jc w:val="right"/>
            </w:pPr>
            <w:r>
              <w:t>611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7431E80" w14:textId="77777777" w:rsidR="00D801AF" w:rsidRPr="00BB2102" w:rsidRDefault="00D801AF" w:rsidP="008D489A">
            <w:pPr>
              <w:pStyle w:val="tabteksts"/>
              <w:jc w:val="right"/>
            </w:pPr>
            <w:r>
              <w:t>611</w:t>
            </w:r>
          </w:p>
        </w:tc>
      </w:tr>
    </w:tbl>
    <w:p w14:paraId="6791EAA0" w14:textId="77777777" w:rsidR="00D801AF" w:rsidRPr="00BB2102" w:rsidRDefault="00D801AF" w:rsidP="00D801AF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</w:rPr>
        <w:t xml:space="preserve">Piezīmes. </w:t>
      </w:r>
    </w:p>
    <w:p w14:paraId="63E2D79C" w14:textId="77777777" w:rsidR="00D801AF" w:rsidRPr="00B770BD" w:rsidRDefault="00D801AF" w:rsidP="00D801AF">
      <w:pPr>
        <w:spacing w:after="0"/>
        <w:ind w:firstLine="426"/>
        <w:rPr>
          <w:iCs/>
          <w:sz w:val="18"/>
          <w:szCs w:val="18"/>
        </w:rPr>
      </w:pPr>
      <w:r w:rsidRPr="00E9271A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 xml:space="preserve"> </w:t>
      </w:r>
      <w:r w:rsidRPr="005A0454">
        <w:rPr>
          <w:iCs/>
          <w:sz w:val="18"/>
          <w:szCs w:val="18"/>
        </w:rPr>
        <w:t>Tajā skaitā 100 deputāti</w:t>
      </w:r>
    </w:p>
    <w:p w14:paraId="1076738F" w14:textId="77777777" w:rsidR="00D801AF" w:rsidRPr="00B770BD" w:rsidRDefault="00D801AF" w:rsidP="00D801AF">
      <w:pPr>
        <w:spacing w:after="480"/>
        <w:ind w:firstLine="425"/>
        <w:rPr>
          <w:iCs/>
          <w:sz w:val="18"/>
          <w:szCs w:val="18"/>
        </w:rPr>
      </w:pPr>
      <w:r w:rsidRPr="00B770BD">
        <w:rPr>
          <w:iCs/>
          <w:sz w:val="18"/>
          <w:szCs w:val="18"/>
          <w:vertAlign w:val="superscript"/>
        </w:rPr>
        <w:t xml:space="preserve">2 </w:t>
      </w:r>
      <w:r w:rsidRPr="005A0454">
        <w:rPr>
          <w:iCs/>
          <w:sz w:val="18"/>
          <w:szCs w:val="18"/>
        </w:rPr>
        <w:t>Samazināts kopējais amata vietu skaits par 28 amata vietām saskaņā ar pieņemtiem Saeimas Prezidija lēmumiem par Saeimas Administrācijas un citu Saeimas struktūrvienību amatu sarakstu un optimizāciju.</w:t>
      </w:r>
    </w:p>
    <w:p w14:paraId="2B3C0067" w14:textId="1AFF8B9C" w:rsidR="00D801AF" w:rsidRPr="00777DA3" w:rsidRDefault="00D801AF" w:rsidP="00D801AF">
      <w:pPr>
        <w:spacing w:before="480" w:after="240"/>
        <w:ind w:firstLine="0"/>
        <w:jc w:val="center"/>
        <w:rPr>
          <w:sz w:val="18"/>
          <w:szCs w:val="18"/>
        </w:rPr>
      </w:pPr>
      <w:r>
        <w:rPr>
          <w:b/>
          <w:szCs w:val="24"/>
          <w:u w:val="single"/>
          <w:lang w:eastAsia="lv-LV"/>
        </w:rPr>
        <w:lastRenderedPageBreak/>
        <w:t>Darbības virziena</w:t>
      </w:r>
      <w:r w:rsidRPr="00BB2102">
        <w:rPr>
          <w:b/>
          <w:szCs w:val="24"/>
          <w:u w:val="single"/>
          <w:lang w:eastAsia="lv-LV"/>
        </w:rPr>
        <w:t xml:space="preserve"> vadības kartes</w:t>
      </w:r>
    </w:p>
    <w:p w14:paraId="37E845E3" w14:textId="77777777" w:rsidR="00D801AF" w:rsidRPr="00BB2102" w:rsidRDefault="00D801AF" w:rsidP="00D801AF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 xml:space="preserve">1. </w:t>
      </w:r>
      <w:r>
        <w:rPr>
          <w:b/>
          <w:lang w:eastAsia="lv-LV"/>
        </w:rPr>
        <w:t>Latvijas Republikas likumdošanas procesa nodrošināšana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D801AF" w:rsidRPr="00BB2102" w14:paraId="49292E9D" w14:textId="77777777" w:rsidTr="008D489A">
        <w:trPr>
          <w:trHeight w:val="283"/>
        </w:trPr>
        <w:tc>
          <w:tcPr>
            <w:tcW w:w="9072" w:type="dxa"/>
            <w:shd w:val="clear" w:color="auto" w:fill="D9D9D9" w:themeFill="background1" w:themeFillShade="D9"/>
          </w:tcPr>
          <w:p w14:paraId="64CDE077" w14:textId="618994E4" w:rsidR="00D801AF" w:rsidRPr="002D5545" w:rsidRDefault="00D801AF" w:rsidP="008D489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 w:rsidRPr="00576783">
              <w:rPr>
                <w:b/>
                <w:sz w:val="18"/>
                <w:szCs w:val="18"/>
                <w:lang w:eastAsia="lv-LV"/>
              </w:rPr>
              <w:t xml:space="preserve">sekmīga Latvijas Republikas likumdošanas procesa nodrošināšana saskaņā ar Saeimas </w:t>
            </w:r>
            <w:r>
              <w:rPr>
                <w:b/>
                <w:sz w:val="18"/>
                <w:szCs w:val="18"/>
                <w:lang w:eastAsia="lv-LV"/>
              </w:rPr>
              <w:t>k</w:t>
            </w:r>
            <w:r w:rsidRPr="00576783">
              <w:rPr>
                <w:b/>
                <w:sz w:val="18"/>
                <w:szCs w:val="18"/>
                <w:lang w:eastAsia="lv-LV"/>
              </w:rPr>
              <w:t>ārtības rulli</w:t>
            </w:r>
          </w:p>
        </w:tc>
      </w:tr>
    </w:tbl>
    <w:p w14:paraId="4BEE20C4" w14:textId="77777777" w:rsidR="00D801AF" w:rsidRPr="00D801AF" w:rsidRDefault="00D801AF" w:rsidP="00D801AF">
      <w:pPr>
        <w:pStyle w:val="Tabuluvirsraksti"/>
        <w:spacing w:after="0"/>
        <w:jc w:val="both"/>
        <w:rPr>
          <w:sz w:val="2"/>
          <w:szCs w:val="2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D801AF" w:rsidRPr="00BB2102" w14:paraId="119C57A2" w14:textId="77777777" w:rsidTr="008D489A">
        <w:trPr>
          <w:trHeight w:val="283"/>
        </w:trPr>
        <w:tc>
          <w:tcPr>
            <w:tcW w:w="2840" w:type="dxa"/>
          </w:tcPr>
          <w:p w14:paraId="096BCFFB" w14:textId="77777777" w:rsidR="00D801AF" w:rsidRPr="00BF72C1" w:rsidRDefault="00D801AF" w:rsidP="008D489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08167C52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61AC08BD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1FD82848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428E2208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61BC5882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01AF" w:rsidRPr="00BB2102" w14:paraId="1FE9EECF" w14:textId="77777777" w:rsidTr="008D489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35DAA49D" w14:textId="77777777" w:rsidR="00D801AF" w:rsidRPr="00BF72C1" w:rsidRDefault="00D801AF" w:rsidP="008D489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D801AF" w:rsidRPr="00BB2102" w14:paraId="73460FAC" w14:textId="77777777" w:rsidTr="008D489A">
        <w:trPr>
          <w:trHeight w:val="142"/>
        </w:trPr>
        <w:tc>
          <w:tcPr>
            <w:tcW w:w="2840" w:type="dxa"/>
            <w:vMerge w:val="restart"/>
          </w:tcPr>
          <w:p w14:paraId="6C7B3185" w14:textId="77777777" w:rsidR="00D801AF" w:rsidRPr="00BF72C1" w:rsidRDefault="00D801AF" w:rsidP="008D489A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4D27AF9B" w14:textId="77777777" w:rsidR="00D801AF" w:rsidRPr="00BF72C1" w:rsidRDefault="00D801AF" w:rsidP="008D489A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FB03A5">
              <w:rPr>
                <w:b/>
                <w:sz w:val="18"/>
                <w:szCs w:val="18"/>
                <w:vertAlign w:val="superscript"/>
                <w:lang w:eastAsia="lv-LV"/>
              </w:rPr>
              <w:t>1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0688A38E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23 217 155</w:t>
            </w:r>
          </w:p>
        </w:tc>
        <w:tc>
          <w:tcPr>
            <w:tcW w:w="1247" w:type="dxa"/>
          </w:tcPr>
          <w:p w14:paraId="42F734AF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34 448 684</w:t>
            </w:r>
          </w:p>
        </w:tc>
        <w:tc>
          <w:tcPr>
            <w:tcW w:w="1247" w:type="dxa"/>
          </w:tcPr>
          <w:p w14:paraId="20ACFCF6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36 381 113</w:t>
            </w:r>
          </w:p>
        </w:tc>
        <w:tc>
          <w:tcPr>
            <w:tcW w:w="1245" w:type="dxa"/>
          </w:tcPr>
          <w:p w14:paraId="2771259D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40 114 568</w:t>
            </w:r>
          </w:p>
        </w:tc>
        <w:tc>
          <w:tcPr>
            <w:tcW w:w="1249" w:type="dxa"/>
          </w:tcPr>
          <w:p w14:paraId="3ABCAD03" w14:textId="77777777" w:rsidR="00D801AF" w:rsidRPr="00BF72C1" w:rsidRDefault="00D801AF" w:rsidP="008D489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39 797 831</w:t>
            </w:r>
          </w:p>
        </w:tc>
      </w:tr>
      <w:tr w:rsidR="00D801AF" w:rsidRPr="00BB2102" w14:paraId="2AE2CA91" w14:textId="77777777" w:rsidTr="008D489A">
        <w:trPr>
          <w:trHeight w:val="425"/>
        </w:trPr>
        <w:tc>
          <w:tcPr>
            <w:tcW w:w="2840" w:type="dxa"/>
            <w:vMerge/>
          </w:tcPr>
          <w:p w14:paraId="61D4338A" w14:textId="77777777" w:rsidR="00D801AF" w:rsidRPr="00BF72C1" w:rsidRDefault="00D801AF" w:rsidP="008D489A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4CA314A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1247" w:type="dxa"/>
          </w:tcPr>
          <w:p w14:paraId="7BD1BCE5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639</w:t>
            </w:r>
          </w:p>
        </w:tc>
        <w:tc>
          <w:tcPr>
            <w:tcW w:w="1247" w:type="dxa"/>
          </w:tcPr>
          <w:p w14:paraId="3848954D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611</w:t>
            </w:r>
          </w:p>
        </w:tc>
        <w:tc>
          <w:tcPr>
            <w:tcW w:w="1245" w:type="dxa"/>
          </w:tcPr>
          <w:p w14:paraId="53948B68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611</w:t>
            </w:r>
          </w:p>
        </w:tc>
        <w:tc>
          <w:tcPr>
            <w:tcW w:w="1249" w:type="dxa"/>
          </w:tcPr>
          <w:p w14:paraId="04B4E5DC" w14:textId="77777777" w:rsidR="00D801AF" w:rsidRPr="00BF72C1" w:rsidRDefault="00D801AF" w:rsidP="008D489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611</w:t>
            </w:r>
          </w:p>
        </w:tc>
      </w:tr>
      <w:tr w:rsidR="00D801AF" w:rsidRPr="00BB2102" w14:paraId="20FCF814" w14:textId="77777777" w:rsidTr="008D489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5981E581" w14:textId="77777777" w:rsidR="00D801AF" w:rsidRPr="00BF72C1" w:rsidRDefault="00D801AF" w:rsidP="008D489A">
            <w:pPr>
              <w:spacing w:after="0"/>
              <w:ind w:firstLine="31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lv-LV"/>
              </w:rPr>
              <w:t>01.00.00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Saeimas darbības nodrošināšana</w:t>
            </w:r>
          </w:p>
        </w:tc>
        <w:tc>
          <w:tcPr>
            <w:tcW w:w="1246" w:type="dxa"/>
          </w:tcPr>
          <w:p w14:paraId="674E74FB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23 217 155</w:t>
            </w:r>
          </w:p>
        </w:tc>
        <w:tc>
          <w:tcPr>
            <w:tcW w:w="1247" w:type="dxa"/>
          </w:tcPr>
          <w:p w14:paraId="47EAA955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34 448 684</w:t>
            </w:r>
          </w:p>
        </w:tc>
        <w:tc>
          <w:tcPr>
            <w:tcW w:w="1247" w:type="dxa"/>
          </w:tcPr>
          <w:p w14:paraId="106F0E27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36 381 113</w:t>
            </w:r>
          </w:p>
        </w:tc>
        <w:tc>
          <w:tcPr>
            <w:tcW w:w="1245" w:type="dxa"/>
          </w:tcPr>
          <w:p w14:paraId="0F7EB3B4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40 114 568</w:t>
            </w:r>
          </w:p>
        </w:tc>
        <w:tc>
          <w:tcPr>
            <w:tcW w:w="1249" w:type="dxa"/>
          </w:tcPr>
          <w:p w14:paraId="0AC0C973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39 797 831</w:t>
            </w:r>
          </w:p>
        </w:tc>
      </w:tr>
      <w:tr w:rsidR="00D801AF" w:rsidRPr="00BB2102" w14:paraId="1EFC0905" w14:textId="77777777" w:rsidTr="008D489A">
        <w:trPr>
          <w:trHeight w:val="142"/>
        </w:trPr>
        <w:tc>
          <w:tcPr>
            <w:tcW w:w="2840" w:type="dxa"/>
            <w:vMerge/>
          </w:tcPr>
          <w:p w14:paraId="23C5CCB1" w14:textId="77777777" w:rsidR="00D801AF" w:rsidRPr="00BF72C1" w:rsidRDefault="00D801AF" w:rsidP="008D489A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64A6954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</w:t>
            </w:r>
          </w:p>
        </w:tc>
        <w:tc>
          <w:tcPr>
            <w:tcW w:w="1247" w:type="dxa"/>
            <w:vAlign w:val="center"/>
          </w:tcPr>
          <w:p w14:paraId="1FB7C337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1247" w:type="dxa"/>
            <w:vAlign w:val="center"/>
          </w:tcPr>
          <w:p w14:paraId="67C8C6A8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245" w:type="dxa"/>
            <w:vAlign w:val="center"/>
          </w:tcPr>
          <w:p w14:paraId="1C7A0548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249" w:type="dxa"/>
            <w:vAlign w:val="center"/>
          </w:tcPr>
          <w:p w14:paraId="1029645D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</w:tr>
    </w:tbl>
    <w:p w14:paraId="45F2D85D" w14:textId="77777777" w:rsidR="00D801AF" w:rsidRPr="00982F07" w:rsidRDefault="00D801AF" w:rsidP="00D801AF">
      <w:pPr>
        <w:pStyle w:val="Tabuluvirsraksti"/>
        <w:spacing w:after="0"/>
        <w:ind w:firstLine="425"/>
        <w:jc w:val="both"/>
        <w:rPr>
          <w:sz w:val="20"/>
          <w:lang w:eastAsia="lv-LV"/>
        </w:rPr>
      </w:pPr>
      <w:r w:rsidRPr="00982F07">
        <w:rPr>
          <w:sz w:val="18"/>
          <w:szCs w:val="18"/>
        </w:rPr>
        <w:t>Piezīmes.</w:t>
      </w:r>
    </w:p>
    <w:p w14:paraId="10632F92" w14:textId="77777777" w:rsidR="00D801AF" w:rsidRPr="005B5D17" w:rsidRDefault="00D801AF" w:rsidP="00D801AF">
      <w:pPr>
        <w:pStyle w:val="Tabuluvirsraksti"/>
        <w:ind w:firstLine="425"/>
        <w:jc w:val="both"/>
        <w:rPr>
          <w:sz w:val="18"/>
          <w:szCs w:val="18"/>
          <w:lang w:eastAsia="lv-LV"/>
        </w:rPr>
      </w:pPr>
      <w:r w:rsidRPr="00982F07">
        <w:rPr>
          <w:sz w:val="18"/>
          <w:szCs w:val="18"/>
          <w:vertAlign w:val="superscript"/>
          <w:lang w:eastAsia="lv-LV"/>
        </w:rPr>
        <w:t xml:space="preserve">1 </w:t>
      </w:r>
      <w:r w:rsidRPr="00982F07">
        <w:rPr>
          <w:sz w:val="18"/>
          <w:szCs w:val="18"/>
          <w:lang w:eastAsia="lv-LV"/>
        </w:rPr>
        <w:t>Tajā skaitā 100 deputāti.</w:t>
      </w:r>
    </w:p>
    <w:p w14:paraId="4824A7F7" w14:textId="77777777" w:rsidR="00D801AF" w:rsidRDefault="00D801AF" w:rsidP="00D801AF">
      <w:pPr>
        <w:spacing w:before="240"/>
        <w:ind w:firstLine="0"/>
        <w:rPr>
          <w:b/>
          <w:lang w:eastAsia="lv-LV"/>
        </w:rPr>
      </w:pPr>
      <w:r w:rsidRPr="00BB2102">
        <w:rPr>
          <w:b/>
          <w:lang w:eastAsia="lv-LV"/>
        </w:rPr>
        <w:t xml:space="preserve">2. </w:t>
      </w:r>
      <w:r w:rsidRPr="00576783">
        <w:rPr>
          <w:b/>
          <w:lang w:eastAsia="lv-LV"/>
        </w:rPr>
        <w:t xml:space="preserve">Dalība starptautiskajās organizācijās un </w:t>
      </w:r>
      <w:proofErr w:type="spellStart"/>
      <w:r w:rsidRPr="00576783">
        <w:rPr>
          <w:b/>
          <w:lang w:eastAsia="lv-LV"/>
        </w:rPr>
        <w:t>starpparlamentārā</w:t>
      </w:r>
      <w:proofErr w:type="spellEnd"/>
      <w:r w:rsidRPr="00576783">
        <w:rPr>
          <w:b/>
          <w:lang w:eastAsia="lv-LV"/>
        </w:rPr>
        <w:t xml:space="preserve"> sadarbība</w:t>
      </w:r>
    </w:p>
    <w:tbl>
      <w:tblPr>
        <w:tblStyle w:val="TableGrid"/>
        <w:tblW w:w="90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D801AF" w:rsidRPr="00BB2102" w14:paraId="2F6B02DC" w14:textId="77777777" w:rsidTr="008D489A">
        <w:trPr>
          <w:trHeight w:val="283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414C83D9" w14:textId="56C7950C" w:rsidR="00D801AF" w:rsidRPr="002D5545" w:rsidRDefault="00D801AF" w:rsidP="008D489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 w:rsidRPr="00576783">
              <w:rPr>
                <w:b/>
                <w:sz w:val="18"/>
                <w:szCs w:val="18"/>
                <w:lang w:eastAsia="lv-LV"/>
              </w:rPr>
              <w:t>sadarbība ar citu valstu parlamentāriešiem starptautisko organizāciju ietvaros, līdzdalība starptautiskajās organizācijās</w:t>
            </w:r>
          </w:p>
        </w:tc>
      </w:tr>
      <w:tr w:rsidR="00D801AF" w:rsidRPr="00BB2102" w14:paraId="3C4D4AFB" w14:textId="77777777" w:rsidTr="008D489A">
        <w:trPr>
          <w:trHeight w:val="283"/>
        </w:trPr>
        <w:tc>
          <w:tcPr>
            <w:tcW w:w="2840" w:type="dxa"/>
          </w:tcPr>
          <w:p w14:paraId="37598265" w14:textId="77777777" w:rsidR="00D801AF" w:rsidRPr="00BF72C1" w:rsidRDefault="00D801AF" w:rsidP="008D489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FEC39AD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246D8BA6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47" w:type="dxa"/>
          </w:tcPr>
          <w:p w14:paraId="19932511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3D01B4C6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0580E13B" w14:textId="77777777" w:rsidR="00D801AF" w:rsidRPr="00BF72C1" w:rsidRDefault="00D801AF" w:rsidP="008D489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01AF" w:rsidRPr="00BB2102" w14:paraId="19B6FD56" w14:textId="77777777" w:rsidTr="008D489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C426203" w14:textId="77777777" w:rsidR="00D801AF" w:rsidRPr="00BF72C1" w:rsidRDefault="00D801AF" w:rsidP="008D489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D801AF" w:rsidRPr="00BB2102" w14:paraId="124E4F3F" w14:textId="77777777" w:rsidTr="00D801AF">
        <w:trPr>
          <w:trHeight w:val="162"/>
        </w:trPr>
        <w:tc>
          <w:tcPr>
            <w:tcW w:w="2840" w:type="dxa"/>
          </w:tcPr>
          <w:p w14:paraId="4CC300CA" w14:textId="5EC4EBA6" w:rsidR="00D801AF" w:rsidRPr="00D801AF" w:rsidRDefault="00D801AF" w:rsidP="008D489A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BF72C1">
              <w:rPr>
                <w:i/>
                <w:sz w:val="18"/>
                <w:szCs w:val="18"/>
                <w:lang w:eastAsia="lv-LV"/>
              </w:rPr>
              <w:t>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</w:tc>
        <w:tc>
          <w:tcPr>
            <w:tcW w:w="1246" w:type="dxa"/>
          </w:tcPr>
          <w:p w14:paraId="70022EA8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135 274</w:t>
            </w:r>
          </w:p>
        </w:tc>
        <w:tc>
          <w:tcPr>
            <w:tcW w:w="1247" w:type="dxa"/>
          </w:tcPr>
          <w:p w14:paraId="1EC4C4BD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149 092</w:t>
            </w:r>
          </w:p>
        </w:tc>
        <w:tc>
          <w:tcPr>
            <w:tcW w:w="1247" w:type="dxa"/>
          </w:tcPr>
          <w:p w14:paraId="7DBC5B1A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179 359</w:t>
            </w:r>
          </w:p>
        </w:tc>
        <w:tc>
          <w:tcPr>
            <w:tcW w:w="1245" w:type="dxa"/>
          </w:tcPr>
          <w:p w14:paraId="3DFFE97C" w14:textId="77777777" w:rsidR="00D801AF" w:rsidRPr="00BF72C1" w:rsidRDefault="00D801AF" w:rsidP="008D489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180 359</w:t>
            </w:r>
          </w:p>
        </w:tc>
        <w:tc>
          <w:tcPr>
            <w:tcW w:w="1249" w:type="dxa"/>
          </w:tcPr>
          <w:p w14:paraId="1DAD0966" w14:textId="77777777" w:rsidR="00D801AF" w:rsidRPr="00BF72C1" w:rsidRDefault="00D801AF" w:rsidP="008D489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181 409</w:t>
            </w:r>
          </w:p>
        </w:tc>
      </w:tr>
      <w:tr w:rsidR="00D801AF" w:rsidRPr="00BB2102" w14:paraId="34C92DFE" w14:textId="77777777" w:rsidTr="008D489A">
        <w:trPr>
          <w:trHeight w:val="142"/>
        </w:trPr>
        <w:tc>
          <w:tcPr>
            <w:tcW w:w="2840" w:type="dxa"/>
            <w:vAlign w:val="center"/>
          </w:tcPr>
          <w:p w14:paraId="6142D869" w14:textId="77777777" w:rsidR="00D801AF" w:rsidRPr="00BF72C1" w:rsidRDefault="00D801AF" w:rsidP="008D489A">
            <w:pPr>
              <w:spacing w:after="0"/>
              <w:ind w:firstLine="31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lv-LV"/>
              </w:rPr>
              <w:t>02.00.00 Iemaksas starptautiskajās organizācijās</w:t>
            </w:r>
          </w:p>
        </w:tc>
        <w:tc>
          <w:tcPr>
            <w:tcW w:w="1246" w:type="dxa"/>
          </w:tcPr>
          <w:p w14:paraId="5C751AA5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135 274</w:t>
            </w:r>
          </w:p>
        </w:tc>
        <w:tc>
          <w:tcPr>
            <w:tcW w:w="1247" w:type="dxa"/>
          </w:tcPr>
          <w:p w14:paraId="138C185E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149 092</w:t>
            </w:r>
          </w:p>
        </w:tc>
        <w:tc>
          <w:tcPr>
            <w:tcW w:w="1247" w:type="dxa"/>
          </w:tcPr>
          <w:p w14:paraId="008F7B42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179 359 </w:t>
            </w:r>
          </w:p>
        </w:tc>
        <w:tc>
          <w:tcPr>
            <w:tcW w:w="1245" w:type="dxa"/>
          </w:tcPr>
          <w:p w14:paraId="1B7853CB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180 359</w:t>
            </w:r>
          </w:p>
        </w:tc>
        <w:tc>
          <w:tcPr>
            <w:tcW w:w="1249" w:type="dxa"/>
          </w:tcPr>
          <w:p w14:paraId="72334ACA" w14:textId="77777777" w:rsidR="00D801AF" w:rsidRPr="00BF72C1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181 409</w:t>
            </w:r>
          </w:p>
        </w:tc>
      </w:tr>
    </w:tbl>
    <w:p w14:paraId="15710D1C" w14:textId="77777777" w:rsidR="00D801AF" w:rsidRPr="00BB2102" w:rsidRDefault="00D801AF" w:rsidP="00D801AF">
      <w:pPr>
        <w:pStyle w:val="programmas"/>
        <w:spacing w:before="360" w:after="240"/>
        <w:rPr>
          <w:u w:val="single"/>
        </w:rPr>
      </w:pPr>
      <w:r w:rsidRPr="00BB2102">
        <w:rPr>
          <w:u w:val="single"/>
        </w:rPr>
        <w:t>Budžeta prog</w:t>
      </w:r>
      <w:r>
        <w:rPr>
          <w:u w:val="single"/>
        </w:rPr>
        <w:t>rammu</w:t>
      </w:r>
      <w:r w:rsidRPr="00BB2102">
        <w:rPr>
          <w:u w:val="single"/>
        </w:rPr>
        <w:t xml:space="preserve"> paskaidrojumi</w:t>
      </w:r>
    </w:p>
    <w:p w14:paraId="2D1099B4" w14:textId="77777777" w:rsidR="00D801AF" w:rsidRPr="003919DA" w:rsidRDefault="00D801AF" w:rsidP="00D801AF">
      <w:pPr>
        <w:spacing w:before="240" w:after="240"/>
        <w:ind w:firstLine="0"/>
        <w:jc w:val="center"/>
        <w:rPr>
          <w:b/>
        </w:rPr>
      </w:pPr>
      <w:r>
        <w:rPr>
          <w:b/>
        </w:rPr>
        <w:t>01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 xml:space="preserve"> </w:t>
      </w:r>
      <w:r>
        <w:rPr>
          <w:b/>
        </w:rPr>
        <w:t>Saeimas darbības nodrošināšana</w:t>
      </w:r>
    </w:p>
    <w:p w14:paraId="70E56082" w14:textId="77777777" w:rsidR="00D801AF" w:rsidRDefault="00D801AF" w:rsidP="00D801AF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 mērķis:</w:t>
      </w:r>
    </w:p>
    <w:p w14:paraId="2AB45E6D" w14:textId="77777777" w:rsidR="00D801AF" w:rsidRPr="00EA75F2" w:rsidRDefault="00D801AF" w:rsidP="00D801AF">
      <w:pPr>
        <w:pStyle w:val="ListParagraph"/>
        <w:spacing w:after="120"/>
        <w:ind w:left="0" w:firstLine="709"/>
        <w:contextualSpacing w:val="0"/>
        <w:rPr>
          <w:u w:val="single"/>
        </w:rPr>
      </w:pPr>
      <w:r>
        <w:t xml:space="preserve">nodrošināt </w:t>
      </w:r>
      <w:r w:rsidRPr="00576783">
        <w:t>Latvijas Republikas likumdošanas proces</w:t>
      </w:r>
      <w:r>
        <w:t>u</w:t>
      </w:r>
      <w:r w:rsidRPr="00576783">
        <w:t>.</w:t>
      </w:r>
    </w:p>
    <w:p w14:paraId="64975788" w14:textId="77777777" w:rsidR="00D801AF" w:rsidRPr="00BB2102" w:rsidRDefault="00D801AF" w:rsidP="00D801AF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1D05F7BE" w14:textId="77777777" w:rsidR="00D801AF" w:rsidRPr="00BB2102" w:rsidRDefault="00D801AF" w:rsidP="00D801AF">
      <w:r w:rsidRPr="00BB2102">
        <w:t xml:space="preserve">1) </w:t>
      </w:r>
      <w:r>
        <w:t>nodrošināt likumu un grozījumu izstrādi;</w:t>
      </w:r>
    </w:p>
    <w:p w14:paraId="08FDE6C1" w14:textId="77777777" w:rsidR="00D801AF" w:rsidRPr="00BB2102" w:rsidRDefault="00D801AF" w:rsidP="00D801AF">
      <w:r>
        <w:t>2) nodrošināt likumdošanas procesu.</w:t>
      </w:r>
    </w:p>
    <w:p w14:paraId="0F8A2C78" w14:textId="77777777" w:rsidR="00D801AF" w:rsidRPr="00305ECA" w:rsidRDefault="00D801AF" w:rsidP="00D801AF">
      <w:pPr>
        <w:spacing w:after="240"/>
        <w:ind w:firstLine="0"/>
      </w:pPr>
      <w:r w:rsidRPr="002122DB">
        <w:rPr>
          <w:u w:val="single"/>
        </w:rPr>
        <w:t>P</w:t>
      </w:r>
      <w:r>
        <w:rPr>
          <w:u w:val="single"/>
        </w:rPr>
        <w:t>rogrammas</w:t>
      </w:r>
      <w:r w:rsidRPr="002122DB">
        <w:rPr>
          <w:u w:val="single"/>
        </w:rPr>
        <w:t xml:space="preserve"> izpildītājs:</w:t>
      </w:r>
      <w:r w:rsidRPr="002122DB">
        <w:t xml:space="preserve"> </w:t>
      </w:r>
      <w:r>
        <w:t>Latvijas Republikas Saeima</w:t>
      </w:r>
      <w:r w:rsidRPr="00BB2102">
        <w:t>.</w:t>
      </w:r>
    </w:p>
    <w:p w14:paraId="0D7A6483" w14:textId="77777777" w:rsidR="00D801AF" w:rsidRPr="00BB2102" w:rsidRDefault="00D801AF" w:rsidP="00D801AF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>
        <w:rPr>
          <w:b/>
          <w:lang w:eastAsia="lv-LV"/>
        </w:rPr>
        <w:t xml:space="preserve"> 2022.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2026.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8"/>
        <w:gridCol w:w="1135"/>
        <w:gridCol w:w="1135"/>
        <w:gridCol w:w="1135"/>
        <w:gridCol w:w="1134"/>
        <w:gridCol w:w="1134"/>
      </w:tblGrid>
      <w:tr w:rsidR="00D801AF" w:rsidRPr="00BB2102" w14:paraId="1C3C1BC1" w14:textId="77777777" w:rsidTr="00D801AF">
        <w:trPr>
          <w:trHeight w:val="283"/>
          <w:tblHeader/>
          <w:jc w:val="center"/>
        </w:trPr>
        <w:tc>
          <w:tcPr>
            <w:tcW w:w="1869" w:type="pct"/>
            <w:vAlign w:val="center"/>
          </w:tcPr>
          <w:p w14:paraId="2B6EA971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626" w:type="pct"/>
          </w:tcPr>
          <w:p w14:paraId="4F672233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2022.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6" w:type="pct"/>
          </w:tcPr>
          <w:p w14:paraId="4297E9AD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2023.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626" w:type="pct"/>
          </w:tcPr>
          <w:p w14:paraId="58EC61F2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26" w:type="pct"/>
          </w:tcPr>
          <w:p w14:paraId="7F76616B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26" w:type="pct"/>
          </w:tcPr>
          <w:p w14:paraId="7B844446" w14:textId="77777777" w:rsidR="00D801AF" w:rsidRPr="00BB2102" w:rsidRDefault="00D801AF" w:rsidP="008D489A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01AF" w:rsidRPr="00BB2102" w14:paraId="5E64C04D" w14:textId="77777777" w:rsidTr="00D801AF">
        <w:trPr>
          <w:trHeight w:val="142"/>
          <w:jc w:val="center"/>
        </w:trPr>
        <w:tc>
          <w:tcPr>
            <w:tcW w:w="1869" w:type="pct"/>
            <w:shd w:val="clear" w:color="auto" w:fill="D9D9D9" w:themeFill="background1" w:themeFillShade="D9"/>
            <w:vAlign w:val="center"/>
          </w:tcPr>
          <w:p w14:paraId="49018B5C" w14:textId="77777777" w:rsidR="00D801AF" w:rsidRPr="00BB2102" w:rsidRDefault="00D801AF" w:rsidP="008D489A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626" w:type="pct"/>
            <w:shd w:val="clear" w:color="auto" w:fill="D9D9D9" w:themeFill="background1" w:themeFillShade="D9"/>
          </w:tcPr>
          <w:p w14:paraId="5B4C36DD" w14:textId="77777777" w:rsidR="00D801AF" w:rsidRPr="00BB2102" w:rsidRDefault="00D801AF" w:rsidP="008D489A">
            <w:pPr>
              <w:pStyle w:val="tabteksts"/>
              <w:jc w:val="right"/>
            </w:pPr>
            <w:r>
              <w:t>23 217 155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15E1B273" w14:textId="77777777" w:rsidR="00D801AF" w:rsidRPr="00BB2102" w:rsidRDefault="00D801AF" w:rsidP="008D489A">
            <w:pPr>
              <w:pStyle w:val="tabteksts"/>
              <w:jc w:val="right"/>
            </w:pPr>
            <w:r>
              <w:t>34 448 684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0E87AA6A" w14:textId="77777777" w:rsidR="00D801AF" w:rsidRPr="00BB2102" w:rsidRDefault="00D801AF" w:rsidP="008D489A">
            <w:pPr>
              <w:pStyle w:val="tabteksts"/>
              <w:jc w:val="right"/>
            </w:pPr>
            <w:r>
              <w:t>36 381 113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05A166AC" w14:textId="77777777" w:rsidR="00D801AF" w:rsidRPr="00BB2102" w:rsidRDefault="00D801AF" w:rsidP="008D489A">
            <w:pPr>
              <w:pStyle w:val="tabteksts"/>
              <w:jc w:val="right"/>
            </w:pPr>
            <w:r>
              <w:t>40 114 568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1BEC96E0" w14:textId="77777777" w:rsidR="00D801AF" w:rsidRPr="00BB2102" w:rsidRDefault="00D801AF" w:rsidP="008D489A">
            <w:pPr>
              <w:pStyle w:val="tabteksts"/>
              <w:jc w:val="right"/>
            </w:pPr>
            <w:r>
              <w:t>39 797 831</w:t>
            </w:r>
          </w:p>
        </w:tc>
      </w:tr>
      <w:tr w:rsidR="00D801AF" w:rsidRPr="00BB2102" w14:paraId="0F4077FB" w14:textId="77777777" w:rsidTr="00D801AF">
        <w:trPr>
          <w:trHeight w:val="283"/>
          <w:jc w:val="center"/>
        </w:trPr>
        <w:tc>
          <w:tcPr>
            <w:tcW w:w="1869" w:type="pct"/>
            <w:vAlign w:val="center"/>
          </w:tcPr>
          <w:p w14:paraId="5A323B43" w14:textId="77777777" w:rsidR="00D801AF" w:rsidRPr="00BB2102" w:rsidRDefault="00D801AF" w:rsidP="008D489A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</w:tcPr>
          <w:p w14:paraId="54186BC1" w14:textId="77777777" w:rsidR="00D801AF" w:rsidRPr="00BB2102" w:rsidRDefault="00D801AF" w:rsidP="008D489A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47EAB2F7" w14:textId="77777777" w:rsidR="00D801AF" w:rsidRPr="00BB2102" w:rsidRDefault="00D801AF" w:rsidP="008D489A">
            <w:pPr>
              <w:pStyle w:val="tabteksts"/>
              <w:jc w:val="right"/>
            </w:pPr>
            <w:r>
              <w:t>11 231 529</w:t>
            </w:r>
          </w:p>
        </w:tc>
        <w:tc>
          <w:tcPr>
            <w:tcW w:w="626" w:type="pct"/>
          </w:tcPr>
          <w:p w14:paraId="11E07E22" w14:textId="77777777" w:rsidR="00D801AF" w:rsidRPr="00BB2102" w:rsidRDefault="00D801AF" w:rsidP="008D489A">
            <w:pPr>
              <w:pStyle w:val="tabteksts"/>
              <w:jc w:val="right"/>
            </w:pPr>
            <w:r>
              <w:t>1 932 429</w:t>
            </w:r>
          </w:p>
        </w:tc>
        <w:tc>
          <w:tcPr>
            <w:tcW w:w="626" w:type="pct"/>
          </w:tcPr>
          <w:p w14:paraId="6C538E01" w14:textId="77777777" w:rsidR="00D801AF" w:rsidRPr="00BB2102" w:rsidRDefault="00D801AF" w:rsidP="008D489A">
            <w:pPr>
              <w:pStyle w:val="tabteksts"/>
              <w:jc w:val="right"/>
            </w:pPr>
            <w:r>
              <w:t>3 733 455</w:t>
            </w:r>
          </w:p>
        </w:tc>
        <w:tc>
          <w:tcPr>
            <w:tcW w:w="626" w:type="pct"/>
          </w:tcPr>
          <w:p w14:paraId="5C7BAA48" w14:textId="77777777" w:rsidR="00D801AF" w:rsidRPr="00BB2102" w:rsidRDefault="00D801AF" w:rsidP="008D489A">
            <w:pPr>
              <w:pStyle w:val="tabteksts"/>
              <w:jc w:val="right"/>
            </w:pPr>
            <w:r>
              <w:t>-316 737</w:t>
            </w:r>
          </w:p>
        </w:tc>
      </w:tr>
      <w:tr w:rsidR="00D801AF" w:rsidRPr="00BB2102" w14:paraId="2EE459DF" w14:textId="77777777" w:rsidTr="00D801AF">
        <w:trPr>
          <w:trHeight w:val="283"/>
          <w:jc w:val="center"/>
        </w:trPr>
        <w:tc>
          <w:tcPr>
            <w:tcW w:w="1869" w:type="pct"/>
            <w:vAlign w:val="center"/>
          </w:tcPr>
          <w:p w14:paraId="37479A45" w14:textId="77777777" w:rsidR="00D801AF" w:rsidRPr="00BB2102" w:rsidRDefault="00D801AF" w:rsidP="008D489A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626" w:type="pct"/>
          </w:tcPr>
          <w:p w14:paraId="50F62AD9" w14:textId="77777777" w:rsidR="00D801AF" w:rsidRPr="00BB2102" w:rsidRDefault="00D801AF" w:rsidP="008D489A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0ED6A23F" w14:textId="77777777" w:rsidR="00D801AF" w:rsidRPr="00BB2102" w:rsidRDefault="00D801AF" w:rsidP="008D489A">
            <w:pPr>
              <w:pStyle w:val="tabteksts"/>
              <w:jc w:val="right"/>
            </w:pPr>
            <w:r>
              <w:t>48,4</w:t>
            </w:r>
          </w:p>
        </w:tc>
        <w:tc>
          <w:tcPr>
            <w:tcW w:w="626" w:type="pct"/>
          </w:tcPr>
          <w:p w14:paraId="5B1B1570" w14:textId="77777777" w:rsidR="00D801AF" w:rsidRPr="00BB2102" w:rsidRDefault="00D801AF" w:rsidP="008D489A">
            <w:pPr>
              <w:pStyle w:val="tabteksts"/>
              <w:jc w:val="right"/>
            </w:pPr>
            <w:r>
              <w:t>5,6</w:t>
            </w:r>
          </w:p>
        </w:tc>
        <w:tc>
          <w:tcPr>
            <w:tcW w:w="626" w:type="pct"/>
          </w:tcPr>
          <w:p w14:paraId="39125FA0" w14:textId="77777777" w:rsidR="00D801AF" w:rsidRPr="00BB2102" w:rsidRDefault="00D801AF" w:rsidP="008D489A">
            <w:pPr>
              <w:pStyle w:val="tabteksts"/>
              <w:jc w:val="right"/>
            </w:pPr>
            <w:r>
              <w:t>10,3</w:t>
            </w:r>
          </w:p>
        </w:tc>
        <w:tc>
          <w:tcPr>
            <w:tcW w:w="626" w:type="pct"/>
          </w:tcPr>
          <w:p w14:paraId="10EB5339" w14:textId="77777777" w:rsidR="00D801AF" w:rsidRPr="00BB2102" w:rsidRDefault="00D801AF" w:rsidP="008D489A">
            <w:pPr>
              <w:pStyle w:val="tabteksts"/>
              <w:jc w:val="right"/>
            </w:pPr>
            <w:r>
              <w:t>-0,8</w:t>
            </w:r>
          </w:p>
        </w:tc>
      </w:tr>
      <w:tr w:rsidR="00D801AF" w:rsidRPr="00BB2102" w14:paraId="0626FBE1" w14:textId="77777777" w:rsidTr="00D801AF">
        <w:trPr>
          <w:trHeight w:val="142"/>
          <w:jc w:val="center"/>
        </w:trPr>
        <w:tc>
          <w:tcPr>
            <w:tcW w:w="1869" w:type="pct"/>
          </w:tcPr>
          <w:p w14:paraId="09588147" w14:textId="77777777" w:rsidR="00D801AF" w:rsidRPr="00BB2102" w:rsidRDefault="00D801AF" w:rsidP="008D489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626" w:type="pct"/>
          </w:tcPr>
          <w:p w14:paraId="23643C4A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18 250 615</w:t>
            </w:r>
          </w:p>
        </w:tc>
        <w:tc>
          <w:tcPr>
            <w:tcW w:w="626" w:type="pct"/>
          </w:tcPr>
          <w:p w14:paraId="57699EE6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27 833 975</w:t>
            </w:r>
          </w:p>
        </w:tc>
        <w:tc>
          <w:tcPr>
            <w:tcW w:w="626" w:type="pct"/>
          </w:tcPr>
          <w:p w14:paraId="0A01CA5B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29 377 716</w:t>
            </w:r>
          </w:p>
        </w:tc>
        <w:tc>
          <w:tcPr>
            <w:tcW w:w="626" w:type="pct"/>
          </w:tcPr>
          <w:p w14:paraId="01BCAEA6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30 921 742</w:t>
            </w:r>
          </w:p>
        </w:tc>
        <w:tc>
          <w:tcPr>
            <w:tcW w:w="626" w:type="pct"/>
          </w:tcPr>
          <w:p w14:paraId="3E84C283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32 790 765</w:t>
            </w:r>
          </w:p>
        </w:tc>
      </w:tr>
      <w:tr w:rsidR="00D801AF" w:rsidRPr="00BB2102" w14:paraId="0705C83D" w14:textId="77777777" w:rsidTr="00D801AF">
        <w:trPr>
          <w:trHeight w:val="283"/>
          <w:jc w:val="center"/>
        </w:trPr>
        <w:tc>
          <w:tcPr>
            <w:tcW w:w="1869" w:type="pct"/>
          </w:tcPr>
          <w:p w14:paraId="20999A84" w14:textId="77777777" w:rsidR="00D801AF" w:rsidRPr="00BB2102" w:rsidRDefault="00D801AF" w:rsidP="008D489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  <w:r w:rsidRPr="005B5D17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626" w:type="pct"/>
          </w:tcPr>
          <w:p w14:paraId="3FC98123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636</w:t>
            </w:r>
          </w:p>
        </w:tc>
        <w:tc>
          <w:tcPr>
            <w:tcW w:w="626" w:type="pct"/>
          </w:tcPr>
          <w:p w14:paraId="306BE49F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639</w:t>
            </w:r>
          </w:p>
        </w:tc>
        <w:tc>
          <w:tcPr>
            <w:tcW w:w="626" w:type="pct"/>
          </w:tcPr>
          <w:p w14:paraId="362E777D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611</w:t>
            </w:r>
          </w:p>
        </w:tc>
        <w:tc>
          <w:tcPr>
            <w:tcW w:w="626" w:type="pct"/>
          </w:tcPr>
          <w:p w14:paraId="2FAAB414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611</w:t>
            </w:r>
          </w:p>
        </w:tc>
        <w:tc>
          <w:tcPr>
            <w:tcW w:w="626" w:type="pct"/>
          </w:tcPr>
          <w:p w14:paraId="42CB298C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611</w:t>
            </w:r>
          </w:p>
        </w:tc>
      </w:tr>
      <w:tr w:rsidR="00D801AF" w:rsidRPr="00BB2102" w14:paraId="1817B12D" w14:textId="77777777" w:rsidTr="00D801AF">
        <w:trPr>
          <w:trHeight w:val="283"/>
          <w:jc w:val="center"/>
        </w:trPr>
        <w:tc>
          <w:tcPr>
            <w:tcW w:w="1869" w:type="pct"/>
          </w:tcPr>
          <w:p w14:paraId="03DF809D" w14:textId="77777777" w:rsidR="00D801AF" w:rsidRPr="00BB2102" w:rsidRDefault="00D801AF" w:rsidP="008D489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 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626" w:type="pct"/>
          </w:tcPr>
          <w:p w14:paraId="3055C035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2 387</w:t>
            </w:r>
          </w:p>
        </w:tc>
        <w:tc>
          <w:tcPr>
            <w:tcW w:w="626" w:type="pct"/>
          </w:tcPr>
          <w:p w14:paraId="64BB7B6E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3 619</w:t>
            </w:r>
          </w:p>
        </w:tc>
        <w:tc>
          <w:tcPr>
            <w:tcW w:w="626" w:type="pct"/>
          </w:tcPr>
          <w:p w14:paraId="077B246C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3 998</w:t>
            </w:r>
          </w:p>
        </w:tc>
        <w:tc>
          <w:tcPr>
            <w:tcW w:w="626" w:type="pct"/>
          </w:tcPr>
          <w:p w14:paraId="1A310792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4 208</w:t>
            </w:r>
          </w:p>
        </w:tc>
        <w:tc>
          <w:tcPr>
            <w:tcW w:w="626" w:type="pct"/>
          </w:tcPr>
          <w:p w14:paraId="65FC38B0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4 463</w:t>
            </w:r>
          </w:p>
        </w:tc>
      </w:tr>
      <w:tr w:rsidR="00D801AF" w:rsidRPr="00BB2102" w14:paraId="37039283" w14:textId="77777777" w:rsidTr="00D801AF">
        <w:trPr>
          <w:trHeight w:val="567"/>
          <w:jc w:val="center"/>
        </w:trPr>
        <w:tc>
          <w:tcPr>
            <w:tcW w:w="1869" w:type="pct"/>
            <w:vAlign w:val="center"/>
          </w:tcPr>
          <w:p w14:paraId="5FF4BAC7" w14:textId="77777777" w:rsidR="00D801AF" w:rsidRPr="00BB2102" w:rsidRDefault="00D801AF" w:rsidP="008D489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</w:tcPr>
          <w:p w14:paraId="4AAE3D4F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32 179</w:t>
            </w:r>
          </w:p>
        </w:tc>
        <w:tc>
          <w:tcPr>
            <w:tcW w:w="626" w:type="pct"/>
          </w:tcPr>
          <w:p w14:paraId="1972D173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79 940</w:t>
            </w:r>
          </w:p>
        </w:tc>
        <w:tc>
          <w:tcPr>
            <w:tcW w:w="626" w:type="pct"/>
          </w:tcPr>
          <w:p w14:paraId="64D9E2C5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67 190</w:t>
            </w:r>
          </w:p>
        </w:tc>
        <w:tc>
          <w:tcPr>
            <w:tcW w:w="626" w:type="pct"/>
          </w:tcPr>
          <w:p w14:paraId="15DD9009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67 190</w:t>
            </w:r>
          </w:p>
        </w:tc>
        <w:tc>
          <w:tcPr>
            <w:tcW w:w="626" w:type="pct"/>
          </w:tcPr>
          <w:p w14:paraId="6FEB7565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67 190</w:t>
            </w:r>
          </w:p>
        </w:tc>
      </w:tr>
    </w:tbl>
    <w:p w14:paraId="1F1877F2" w14:textId="77777777" w:rsidR="00D801AF" w:rsidRPr="005B5D17" w:rsidRDefault="00D801AF" w:rsidP="00D801AF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5B5D17">
        <w:rPr>
          <w:sz w:val="18"/>
          <w:szCs w:val="18"/>
        </w:rPr>
        <w:t>Piezīmes.</w:t>
      </w:r>
    </w:p>
    <w:p w14:paraId="08BE35EA" w14:textId="77777777" w:rsidR="00D801AF" w:rsidRPr="00982F07" w:rsidRDefault="00D801AF" w:rsidP="00D801AF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982F07">
        <w:rPr>
          <w:sz w:val="18"/>
          <w:szCs w:val="18"/>
          <w:vertAlign w:val="superscript"/>
          <w:lang w:eastAsia="lv-LV"/>
        </w:rPr>
        <w:t xml:space="preserve">1 </w:t>
      </w:r>
      <w:r w:rsidRPr="00982F07">
        <w:rPr>
          <w:sz w:val="18"/>
          <w:szCs w:val="18"/>
          <w:lang w:eastAsia="lv-LV"/>
        </w:rPr>
        <w:t>Tajā skaitā 100 deputāti.</w:t>
      </w:r>
    </w:p>
    <w:p w14:paraId="042711ED" w14:textId="77777777" w:rsidR="00D801AF" w:rsidRPr="00982F07" w:rsidRDefault="00D801AF" w:rsidP="00D801AF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2</w:t>
      </w:r>
      <w:r w:rsidRPr="00982F07">
        <w:rPr>
          <w:sz w:val="18"/>
          <w:szCs w:val="18"/>
          <w:lang w:eastAsia="lv-LV"/>
        </w:rPr>
        <w:t xml:space="preserve"> Tajā skaitā deputātu atlīdzība.</w:t>
      </w:r>
    </w:p>
    <w:p w14:paraId="5FE938AE" w14:textId="77777777" w:rsidR="00D801AF" w:rsidRPr="00805732" w:rsidRDefault="00D801AF" w:rsidP="00D801AF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lastRenderedPageBreak/>
        <w:t>Izmaiņas izdevumos, salīdzinot</w:t>
      </w:r>
      <w:r>
        <w:rPr>
          <w:b/>
          <w:color w:val="000000" w:themeColor="text1"/>
          <w:lang w:eastAsia="lv-LV"/>
        </w:rPr>
        <w:t xml:space="preserve"> 2024. </w:t>
      </w:r>
      <w:r w:rsidRPr="00BB2102">
        <w:rPr>
          <w:b/>
          <w:color w:val="000000" w:themeColor="text1"/>
          <w:lang w:eastAsia="lv-LV"/>
        </w:rPr>
        <w:t>gada projektu ar</w:t>
      </w:r>
      <w:r>
        <w:rPr>
          <w:b/>
          <w:color w:val="000000" w:themeColor="text1"/>
          <w:lang w:eastAsia="lv-LV"/>
        </w:rPr>
        <w:t xml:space="preserve"> 2023. </w:t>
      </w:r>
      <w:r w:rsidRPr="00BB2102">
        <w:rPr>
          <w:b/>
          <w:color w:val="000000" w:themeColor="text1"/>
          <w:lang w:eastAsia="lv-LV"/>
        </w:rPr>
        <w:t>gada plānu</w:t>
      </w:r>
    </w:p>
    <w:p w14:paraId="11305457" w14:textId="77777777" w:rsidR="00D801AF" w:rsidRPr="00BB2102" w:rsidRDefault="00D801AF" w:rsidP="00D801AF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D801AF" w:rsidRPr="00BB2102" w14:paraId="2714BEF5" w14:textId="77777777" w:rsidTr="008D489A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06203B04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1D84BEC7" w14:textId="77777777" w:rsidR="00D801AF" w:rsidRPr="00BB2102" w:rsidRDefault="00D801AF" w:rsidP="008D489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0897A639" w14:textId="77777777" w:rsidR="00D801AF" w:rsidRPr="00BB2102" w:rsidRDefault="00D801AF" w:rsidP="008D489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3CD08896" w14:textId="77777777" w:rsidR="00D801AF" w:rsidRPr="00BB2102" w:rsidRDefault="00D801AF" w:rsidP="008D489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D801AF" w:rsidRPr="00BB2102" w14:paraId="429DE192" w14:textId="77777777" w:rsidTr="008D489A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61EE7606" w14:textId="77777777" w:rsidR="00D801AF" w:rsidRPr="00BB2102" w:rsidRDefault="00D801AF" w:rsidP="008D489A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432A6CA" w14:textId="77777777" w:rsidR="00D801AF" w:rsidRPr="0070429D" w:rsidRDefault="00D801AF" w:rsidP="008D489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159 440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7635485B" w14:textId="77777777" w:rsidR="00D801AF" w:rsidRPr="0070429D" w:rsidRDefault="00D801AF" w:rsidP="008D489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2 091 869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7525B501" w14:textId="77777777" w:rsidR="00D801AF" w:rsidRPr="0070429D" w:rsidRDefault="00D801AF" w:rsidP="008D489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1 932 429</w:t>
            </w:r>
          </w:p>
        </w:tc>
      </w:tr>
      <w:tr w:rsidR="00D801AF" w:rsidRPr="00BB2102" w14:paraId="5BF63356" w14:textId="77777777" w:rsidTr="008D489A">
        <w:trPr>
          <w:jc w:val="center"/>
        </w:trPr>
        <w:tc>
          <w:tcPr>
            <w:tcW w:w="9072" w:type="dxa"/>
            <w:gridSpan w:val="4"/>
          </w:tcPr>
          <w:p w14:paraId="3DE381C5" w14:textId="77777777" w:rsidR="00D801AF" w:rsidRPr="00BB2102" w:rsidRDefault="00D801AF" w:rsidP="008D489A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D801AF" w:rsidRPr="00BB2102" w14:paraId="1308A19C" w14:textId="77777777" w:rsidTr="008D489A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0F1C631B" w14:textId="77777777" w:rsidR="00D801AF" w:rsidRPr="00BB2102" w:rsidRDefault="00D801AF" w:rsidP="008D489A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F12B5C2" w14:textId="77777777" w:rsidR="00D801AF" w:rsidRPr="00D801AF" w:rsidRDefault="00D801AF" w:rsidP="008D489A">
            <w:pPr>
              <w:pStyle w:val="tabteksts"/>
              <w:jc w:val="right"/>
              <w:rPr>
                <w:szCs w:val="18"/>
              </w:rPr>
            </w:pPr>
            <w:r w:rsidRPr="00D801AF">
              <w:rPr>
                <w:szCs w:val="18"/>
              </w:rPr>
              <w:t>159 440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BD3C119" w14:textId="77777777" w:rsidR="00D801AF" w:rsidRPr="00D801AF" w:rsidRDefault="00D801AF" w:rsidP="008D489A">
            <w:pPr>
              <w:pStyle w:val="tabteksts"/>
              <w:jc w:val="right"/>
              <w:rPr>
                <w:szCs w:val="18"/>
              </w:rPr>
            </w:pPr>
            <w:r w:rsidRPr="00D801AF">
              <w:rPr>
                <w:szCs w:val="18"/>
              </w:rPr>
              <w:t>2 091 869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5A3ABF5" w14:textId="77777777" w:rsidR="00D801AF" w:rsidRPr="00D801AF" w:rsidRDefault="00D801AF" w:rsidP="008D489A">
            <w:pPr>
              <w:pStyle w:val="tabteksts"/>
              <w:jc w:val="right"/>
              <w:rPr>
                <w:szCs w:val="18"/>
              </w:rPr>
            </w:pPr>
            <w:r w:rsidRPr="00D801AF">
              <w:rPr>
                <w:szCs w:val="18"/>
              </w:rPr>
              <w:t>1 932 429</w:t>
            </w:r>
          </w:p>
        </w:tc>
      </w:tr>
      <w:tr w:rsidR="00D801AF" w:rsidRPr="00BB2102" w14:paraId="7E73B7BF" w14:textId="77777777" w:rsidTr="008D489A">
        <w:trPr>
          <w:trHeight w:val="142"/>
          <w:jc w:val="center"/>
        </w:trPr>
        <w:tc>
          <w:tcPr>
            <w:tcW w:w="5241" w:type="dxa"/>
          </w:tcPr>
          <w:p w14:paraId="4D2C9BB6" w14:textId="6A0A92B4" w:rsidR="00D801AF" w:rsidRPr="00BB2102" w:rsidRDefault="00D801AF" w:rsidP="008D489A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Cs w:val="18"/>
              </w:rPr>
              <w:t>Palielināti izdevumi, ievērojot iepriekšējā gada prioritārajam pasākumam “</w:t>
            </w:r>
            <w:r w:rsidRPr="00D175E3">
              <w:rPr>
                <w:rFonts w:eastAsia="Calibri"/>
                <w:i/>
                <w:iCs/>
                <w:szCs w:val="18"/>
              </w:rPr>
              <w:t>Pabalstu un kompensāciju nodrošinājuma palielināšana par dienestu ārvalstīs kvalitatīvai Latvijas nacionālo drošības un ekonomisko interešu aizstāvībai</w:t>
            </w:r>
            <w:r>
              <w:rPr>
                <w:rFonts w:eastAsia="Calibri"/>
                <w:i/>
                <w:iCs/>
                <w:szCs w:val="18"/>
              </w:rPr>
              <w:t>”</w:t>
            </w:r>
            <w:r w:rsidRPr="005B5D17">
              <w:rPr>
                <w:i/>
                <w:iCs/>
                <w:color w:val="000000"/>
                <w:szCs w:val="18"/>
              </w:rPr>
              <w:t xml:space="preserve"> </w:t>
            </w:r>
            <w:r w:rsidRPr="005B5D17">
              <w:rPr>
                <w:rFonts w:eastAsia="Calibri"/>
                <w:i/>
                <w:iCs/>
                <w:szCs w:val="18"/>
              </w:rPr>
              <w:t xml:space="preserve">paredzēto finansējuma apmēru </w:t>
            </w:r>
            <w:r>
              <w:rPr>
                <w:rFonts w:eastAsia="Calibri"/>
                <w:i/>
                <w:iCs/>
                <w:szCs w:val="18"/>
              </w:rPr>
              <w:t>2024. gadam</w:t>
            </w:r>
          </w:p>
        </w:tc>
        <w:tc>
          <w:tcPr>
            <w:tcW w:w="1277" w:type="dxa"/>
          </w:tcPr>
          <w:p w14:paraId="435E7E3E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1B1DE44C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16 911</w:t>
            </w:r>
          </w:p>
        </w:tc>
        <w:tc>
          <w:tcPr>
            <w:tcW w:w="1277" w:type="dxa"/>
          </w:tcPr>
          <w:p w14:paraId="64CBEDEE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16 911</w:t>
            </w:r>
          </w:p>
        </w:tc>
      </w:tr>
      <w:tr w:rsidR="00D801AF" w:rsidRPr="00BB2102" w14:paraId="258DB38B" w14:textId="77777777" w:rsidTr="008D489A">
        <w:trPr>
          <w:trHeight w:val="142"/>
          <w:jc w:val="center"/>
        </w:trPr>
        <w:tc>
          <w:tcPr>
            <w:tcW w:w="5241" w:type="dxa"/>
          </w:tcPr>
          <w:p w14:paraId="385D16FE" w14:textId="32AB04B8" w:rsidR="00D801AF" w:rsidRPr="00BB2102" w:rsidRDefault="00D801AF" w:rsidP="008D489A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Cs w:val="18"/>
              </w:rPr>
              <w:t>Palielināti izdevumi, ievērojot iepriekšējā gada prioritārajam pasākumam “</w:t>
            </w:r>
            <w:r w:rsidRPr="00D175E3">
              <w:rPr>
                <w:rFonts w:eastAsia="Calibri"/>
                <w:i/>
                <w:iCs/>
                <w:szCs w:val="18"/>
              </w:rPr>
              <w:t>Sociālo garantiju diplomātiskā un konsulārā dienesta amatpersonu (darbinieku), valsts tiešās pārvaldes amatpersonu (darbinieku), karavīru, prokuroru un sakaru virsnieku, kuri uzturas ārvalstīs, laulātajiem palielināšana</w:t>
            </w:r>
            <w:r>
              <w:rPr>
                <w:rFonts w:eastAsia="Calibri"/>
                <w:i/>
                <w:iCs/>
                <w:szCs w:val="18"/>
              </w:rPr>
              <w:t xml:space="preserve">” </w:t>
            </w:r>
            <w:r w:rsidRPr="005B5D17">
              <w:rPr>
                <w:rFonts w:eastAsia="Calibri"/>
                <w:i/>
                <w:iCs/>
                <w:szCs w:val="18"/>
              </w:rPr>
              <w:t xml:space="preserve">paredzēto finansējuma apmēru </w:t>
            </w:r>
            <w:r>
              <w:rPr>
                <w:rFonts w:eastAsia="Calibri"/>
                <w:i/>
                <w:iCs/>
                <w:szCs w:val="18"/>
              </w:rPr>
              <w:t>2024. gadam</w:t>
            </w:r>
          </w:p>
        </w:tc>
        <w:tc>
          <w:tcPr>
            <w:tcW w:w="1277" w:type="dxa"/>
          </w:tcPr>
          <w:p w14:paraId="6647EACF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7007ED8C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601</w:t>
            </w:r>
          </w:p>
        </w:tc>
        <w:tc>
          <w:tcPr>
            <w:tcW w:w="1277" w:type="dxa"/>
          </w:tcPr>
          <w:p w14:paraId="7B3118B4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601</w:t>
            </w:r>
          </w:p>
        </w:tc>
      </w:tr>
      <w:tr w:rsidR="00D801AF" w:rsidRPr="00BB2102" w14:paraId="5E48A1A9" w14:textId="77777777" w:rsidTr="008D489A">
        <w:trPr>
          <w:trHeight w:val="142"/>
          <w:jc w:val="center"/>
        </w:trPr>
        <w:tc>
          <w:tcPr>
            <w:tcW w:w="5241" w:type="dxa"/>
          </w:tcPr>
          <w:p w14:paraId="482DA29A" w14:textId="77777777" w:rsidR="00D801AF" w:rsidRPr="005B5D17" w:rsidRDefault="00D801AF" w:rsidP="008D489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 w:rsidRPr="00D602BB">
              <w:rPr>
                <w:i/>
                <w:color w:val="000000"/>
                <w:sz w:val="18"/>
                <w:szCs w:val="18"/>
                <w:lang w:eastAsia="lv-LV"/>
              </w:rPr>
              <w:t xml:space="preserve">Palielināti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izdevumi atlīdzībai deputātiem, kā arī Saeimas darbiniekiem</w:t>
            </w:r>
          </w:p>
        </w:tc>
        <w:tc>
          <w:tcPr>
            <w:tcW w:w="1277" w:type="dxa"/>
          </w:tcPr>
          <w:p w14:paraId="19C3D640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08FF02BC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 w:rsidRPr="00C64701">
              <w:rPr>
                <w:szCs w:val="18"/>
              </w:rPr>
              <w:t>1</w:t>
            </w:r>
            <w:r>
              <w:rPr>
                <w:szCs w:val="18"/>
              </w:rPr>
              <w:t xml:space="preserve"> </w:t>
            </w:r>
            <w:r w:rsidRPr="00C64701">
              <w:rPr>
                <w:szCs w:val="18"/>
              </w:rPr>
              <w:t>543</w:t>
            </w:r>
            <w:r>
              <w:rPr>
                <w:szCs w:val="18"/>
              </w:rPr>
              <w:t xml:space="preserve"> </w:t>
            </w:r>
            <w:r w:rsidRPr="00C64701">
              <w:rPr>
                <w:szCs w:val="18"/>
              </w:rPr>
              <w:t>741</w:t>
            </w:r>
          </w:p>
        </w:tc>
        <w:tc>
          <w:tcPr>
            <w:tcW w:w="1277" w:type="dxa"/>
          </w:tcPr>
          <w:p w14:paraId="3A18A397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 w:rsidRPr="00C64701">
              <w:rPr>
                <w:szCs w:val="18"/>
              </w:rPr>
              <w:t>1 543 741</w:t>
            </w:r>
          </w:p>
        </w:tc>
      </w:tr>
      <w:tr w:rsidR="00D801AF" w:rsidRPr="00BB2102" w14:paraId="7CA740D0" w14:textId="77777777" w:rsidTr="008D489A">
        <w:trPr>
          <w:trHeight w:val="142"/>
          <w:jc w:val="center"/>
        </w:trPr>
        <w:tc>
          <w:tcPr>
            <w:tcW w:w="5241" w:type="dxa"/>
          </w:tcPr>
          <w:p w14:paraId="236EA704" w14:textId="77777777" w:rsidR="00D801AF" w:rsidRPr="00D602BB" w:rsidRDefault="00D801AF" w:rsidP="008D489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Palielināti izdevumi precēm un pakalpojumiem, t.sk. darbinieku darba vides sakārtošanai, komunālo pakalpojumu apmaksai, IT sistēmu audita pakalpojumu apmaksai, komandējumu izdevumu segšanai, profesionālās darbības un sabiedrisko attiecību pasākumu izdevumu apmaksai</w:t>
            </w:r>
          </w:p>
        </w:tc>
        <w:tc>
          <w:tcPr>
            <w:tcW w:w="1277" w:type="dxa"/>
          </w:tcPr>
          <w:p w14:paraId="6709F707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0456B8B0" w14:textId="77777777" w:rsidR="00D801AF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 </w:t>
            </w:r>
            <w:r w:rsidRPr="00C64701">
              <w:rPr>
                <w:szCs w:val="18"/>
              </w:rPr>
              <w:t>526 616</w:t>
            </w:r>
          </w:p>
        </w:tc>
        <w:tc>
          <w:tcPr>
            <w:tcW w:w="1277" w:type="dxa"/>
          </w:tcPr>
          <w:p w14:paraId="0DF7F60E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 </w:t>
            </w:r>
            <w:r w:rsidRPr="00C64701">
              <w:rPr>
                <w:szCs w:val="18"/>
              </w:rPr>
              <w:t>526 616</w:t>
            </w:r>
          </w:p>
        </w:tc>
      </w:tr>
      <w:tr w:rsidR="00D801AF" w:rsidRPr="00BB2102" w14:paraId="07300BBD" w14:textId="77777777" w:rsidTr="008D489A">
        <w:trPr>
          <w:trHeight w:val="142"/>
          <w:jc w:val="center"/>
        </w:trPr>
        <w:tc>
          <w:tcPr>
            <w:tcW w:w="5241" w:type="dxa"/>
          </w:tcPr>
          <w:p w14:paraId="376E6193" w14:textId="77777777" w:rsidR="00D801AF" w:rsidRDefault="00D801AF" w:rsidP="008D489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Palielināti izdevumi subsīdijām un dotācijām</w:t>
            </w:r>
            <w:r w:rsidRPr="00C64701">
              <w:rPr>
                <w:sz w:val="27"/>
                <w:szCs w:val="27"/>
              </w:rPr>
              <w:t xml:space="preserve"> </w:t>
            </w:r>
            <w:r w:rsidRPr="00C64701">
              <w:rPr>
                <w:i/>
                <w:color w:val="000000"/>
                <w:sz w:val="18"/>
                <w:szCs w:val="18"/>
                <w:lang w:eastAsia="lv-LV"/>
              </w:rPr>
              <w:t>biedrības “4. maija Deklarācijas klubs” Augstākās padomes darbības valsts neatkarības atjaunošanā reprezentācijas pasākumu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 nodrošināšanai</w:t>
            </w:r>
          </w:p>
        </w:tc>
        <w:tc>
          <w:tcPr>
            <w:tcW w:w="1277" w:type="dxa"/>
          </w:tcPr>
          <w:p w14:paraId="20A2218A" w14:textId="77777777" w:rsidR="00D801AF" w:rsidRPr="00BB2102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06ED7C82" w14:textId="77777777" w:rsidR="00D801AF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4 000</w:t>
            </w:r>
          </w:p>
        </w:tc>
        <w:tc>
          <w:tcPr>
            <w:tcW w:w="1277" w:type="dxa"/>
          </w:tcPr>
          <w:p w14:paraId="5FCE44BE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4 000</w:t>
            </w:r>
          </w:p>
        </w:tc>
      </w:tr>
      <w:tr w:rsidR="00D801AF" w:rsidRPr="00BB2102" w14:paraId="73099885" w14:textId="77777777" w:rsidTr="00B03592">
        <w:trPr>
          <w:trHeight w:val="43"/>
          <w:jc w:val="center"/>
        </w:trPr>
        <w:tc>
          <w:tcPr>
            <w:tcW w:w="5241" w:type="dxa"/>
          </w:tcPr>
          <w:p w14:paraId="593EF58D" w14:textId="77777777" w:rsidR="00D801AF" w:rsidRDefault="00D801AF" w:rsidP="008D489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Samazināti izdevumi kapitālajam remontam </w:t>
            </w:r>
          </w:p>
        </w:tc>
        <w:tc>
          <w:tcPr>
            <w:tcW w:w="1277" w:type="dxa"/>
          </w:tcPr>
          <w:p w14:paraId="5F5EFC49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159 440</w:t>
            </w:r>
          </w:p>
        </w:tc>
        <w:tc>
          <w:tcPr>
            <w:tcW w:w="1277" w:type="dxa"/>
          </w:tcPr>
          <w:p w14:paraId="5A016318" w14:textId="77777777" w:rsidR="00D801AF" w:rsidRDefault="00D801AF" w:rsidP="008D489A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0243831D" w14:textId="77777777" w:rsidR="00D801AF" w:rsidRPr="00BB2102" w:rsidRDefault="00D801AF" w:rsidP="008D489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-159 440</w:t>
            </w:r>
          </w:p>
        </w:tc>
      </w:tr>
    </w:tbl>
    <w:p w14:paraId="51EA3E70" w14:textId="77777777" w:rsidR="00D801AF" w:rsidRPr="00576783" w:rsidRDefault="00D801AF" w:rsidP="00D801AF">
      <w:pPr>
        <w:widowControl w:val="0"/>
        <w:spacing w:before="240" w:after="240"/>
        <w:ind w:firstLine="0"/>
        <w:jc w:val="center"/>
        <w:rPr>
          <w:b/>
          <w:szCs w:val="24"/>
        </w:rPr>
      </w:pPr>
      <w:r w:rsidRPr="00576783">
        <w:rPr>
          <w:b/>
          <w:szCs w:val="24"/>
        </w:rPr>
        <w:t>02.00.00 Iemaksas starptautiskajās organizācijās</w:t>
      </w:r>
    </w:p>
    <w:p w14:paraId="226A37D0" w14:textId="77777777" w:rsidR="00D801AF" w:rsidRPr="00576783" w:rsidRDefault="00D801AF" w:rsidP="00D801AF">
      <w:pPr>
        <w:ind w:firstLine="0"/>
        <w:rPr>
          <w:szCs w:val="24"/>
          <w:u w:val="single"/>
        </w:rPr>
      </w:pPr>
      <w:r w:rsidRPr="00576783">
        <w:rPr>
          <w:szCs w:val="24"/>
          <w:u w:val="single"/>
        </w:rPr>
        <w:t>Programmas mērķis:</w:t>
      </w:r>
    </w:p>
    <w:p w14:paraId="5FEBFA55" w14:textId="77777777" w:rsidR="00D801AF" w:rsidRPr="00576783" w:rsidRDefault="00D801AF" w:rsidP="00D801AF">
      <w:pPr>
        <w:rPr>
          <w:szCs w:val="24"/>
          <w:u w:val="single"/>
        </w:rPr>
      </w:pPr>
      <w:r>
        <w:rPr>
          <w:szCs w:val="24"/>
        </w:rPr>
        <w:t xml:space="preserve">nodrošināt </w:t>
      </w:r>
      <w:r w:rsidRPr="00576783">
        <w:rPr>
          <w:szCs w:val="24"/>
        </w:rPr>
        <w:t>sadarbīb</w:t>
      </w:r>
      <w:r>
        <w:rPr>
          <w:szCs w:val="24"/>
        </w:rPr>
        <w:t>u</w:t>
      </w:r>
      <w:r w:rsidRPr="00576783">
        <w:rPr>
          <w:szCs w:val="24"/>
        </w:rPr>
        <w:t xml:space="preserve"> ar citu valstu parlamentāriešiem starptautisko organizāciju ietvaros, līdzdalīb</w:t>
      </w:r>
      <w:r>
        <w:rPr>
          <w:szCs w:val="24"/>
        </w:rPr>
        <w:t>u</w:t>
      </w:r>
      <w:r w:rsidRPr="00576783">
        <w:rPr>
          <w:szCs w:val="24"/>
        </w:rPr>
        <w:t xml:space="preserve"> starptautiskajās organizācijās.</w:t>
      </w:r>
    </w:p>
    <w:p w14:paraId="4DFE679A" w14:textId="77777777" w:rsidR="00D801AF" w:rsidRPr="00576783" w:rsidRDefault="00D801AF" w:rsidP="00D801AF">
      <w:pPr>
        <w:spacing w:before="120" w:after="0"/>
        <w:ind w:firstLine="0"/>
        <w:rPr>
          <w:szCs w:val="24"/>
          <w:u w:val="single"/>
        </w:rPr>
      </w:pPr>
      <w:r>
        <w:rPr>
          <w:szCs w:val="24"/>
          <w:u w:val="single"/>
        </w:rPr>
        <w:t>Galvenā aktivitāte</w:t>
      </w:r>
      <w:r w:rsidRPr="00576783">
        <w:rPr>
          <w:szCs w:val="24"/>
          <w:u w:val="single"/>
        </w:rPr>
        <w:t>:</w:t>
      </w:r>
    </w:p>
    <w:p w14:paraId="33D95530" w14:textId="77777777" w:rsidR="00D801AF" w:rsidRDefault="00D801AF" w:rsidP="00D801AF">
      <w:pPr>
        <w:spacing w:before="120" w:after="0"/>
        <w:rPr>
          <w:szCs w:val="24"/>
        </w:rPr>
      </w:pPr>
      <w:r>
        <w:rPr>
          <w:szCs w:val="24"/>
        </w:rPr>
        <w:t xml:space="preserve">veikt </w:t>
      </w:r>
      <w:r w:rsidRPr="00576783">
        <w:rPr>
          <w:szCs w:val="24"/>
        </w:rPr>
        <w:t>regulāra</w:t>
      </w:r>
      <w:r>
        <w:rPr>
          <w:szCs w:val="24"/>
        </w:rPr>
        <w:t>s</w:t>
      </w:r>
      <w:r w:rsidRPr="00576783">
        <w:rPr>
          <w:szCs w:val="24"/>
        </w:rPr>
        <w:t xml:space="preserve"> iemaks</w:t>
      </w:r>
      <w:r>
        <w:rPr>
          <w:szCs w:val="24"/>
        </w:rPr>
        <w:t>as</w:t>
      </w:r>
      <w:r w:rsidRPr="00576783">
        <w:rPr>
          <w:szCs w:val="24"/>
        </w:rPr>
        <w:t xml:space="preserve"> līdzdalībai starptautiskajās organizācijās.</w:t>
      </w:r>
    </w:p>
    <w:p w14:paraId="33A5EEE6" w14:textId="77777777" w:rsidR="00D801AF" w:rsidRDefault="00D801AF" w:rsidP="00D801AF">
      <w:pPr>
        <w:spacing w:before="120" w:after="0"/>
        <w:ind w:firstLine="0"/>
        <w:jc w:val="left"/>
        <w:rPr>
          <w:szCs w:val="24"/>
        </w:rPr>
      </w:pPr>
      <w:r w:rsidRPr="007D209E">
        <w:rPr>
          <w:szCs w:val="24"/>
          <w:u w:val="single"/>
        </w:rPr>
        <w:t>Programmas izpildītājs:</w:t>
      </w:r>
      <w:r>
        <w:rPr>
          <w:szCs w:val="24"/>
        </w:rPr>
        <w:t xml:space="preserve"> Latvijas Republikas Saeima.</w:t>
      </w:r>
    </w:p>
    <w:p w14:paraId="2224F5CC" w14:textId="7862539E" w:rsidR="00D801AF" w:rsidRPr="00576783" w:rsidRDefault="00D801AF" w:rsidP="00D801AF">
      <w:pPr>
        <w:spacing w:before="240" w:after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Finansiālie rādītāji no 20</w:t>
      </w:r>
      <w:r>
        <w:rPr>
          <w:b/>
          <w:lang w:eastAsia="lv-LV"/>
        </w:rPr>
        <w:t>22</w:t>
      </w:r>
      <w:r w:rsidRPr="00576783">
        <w:rPr>
          <w:b/>
          <w:lang w:eastAsia="lv-LV"/>
        </w:rPr>
        <w:t>. līdz 202</w:t>
      </w:r>
      <w:r>
        <w:rPr>
          <w:b/>
          <w:lang w:eastAsia="lv-LV"/>
        </w:rPr>
        <w:t>6</w:t>
      </w:r>
      <w:r w:rsidRPr="00576783">
        <w:rPr>
          <w:b/>
          <w:lang w:eastAsia="lv-LV"/>
        </w:rPr>
        <w:t>.</w:t>
      </w:r>
      <w:r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5"/>
        <w:gridCol w:w="1162"/>
        <w:gridCol w:w="1109"/>
        <w:gridCol w:w="1336"/>
        <w:gridCol w:w="1162"/>
        <w:gridCol w:w="1247"/>
      </w:tblGrid>
      <w:tr w:rsidR="00D801AF" w:rsidRPr="00576783" w14:paraId="0A087EBA" w14:textId="77777777" w:rsidTr="00B03592">
        <w:trPr>
          <w:trHeight w:val="285"/>
          <w:tblHeader/>
          <w:jc w:val="center"/>
        </w:trPr>
        <w:tc>
          <w:tcPr>
            <w:tcW w:w="1681" w:type="pct"/>
            <w:vAlign w:val="center"/>
          </w:tcPr>
          <w:p w14:paraId="7EF64815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pct"/>
          </w:tcPr>
          <w:p w14:paraId="49383794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2</w:t>
            </w:r>
            <w:r w:rsidRPr="0057565E">
              <w:rPr>
                <w:sz w:val="18"/>
                <w:szCs w:val="18"/>
                <w:lang w:eastAsia="lv-LV"/>
              </w:rPr>
              <w:t>. gads</w:t>
            </w:r>
            <w:r w:rsidRPr="0057565E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12" w:type="pct"/>
          </w:tcPr>
          <w:p w14:paraId="0CB8FC9D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57565E">
              <w:rPr>
                <w:sz w:val="18"/>
                <w:szCs w:val="18"/>
                <w:lang w:eastAsia="lv-LV"/>
              </w:rPr>
              <w:t>. gada plāns</w:t>
            </w:r>
          </w:p>
        </w:tc>
        <w:tc>
          <w:tcPr>
            <w:tcW w:w="737" w:type="pct"/>
          </w:tcPr>
          <w:p w14:paraId="2FBFD054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57565E">
              <w:rPr>
                <w:sz w:val="18"/>
                <w:szCs w:val="18"/>
                <w:lang w:eastAsia="lv-LV"/>
              </w:rPr>
              <w:t>. gada projekts</w:t>
            </w:r>
          </w:p>
        </w:tc>
        <w:tc>
          <w:tcPr>
            <w:tcW w:w="641" w:type="pct"/>
          </w:tcPr>
          <w:p w14:paraId="6CA7F051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57565E">
              <w:rPr>
                <w:sz w:val="18"/>
                <w:szCs w:val="18"/>
                <w:lang w:eastAsia="lv-LV"/>
              </w:rPr>
              <w:t>. gada prognoze</w:t>
            </w:r>
          </w:p>
        </w:tc>
        <w:tc>
          <w:tcPr>
            <w:tcW w:w="689" w:type="pct"/>
          </w:tcPr>
          <w:p w14:paraId="01BB5069" w14:textId="77777777" w:rsidR="00D801AF" w:rsidRPr="0057565E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2026</w:t>
            </w:r>
            <w:r w:rsidRPr="0057565E">
              <w:rPr>
                <w:sz w:val="18"/>
                <w:szCs w:val="18"/>
                <w:lang w:eastAsia="lv-LV"/>
              </w:rPr>
              <w:t>. gada prognoze</w:t>
            </w:r>
          </w:p>
        </w:tc>
      </w:tr>
      <w:tr w:rsidR="00D801AF" w:rsidRPr="00576783" w14:paraId="7C4BC78F" w14:textId="77777777" w:rsidTr="00B03592">
        <w:trPr>
          <w:trHeight w:val="143"/>
          <w:jc w:val="center"/>
        </w:trPr>
        <w:tc>
          <w:tcPr>
            <w:tcW w:w="1681" w:type="pct"/>
            <w:shd w:val="clear" w:color="auto" w:fill="D9D9D9" w:themeFill="background1" w:themeFillShade="D9"/>
            <w:vAlign w:val="center"/>
          </w:tcPr>
          <w:p w14:paraId="02F249FE" w14:textId="77777777" w:rsidR="00D801AF" w:rsidRPr="0057565E" w:rsidRDefault="00D801AF" w:rsidP="008D489A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>Kopējie izdevumi,</w:t>
            </w:r>
            <w:r w:rsidRPr="0057565E">
              <w:rPr>
                <w:sz w:val="18"/>
                <w:szCs w:val="18"/>
              </w:rPr>
              <w:t xml:space="preserve"> </w:t>
            </w:r>
            <w:proofErr w:type="spellStart"/>
            <w:r w:rsidRPr="0057565E">
              <w:rPr>
                <w:i/>
                <w:sz w:val="18"/>
                <w:szCs w:val="18"/>
              </w:rPr>
              <w:t>euro</w:t>
            </w:r>
            <w:proofErr w:type="spellEnd"/>
          </w:p>
        </w:tc>
        <w:tc>
          <w:tcPr>
            <w:tcW w:w="641" w:type="pct"/>
            <w:shd w:val="clear" w:color="auto" w:fill="D9D9D9"/>
          </w:tcPr>
          <w:p w14:paraId="240D4405" w14:textId="77777777" w:rsidR="00D801AF" w:rsidRPr="00D801AF" w:rsidRDefault="00D801AF" w:rsidP="008D489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D801AF">
              <w:rPr>
                <w:bCs/>
                <w:sz w:val="18"/>
                <w:szCs w:val="18"/>
              </w:rPr>
              <w:t>135 274</w:t>
            </w:r>
          </w:p>
        </w:tc>
        <w:tc>
          <w:tcPr>
            <w:tcW w:w="612" w:type="pct"/>
            <w:shd w:val="clear" w:color="auto" w:fill="D9D9D9"/>
          </w:tcPr>
          <w:p w14:paraId="2BF74B97" w14:textId="77777777" w:rsidR="00D801AF" w:rsidRPr="00D801AF" w:rsidRDefault="00D801AF" w:rsidP="008D489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D801AF">
              <w:rPr>
                <w:bCs/>
                <w:sz w:val="18"/>
                <w:szCs w:val="18"/>
              </w:rPr>
              <w:t>149 092</w:t>
            </w:r>
          </w:p>
        </w:tc>
        <w:tc>
          <w:tcPr>
            <w:tcW w:w="737" w:type="pct"/>
            <w:shd w:val="clear" w:color="auto" w:fill="D9D9D9"/>
          </w:tcPr>
          <w:p w14:paraId="491BA64A" w14:textId="77777777" w:rsidR="00D801AF" w:rsidRPr="00D801AF" w:rsidRDefault="00D801AF" w:rsidP="008D489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D801AF">
              <w:rPr>
                <w:bCs/>
                <w:sz w:val="18"/>
                <w:szCs w:val="18"/>
              </w:rPr>
              <w:t>179 359</w:t>
            </w:r>
          </w:p>
        </w:tc>
        <w:tc>
          <w:tcPr>
            <w:tcW w:w="641" w:type="pct"/>
            <w:shd w:val="clear" w:color="auto" w:fill="D9D9D9"/>
          </w:tcPr>
          <w:p w14:paraId="44C734D5" w14:textId="77777777" w:rsidR="00D801AF" w:rsidRPr="00D801AF" w:rsidRDefault="00D801AF" w:rsidP="008D489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D801AF">
              <w:rPr>
                <w:bCs/>
                <w:sz w:val="18"/>
                <w:szCs w:val="18"/>
                <w:lang w:eastAsia="lv-LV"/>
              </w:rPr>
              <w:t>180 359</w:t>
            </w:r>
          </w:p>
        </w:tc>
        <w:tc>
          <w:tcPr>
            <w:tcW w:w="689" w:type="pct"/>
            <w:shd w:val="clear" w:color="auto" w:fill="D9D9D9"/>
          </w:tcPr>
          <w:p w14:paraId="2942A1F4" w14:textId="77777777" w:rsidR="00D801AF" w:rsidRPr="00D801AF" w:rsidRDefault="00D801AF" w:rsidP="008D489A">
            <w:pPr>
              <w:spacing w:after="0"/>
              <w:ind w:firstLine="5"/>
              <w:jc w:val="right"/>
              <w:rPr>
                <w:bCs/>
                <w:sz w:val="18"/>
                <w:szCs w:val="18"/>
              </w:rPr>
            </w:pPr>
            <w:r w:rsidRPr="00D801AF">
              <w:rPr>
                <w:bCs/>
                <w:sz w:val="18"/>
                <w:szCs w:val="18"/>
              </w:rPr>
              <w:t>181 409</w:t>
            </w:r>
          </w:p>
        </w:tc>
      </w:tr>
      <w:tr w:rsidR="00D801AF" w:rsidRPr="00576783" w14:paraId="75878C80" w14:textId="77777777" w:rsidTr="00B03592">
        <w:trPr>
          <w:trHeight w:val="285"/>
          <w:jc w:val="center"/>
        </w:trPr>
        <w:tc>
          <w:tcPr>
            <w:tcW w:w="1681" w:type="pct"/>
            <w:vAlign w:val="center"/>
          </w:tcPr>
          <w:p w14:paraId="0233A274" w14:textId="77777777" w:rsidR="00D801AF" w:rsidRPr="0057565E" w:rsidRDefault="00D801AF" w:rsidP="008D489A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57565E">
              <w:rPr>
                <w:sz w:val="18"/>
                <w:szCs w:val="18"/>
                <w:lang w:eastAsia="lv-LV"/>
              </w:rPr>
              <w:t xml:space="preserve">Kopējo izdevumu izmaiņas, </w:t>
            </w:r>
            <w:proofErr w:type="spellStart"/>
            <w:r w:rsidRPr="0057565E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57565E"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41" w:type="pct"/>
          </w:tcPr>
          <w:p w14:paraId="11EBE607" w14:textId="77777777" w:rsidR="00D801AF" w:rsidRPr="0057565E" w:rsidRDefault="00D801AF" w:rsidP="008D489A">
            <w:pPr>
              <w:spacing w:after="0" w:line="480" w:lineRule="auto"/>
              <w:ind w:firstLine="0"/>
              <w:jc w:val="center"/>
              <w:rPr>
                <w:sz w:val="18"/>
                <w:szCs w:val="18"/>
              </w:rPr>
            </w:pPr>
            <w:r w:rsidRPr="0057565E">
              <w:rPr>
                <w:sz w:val="18"/>
                <w:szCs w:val="18"/>
              </w:rPr>
              <w:t>×</w:t>
            </w:r>
          </w:p>
        </w:tc>
        <w:tc>
          <w:tcPr>
            <w:tcW w:w="612" w:type="pct"/>
          </w:tcPr>
          <w:p w14:paraId="21E462A1" w14:textId="77777777" w:rsidR="00D801AF" w:rsidRPr="0057565E" w:rsidRDefault="00D801AF" w:rsidP="008D489A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13 818</w:t>
            </w:r>
          </w:p>
        </w:tc>
        <w:tc>
          <w:tcPr>
            <w:tcW w:w="737" w:type="pct"/>
          </w:tcPr>
          <w:p w14:paraId="51A87AED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30 267</w:t>
            </w:r>
          </w:p>
        </w:tc>
        <w:tc>
          <w:tcPr>
            <w:tcW w:w="641" w:type="pct"/>
          </w:tcPr>
          <w:p w14:paraId="4780B807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689" w:type="pct"/>
          </w:tcPr>
          <w:p w14:paraId="3020CDE5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7565E">
              <w:rPr>
                <w:sz w:val="18"/>
                <w:szCs w:val="18"/>
              </w:rPr>
              <w:t>1 0</w:t>
            </w:r>
            <w:r>
              <w:rPr>
                <w:sz w:val="18"/>
                <w:szCs w:val="18"/>
              </w:rPr>
              <w:t>5</w:t>
            </w:r>
            <w:r w:rsidRPr="0057565E">
              <w:rPr>
                <w:sz w:val="18"/>
                <w:szCs w:val="18"/>
              </w:rPr>
              <w:t>0</w:t>
            </w:r>
          </w:p>
        </w:tc>
      </w:tr>
      <w:tr w:rsidR="00D801AF" w:rsidRPr="00576783" w14:paraId="1B15D794" w14:textId="77777777" w:rsidTr="00B03592">
        <w:trPr>
          <w:trHeight w:val="285"/>
          <w:jc w:val="center"/>
        </w:trPr>
        <w:tc>
          <w:tcPr>
            <w:tcW w:w="1681" w:type="pct"/>
            <w:vAlign w:val="center"/>
          </w:tcPr>
          <w:p w14:paraId="6C26012F" w14:textId="77777777" w:rsidR="00D801AF" w:rsidRPr="0057565E" w:rsidRDefault="00D801AF" w:rsidP="008D489A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57565E">
              <w:rPr>
                <w:sz w:val="18"/>
                <w:szCs w:val="18"/>
                <w:lang w:eastAsia="lv-LV"/>
              </w:rPr>
              <w:t>Kopējie izdevumi</w:t>
            </w:r>
            <w:r w:rsidRPr="0057565E">
              <w:rPr>
                <w:sz w:val="18"/>
                <w:szCs w:val="18"/>
              </w:rPr>
              <w:t>, % (+/–) pret iepriekšējo gadu</w:t>
            </w:r>
          </w:p>
        </w:tc>
        <w:tc>
          <w:tcPr>
            <w:tcW w:w="641" w:type="pct"/>
          </w:tcPr>
          <w:p w14:paraId="09085D7E" w14:textId="77777777" w:rsidR="00D801AF" w:rsidRPr="0057565E" w:rsidRDefault="00D801AF" w:rsidP="008D489A">
            <w:pPr>
              <w:spacing w:after="0" w:line="480" w:lineRule="auto"/>
              <w:ind w:firstLine="0"/>
              <w:jc w:val="center"/>
              <w:rPr>
                <w:sz w:val="18"/>
                <w:szCs w:val="18"/>
              </w:rPr>
            </w:pPr>
            <w:r w:rsidRPr="0057565E">
              <w:rPr>
                <w:sz w:val="18"/>
                <w:szCs w:val="18"/>
              </w:rPr>
              <w:t>×</w:t>
            </w:r>
          </w:p>
        </w:tc>
        <w:tc>
          <w:tcPr>
            <w:tcW w:w="612" w:type="pct"/>
          </w:tcPr>
          <w:p w14:paraId="20F7502A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7565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Pr="005756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7" w:type="pct"/>
          </w:tcPr>
          <w:p w14:paraId="4ACB273C" w14:textId="77777777" w:rsidR="00D801AF" w:rsidRPr="0057565E" w:rsidRDefault="00D801AF" w:rsidP="008D489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7565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641" w:type="pct"/>
          </w:tcPr>
          <w:p w14:paraId="6EAD09AD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57565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89" w:type="pct"/>
          </w:tcPr>
          <w:p w14:paraId="7F592CBA" w14:textId="77777777" w:rsidR="00D801AF" w:rsidRPr="0057565E" w:rsidRDefault="00D801AF" w:rsidP="008D489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7565E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6</w:t>
            </w:r>
          </w:p>
        </w:tc>
      </w:tr>
    </w:tbl>
    <w:p w14:paraId="7494FF53" w14:textId="74F00B17" w:rsidR="00D801AF" w:rsidRPr="00576783" w:rsidRDefault="00D801AF" w:rsidP="00D801AF">
      <w:pPr>
        <w:spacing w:before="240" w:after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Izmaiņas izdevumos, salīdzinot 20</w:t>
      </w:r>
      <w:r>
        <w:rPr>
          <w:b/>
          <w:lang w:eastAsia="lv-LV"/>
        </w:rPr>
        <w:t>24</w:t>
      </w:r>
      <w:r w:rsidRPr="00576783">
        <w:rPr>
          <w:b/>
          <w:lang w:eastAsia="lv-LV"/>
        </w:rPr>
        <w:t>.</w:t>
      </w:r>
      <w:r w:rsidR="00B03592"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 xml:space="preserve">gada </w:t>
      </w:r>
      <w:r>
        <w:rPr>
          <w:b/>
          <w:lang w:eastAsia="lv-LV"/>
        </w:rPr>
        <w:t>projektu</w:t>
      </w:r>
      <w:r w:rsidRPr="00576783">
        <w:rPr>
          <w:b/>
          <w:lang w:eastAsia="lv-LV"/>
        </w:rPr>
        <w:t xml:space="preserve"> ar 20</w:t>
      </w:r>
      <w:r>
        <w:rPr>
          <w:b/>
          <w:lang w:eastAsia="lv-LV"/>
        </w:rPr>
        <w:t>23</w:t>
      </w:r>
      <w:r w:rsidRPr="00576783">
        <w:rPr>
          <w:b/>
          <w:lang w:eastAsia="lv-LV"/>
        </w:rPr>
        <w:t>.</w:t>
      </w:r>
      <w:r w:rsidR="00B03592"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>gada plānu</w:t>
      </w:r>
    </w:p>
    <w:p w14:paraId="13141502" w14:textId="77777777" w:rsidR="00D801AF" w:rsidRPr="00576783" w:rsidRDefault="00D801AF" w:rsidP="00D801AF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576783">
        <w:rPr>
          <w:i/>
          <w:sz w:val="18"/>
          <w:szCs w:val="18"/>
        </w:rPr>
        <w:t>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3"/>
        <w:gridCol w:w="1533"/>
        <w:gridCol w:w="1540"/>
        <w:gridCol w:w="1115"/>
      </w:tblGrid>
      <w:tr w:rsidR="00D801AF" w:rsidRPr="00712BB7" w14:paraId="476D4B90" w14:textId="77777777" w:rsidTr="00B03592">
        <w:trPr>
          <w:trHeight w:val="143"/>
          <w:tblHeader/>
          <w:jc w:val="center"/>
        </w:trPr>
        <w:tc>
          <w:tcPr>
            <w:tcW w:w="2689" w:type="pct"/>
            <w:vAlign w:val="center"/>
          </w:tcPr>
          <w:p w14:paraId="047698F7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846" w:type="pct"/>
            <w:vAlign w:val="center"/>
          </w:tcPr>
          <w:p w14:paraId="54D6E7CA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850" w:type="pct"/>
            <w:vAlign w:val="center"/>
          </w:tcPr>
          <w:p w14:paraId="538702BA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615" w:type="pct"/>
            <w:vAlign w:val="center"/>
          </w:tcPr>
          <w:p w14:paraId="7D808B4F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D801AF" w:rsidRPr="00712BB7" w14:paraId="522CE64A" w14:textId="77777777" w:rsidTr="00B03592">
        <w:trPr>
          <w:trHeight w:val="143"/>
          <w:jc w:val="center"/>
        </w:trPr>
        <w:tc>
          <w:tcPr>
            <w:tcW w:w="2689" w:type="pct"/>
            <w:shd w:val="clear" w:color="auto" w:fill="D9D9D9"/>
          </w:tcPr>
          <w:p w14:paraId="46F8A283" w14:textId="77777777" w:rsidR="00D801AF" w:rsidRPr="00712BB7" w:rsidRDefault="00D801AF" w:rsidP="008D489A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712BB7">
              <w:rPr>
                <w:b/>
                <w:bCs/>
                <w:sz w:val="18"/>
                <w:szCs w:val="18"/>
                <w:lang w:eastAsia="lv-LV"/>
              </w:rPr>
              <w:t xml:space="preserve">Izdevumi </w:t>
            </w:r>
            <w:r>
              <w:rPr>
                <w:b/>
                <w:bCs/>
                <w:sz w:val="18"/>
                <w:szCs w:val="18"/>
                <w:lang w:eastAsia="lv-LV"/>
              </w:rPr>
              <w:t>–</w:t>
            </w:r>
            <w:r w:rsidRPr="00712BB7">
              <w:rPr>
                <w:b/>
                <w:bCs/>
                <w:sz w:val="18"/>
                <w:szCs w:val="18"/>
                <w:lang w:eastAsia="lv-LV"/>
              </w:rPr>
              <w:t xml:space="preserve"> kopā</w:t>
            </w:r>
          </w:p>
        </w:tc>
        <w:tc>
          <w:tcPr>
            <w:tcW w:w="846" w:type="pct"/>
            <w:shd w:val="clear" w:color="auto" w:fill="D9D9D9"/>
            <w:vAlign w:val="center"/>
          </w:tcPr>
          <w:p w14:paraId="4B7F5534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149 092</w:t>
            </w:r>
          </w:p>
        </w:tc>
        <w:tc>
          <w:tcPr>
            <w:tcW w:w="850" w:type="pct"/>
            <w:shd w:val="clear" w:color="auto" w:fill="D9D9D9"/>
            <w:vAlign w:val="center"/>
          </w:tcPr>
          <w:p w14:paraId="6EF48F05" w14:textId="77777777" w:rsidR="00D801AF" w:rsidRPr="00625360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179 359</w:t>
            </w:r>
          </w:p>
        </w:tc>
        <w:tc>
          <w:tcPr>
            <w:tcW w:w="615" w:type="pct"/>
            <w:shd w:val="clear" w:color="auto" w:fill="D9D9D9"/>
            <w:vAlign w:val="center"/>
          </w:tcPr>
          <w:p w14:paraId="371F9892" w14:textId="77777777" w:rsidR="00D801AF" w:rsidRPr="00625360" w:rsidRDefault="00D801AF" w:rsidP="008D489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30 267</w:t>
            </w:r>
          </w:p>
        </w:tc>
      </w:tr>
      <w:tr w:rsidR="00D801AF" w:rsidRPr="00712BB7" w14:paraId="4718DEE7" w14:textId="77777777" w:rsidTr="00B03592">
        <w:trPr>
          <w:trHeight w:val="75"/>
          <w:jc w:val="center"/>
        </w:trPr>
        <w:tc>
          <w:tcPr>
            <w:tcW w:w="5000" w:type="pct"/>
            <w:gridSpan w:val="4"/>
            <w:vAlign w:val="center"/>
          </w:tcPr>
          <w:p w14:paraId="1F8B8924" w14:textId="797286EC" w:rsidR="00D801AF" w:rsidRPr="00B03592" w:rsidRDefault="00B03592" w:rsidP="00B03592">
            <w:pPr>
              <w:spacing w:after="0"/>
              <w:ind w:firstLine="313"/>
              <w:jc w:val="left"/>
              <w:rPr>
                <w:i/>
                <w:iCs/>
                <w:sz w:val="18"/>
                <w:szCs w:val="18"/>
              </w:rPr>
            </w:pPr>
            <w:r w:rsidRPr="00B03592">
              <w:rPr>
                <w:i/>
                <w:iCs/>
                <w:sz w:val="18"/>
                <w:szCs w:val="18"/>
              </w:rPr>
              <w:t>t. sk.</w:t>
            </w:r>
          </w:p>
        </w:tc>
      </w:tr>
      <w:tr w:rsidR="00D801AF" w:rsidRPr="00712BB7" w14:paraId="2DCA0DC8" w14:textId="77777777" w:rsidTr="00B03592">
        <w:trPr>
          <w:trHeight w:val="143"/>
          <w:jc w:val="center"/>
        </w:trPr>
        <w:tc>
          <w:tcPr>
            <w:tcW w:w="2689" w:type="pct"/>
            <w:shd w:val="clear" w:color="auto" w:fill="F2F2F2"/>
          </w:tcPr>
          <w:p w14:paraId="202C1FEF" w14:textId="77777777" w:rsidR="00D801AF" w:rsidRPr="00712BB7" w:rsidRDefault="00D801AF" w:rsidP="008D489A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712BB7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846" w:type="pct"/>
            <w:shd w:val="clear" w:color="auto" w:fill="F2F2F2"/>
            <w:vAlign w:val="center"/>
          </w:tcPr>
          <w:p w14:paraId="57D1C966" w14:textId="77777777" w:rsidR="00D801AF" w:rsidRPr="0009469D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149 092</w:t>
            </w:r>
          </w:p>
        </w:tc>
        <w:tc>
          <w:tcPr>
            <w:tcW w:w="850" w:type="pct"/>
            <w:shd w:val="clear" w:color="auto" w:fill="F2F2F2"/>
            <w:vAlign w:val="center"/>
          </w:tcPr>
          <w:p w14:paraId="26282306" w14:textId="77777777" w:rsidR="00D801AF" w:rsidRPr="0009469D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179 359</w:t>
            </w:r>
          </w:p>
        </w:tc>
        <w:tc>
          <w:tcPr>
            <w:tcW w:w="615" w:type="pct"/>
            <w:shd w:val="clear" w:color="auto" w:fill="F2F2F2"/>
            <w:vAlign w:val="center"/>
          </w:tcPr>
          <w:p w14:paraId="6CD47644" w14:textId="77777777" w:rsidR="00D801AF" w:rsidRPr="0009469D" w:rsidRDefault="00D801AF" w:rsidP="008D489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30 267</w:t>
            </w:r>
          </w:p>
        </w:tc>
      </w:tr>
      <w:tr w:rsidR="00B03592" w:rsidRPr="00712BB7" w14:paraId="70103630" w14:textId="77777777" w:rsidTr="00B03592">
        <w:trPr>
          <w:trHeight w:val="43"/>
          <w:jc w:val="center"/>
        </w:trPr>
        <w:tc>
          <w:tcPr>
            <w:tcW w:w="2689" w:type="pct"/>
          </w:tcPr>
          <w:p w14:paraId="3B7F8DE5" w14:textId="77777777" w:rsidR="00B03592" w:rsidRPr="00712BB7" w:rsidRDefault="00B03592" w:rsidP="00B03592">
            <w:pPr>
              <w:spacing w:after="0"/>
              <w:ind w:firstLine="0"/>
              <w:jc w:val="lef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846" w:type="pct"/>
          </w:tcPr>
          <w:p w14:paraId="277354AC" w14:textId="20D55959" w:rsidR="00B03592" w:rsidRPr="00B03592" w:rsidRDefault="00B03592" w:rsidP="00B03592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B03592">
              <w:rPr>
                <w:sz w:val="18"/>
                <w:szCs w:val="18"/>
              </w:rPr>
              <w:t>149 092</w:t>
            </w:r>
          </w:p>
        </w:tc>
        <w:tc>
          <w:tcPr>
            <w:tcW w:w="850" w:type="pct"/>
          </w:tcPr>
          <w:p w14:paraId="0E841318" w14:textId="33D16806" w:rsidR="00B03592" w:rsidRPr="00B03592" w:rsidRDefault="00B03592" w:rsidP="00B03592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B03592">
              <w:rPr>
                <w:sz w:val="18"/>
                <w:szCs w:val="18"/>
              </w:rPr>
              <w:t>179 359</w:t>
            </w:r>
          </w:p>
        </w:tc>
        <w:tc>
          <w:tcPr>
            <w:tcW w:w="615" w:type="pct"/>
            <w:vAlign w:val="center"/>
          </w:tcPr>
          <w:p w14:paraId="7BDD3391" w14:textId="03908CF8" w:rsidR="00B03592" w:rsidRPr="00B03592" w:rsidRDefault="00B03592" w:rsidP="00B0359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03592">
              <w:rPr>
                <w:sz w:val="18"/>
                <w:szCs w:val="18"/>
              </w:rPr>
              <w:t>30 267</w:t>
            </w:r>
          </w:p>
        </w:tc>
      </w:tr>
      <w:tr w:rsidR="00D801AF" w:rsidRPr="00712BB7" w14:paraId="6054908C" w14:textId="77777777" w:rsidTr="00B03592">
        <w:trPr>
          <w:trHeight w:val="83"/>
          <w:jc w:val="center"/>
        </w:trPr>
        <w:tc>
          <w:tcPr>
            <w:tcW w:w="2689" w:type="pct"/>
          </w:tcPr>
          <w:p w14:paraId="38FBBAA9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Baltijas asambleja</w:t>
            </w:r>
          </w:p>
        </w:tc>
        <w:tc>
          <w:tcPr>
            <w:tcW w:w="846" w:type="pct"/>
          </w:tcPr>
          <w:p w14:paraId="2C34BC8A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BC679B">
              <w:rPr>
                <w:i/>
                <w:sz w:val="18"/>
                <w:szCs w:val="18"/>
              </w:rPr>
              <w:t>91 380</w:t>
            </w:r>
          </w:p>
        </w:tc>
        <w:tc>
          <w:tcPr>
            <w:tcW w:w="850" w:type="pct"/>
          </w:tcPr>
          <w:p w14:paraId="7E31B71F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114 500</w:t>
            </w:r>
          </w:p>
        </w:tc>
        <w:tc>
          <w:tcPr>
            <w:tcW w:w="615" w:type="pct"/>
          </w:tcPr>
          <w:p w14:paraId="544B1AEB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23 120</w:t>
            </w:r>
          </w:p>
        </w:tc>
      </w:tr>
      <w:tr w:rsidR="00D801AF" w:rsidRPr="00712BB7" w14:paraId="57C95B15" w14:textId="77777777" w:rsidTr="00B03592">
        <w:trPr>
          <w:trHeight w:val="143"/>
          <w:jc w:val="center"/>
        </w:trPr>
        <w:tc>
          <w:tcPr>
            <w:tcW w:w="2689" w:type="pct"/>
          </w:tcPr>
          <w:p w14:paraId="273A2945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Eiropas drošības un sadarbības asambleja</w:t>
            </w:r>
          </w:p>
        </w:tc>
        <w:tc>
          <w:tcPr>
            <w:tcW w:w="846" w:type="pct"/>
          </w:tcPr>
          <w:p w14:paraId="7D4E10CF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7 738</w:t>
            </w:r>
          </w:p>
        </w:tc>
        <w:tc>
          <w:tcPr>
            <w:tcW w:w="850" w:type="pct"/>
          </w:tcPr>
          <w:p w14:paraId="36E7BFC0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12 000</w:t>
            </w:r>
          </w:p>
        </w:tc>
        <w:tc>
          <w:tcPr>
            <w:tcW w:w="615" w:type="pct"/>
          </w:tcPr>
          <w:p w14:paraId="73B3E79D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4 262</w:t>
            </w:r>
          </w:p>
        </w:tc>
      </w:tr>
      <w:tr w:rsidR="00D801AF" w:rsidRPr="00712BB7" w14:paraId="5F087020" w14:textId="77777777" w:rsidTr="00B03592">
        <w:trPr>
          <w:trHeight w:val="143"/>
          <w:jc w:val="center"/>
        </w:trPr>
        <w:tc>
          <w:tcPr>
            <w:tcW w:w="2689" w:type="pct"/>
          </w:tcPr>
          <w:p w14:paraId="62B827F1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Parlamentu savienība</w:t>
            </w:r>
          </w:p>
        </w:tc>
        <w:tc>
          <w:tcPr>
            <w:tcW w:w="846" w:type="pct"/>
          </w:tcPr>
          <w:p w14:paraId="4DE1374B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18 036</w:t>
            </w:r>
          </w:p>
        </w:tc>
        <w:tc>
          <w:tcPr>
            <w:tcW w:w="850" w:type="pct"/>
          </w:tcPr>
          <w:p w14:paraId="541323EB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19 536</w:t>
            </w:r>
          </w:p>
        </w:tc>
        <w:tc>
          <w:tcPr>
            <w:tcW w:w="615" w:type="pct"/>
          </w:tcPr>
          <w:p w14:paraId="7D55C8E2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1 500</w:t>
            </w:r>
          </w:p>
        </w:tc>
      </w:tr>
      <w:tr w:rsidR="00D801AF" w:rsidRPr="00712BB7" w14:paraId="024BEE27" w14:textId="77777777" w:rsidTr="00B03592">
        <w:trPr>
          <w:trHeight w:val="143"/>
          <w:jc w:val="center"/>
        </w:trPr>
        <w:tc>
          <w:tcPr>
            <w:tcW w:w="2689" w:type="pct"/>
          </w:tcPr>
          <w:p w14:paraId="61C2565D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lastRenderedPageBreak/>
              <w:t>IFLA (Starptautiska bibliotēku un informācijas dienestu organizācija)</w:t>
            </w:r>
          </w:p>
        </w:tc>
        <w:tc>
          <w:tcPr>
            <w:tcW w:w="846" w:type="pct"/>
          </w:tcPr>
          <w:p w14:paraId="77780659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BC679B">
              <w:rPr>
                <w:i/>
                <w:sz w:val="18"/>
                <w:szCs w:val="18"/>
              </w:rPr>
              <w:t>550</w:t>
            </w:r>
          </w:p>
        </w:tc>
        <w:tc>
          <w:tcPr>
            <w:tcW w:w="850" w:type="pct"/>
          </w:tcPr>
          <w:p w14:paraId="529878FF" w14:textId="77777777" w:rsidR="00D801AF" w:rsidRPr="00BC679B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550</w:t>
            </w:r>
          </w:p>
        </w:tc>
        <w:tc>
          <w:tcPr>
            <w:tcW w:w="615" w:type="pct"/>
          </w:tcPr>
          <w:p w14:paraId="3E66A16F" w14:textId="77777777" w:rsidR="00D801AF" w:rsidRPr="00BC679B" w:rsidRDefault="00D801AF" w:rsidP="008D489A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D801AF" w:rsidRPr="00712BB7" w14:paraId="78F10A12" w14:textId="77777777" w:rsidTr="00B03592">
        <w:trPr>
          <w:trHeight w:val="143"/>
          <w:jc w:val="center"/>
        </w:trPr>
        <w:tc>
          <w:tcPr>
            <w:tcW w:w="2689" w:type="pct"/>
          </w:tcPr>
          <w:p w14:paraId="35FC04F1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NATO parlamentārā asambleja</w:t>
            </w:r>
          </w:p>
        </w:tc>
        <w:tc>
          <w:tcPr>
            <w:tcW w:w="846" w:type="pct"/>
          </w:tcPr>
          <w:p w14:paraId="205662ED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6 871</w:t>
            </w:r>
          </w:p>
        </w:tc>
        <w:tc>
          <w:tcPr>
            <w:tcW w:w="850" w:type="pct"/>
          </w:tcPr>
          <w:p w14:paraId="2D1DF29E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7 500</w:t>
            </w:r>
          </w:p>
        </w:tc>
        <w:tc>
          <w:tcPr>
            <w:tcW w:w="615" w:type="pct"/>
            <w:vAlign w:val="center"/>
          </w:tcPr>
          <w:p w14:paraId="70F16D0A" w14:textId="77777777" w:rsidR="00D801AF" w:rsidRPr="00712BB7" w:rsidRDefault="00D801AF" w:rsidP="00B03592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629</w:t>
            </w:r>
          </w:p>
        </w:tc>
      </w:tr>
      <w:tr w:rsidR="00D801AF" w:rsidRPr="00712BB7" w14:paraId="741D9D7E" w14:textId="77777777" w:rsidTr="00B03592">
        <w:trPr>
          <w:trHeight w:val="143"/>
          <w:jc w:val="center"/>
        </w:trPr>
        <w:tc>
          <w:tcPr>
            <w:tcW w:w="2689" w:type="pct"/>
          </w:tcPr>
          <w:p w14:paraId="521C550A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Eiropas un Vidusjūras valstu parlamentārā asambleja</w:t>
            </w:r>
          </w:p>
        </w:tc>
        <w:tc>
          <w:tcPr>
            <w:tcW w:w="846" w:type="pct"/>
          </w:tcPr>
          <w:p w14:paraId="23F74E41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7 600</w:t>
            </w:r>
          </w:p>
        </w:tc>
        <w:tc>
          <w:tcPr>
            <w:tcW w:w="850" w:type="pct"/>
          </w:tcPr>
          <w:p w14:paraId="6181E37C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7 600</w:t>
            </w:r>
          </w:p>
        </w:tc>
        <w:tc>
          <w:tcPr>
            <w:tcW w:w="615" w:type="pct"/>
          </w:tcPr>
          <w:p w14:paraId="4F00FE03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  <w:tr w:rsidR="00D801AF" w:rsidRPr="00712BB7" w14:paraId="4406ED5A" w14:textId="77777777" w:rsidTr="00B03592">
        <w:trPr>
          <w:trHeight w:val="143"/>
          <w:jc w:val="center"/>
        </w:trPr>
        <w:tc>
          <w:tcPr>
            <w:tcW w:w="2689" w:type="pct"/>
          </w:tcPr>
          <w:p w14:paraId="2F2FD3E6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 xml:space="preserve">Baltijas jūras </w:t>
            </w:r>
            <w:r>
              <w:rPr>
                <w:i/>
                <w:sz w:val="18"/>
                <w:szCs w:val="18"/>
              </w:rPr>
              <w:t>parlamentārā</w:t>
            </w:r>
            <w:r w:rsidRPr="00712BB7">
              <w:rPr>
                <w:i/>
                <w:sz w:val="18"/>
                <w:szCs w:val="18"/>
              </w:rPr>
              <w:t xml:space="preserve"> konference</w:t>
            </w:r>
          </w:p>
        </w:tc>
        <w:tc>
          <w:tcPr>
            <w:tcW w:w="846" w:type="pct"/>
          </w:tcPr>
          <w:p w14:paraId="58E0F266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10 000</w:t>
            </w:r>
          </w:p>
        </w:tc>
        <w:tc>
          <w:tcPr>
            <w:tcW w:w="850" w:type="pct"/>
          </w:tcPr>
          <w:p w14:paraId="48C016B6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10 000</w:t>
            </w:r>
          </w:p>
        </w:tc>
        <w:tc>
          <w:tcPr>
            <w:tcW w:w="615" w:type="pct"/>
          </w:tcPr>
          <w:p w14:paraId="0C340DED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color w:val="000000"/>
                <w:sz w:val="18"/>
                <w:szCs w:val="18"/>
                <w:lang w:eastAsia="lv-LV"/>
              </w:rPr>
            </w:pPr>
          </w:p>
        </w:tc>
      </w:tr>
      <w:tr w:rsidR="00D801AF" w:rsidRPr="00712BB7" w14:paraId="1E31641F" w14:textId="77777777" w:rsidTr="00B03592">
        <w:trPr>
          <w:trHeight w:val="143"/>
          <w:jc w:val="center"/>
        </w:trPr>
        <w:tc>
          <w:tcPr>
            <w:tcW w:w="2689" w:type="pct"/>
          </w:tcPr>
          <w:p w14:paraId="58CC6EA2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EK un ES dalībvalstu Eiropas lietu komisijas konference (COSAC)</w:t>
            </w:r>
          </w:p>
        </w:tc>
        <w:tc>
          <w:tcPr>
            <w:tcW w:w="846" w:type="pct"/>
          </w:tcPr>
          <w:p w14:paraId="35BD2DFF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2 963</w:t>
            </w:r>
          </w:p>
        </w:tc>
        <w:tc>
          <w:tcPr>
            <w:tcW w:w="850" w:type="pct"/>
          </w:tcPr>
          <w:p w14:paraId="359A4DC1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2 963</w:t>
            </w:r>
          </w:p>
        </w:tc>
        <w:tc>
          <w:tcPr>
            <w:tcW w:w="615" w:type="pct"/>
          </w:tcPr>
          <w:p w14:paraId="7BA5AED7" w14:textId="77777777" w:rsidR="00D801AF" w:rsidRPr="00712BB7" w:rsidRDefault="00D801AF" w:rsidP="008D489A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  <w:tr w:rsidR="00D801AF" w:rsidRPr="00712BB7" w14:paraId="3720643C" w14:textId="77777777" w:rsidTr="00B03592">
        <w:trPr>
          <w:trHeight w:val="143"/>
          <w:jc w:val="center"/>
        </w:trPr>
        <w:tc>
          <w:tcPr>
            <w:tcW w:w="2689" w:type="pct"/>
          </w:tcPr>
          <w:p w14:paraId="67DAB008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Starpparlamentu ES informācijas apmaiņas sistēmas korespondence</w:t>
            </w:r>
          </w:p>
        </w:tc>
        <w:tc>
          <w:tcPr>
            <w:tcW w:w="846" w:type="pct"/>
          </w:tcPr>
          <w:p w14:paraId="4BA01AA4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3 704</w:t>
            </w:r>
          </w:p>
        </w:tc>
        <w:tc>
          <w:tcPr>
            <w:tcW w:w="850" w:type="pct"/>
          </w:tcPr>
          <w:p w14:paraId="582AE975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4 444</w:t>
            </w:r>
          </w:p>
        </w:tc>
        <w:tc>
          <w:tcPr>
            <w:tcW w:w="615" w:type="pct"/>
            <w:vAlign w:val="center"/>
          </w:tcPr>
          <w:p w14:paraId="014B0C38" w14:textId="77777777" w:rsidR="00D801AF" w:rsidRPr="00712BB7" w:rsidRDefault="00D801AF" w:rsidP="00B03592">
            <w:pPr>
              <w:spacing w:after="0"/>
              <w:ind w:firstLine="0"/>
              <w:jc w:val="right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740</w:t>
            </w:r>
          </w:p>
        </w:tc>
      </w:tr>
      <w:tr w:rsidR="00D801AF" w:rsidRPr="00712BB7" w14:paraId="4846AC8E" w14:textId="77777777" w:rsidTr="00B03592">
        <w:trPr>
          <w:trHeight w:val="143"/>
          <w:jc w:val="center"/>
        </w:trPr>
        <w:tc>
          <w:tcPr>
            <w:tcW w:w="2689" w:type="pct"/>
          </w:tcPr>
          <w:p w14:paraId="70B22BDC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Starptautiskās arhīvu padomes Nacionālo parlamentu sekcija</w:t>
            </w:r>
          </w:p>
        </w:tc>
        <w:tc>
          <w:tcPr>
            <w:tcW w:w="846" w:type="pct"/>
          </w:tcPr>
          <w:p w14:paraId="7E4988F6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250</w:t>
            </w:r>
          </w:p>
        </w:tc>
        <w:tc>
          <w:tcPr>
            <w:tcW w:w="850" w:type="pct"/>
          </w:tcPr>
          <w:p w14:paraId="661830E3" w14:textId="77777777" w:rsidR="00D801AF" w:rsidRPr="00712BB7" w:rsidRDefault="00D801AF" w:rsidP="008D489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266</w:t>
            </w:r>
          </w:p>
        </w:tc>
        <w:tc>
          <w:tcPr>
            <w:tcW w:w="615" w:type="pct"/>
            <w:vAlign w:val="center"/>
          </w:tcPr>
          <w:p w14:paraId="4918677B" w14:textId="77777777" w:rsidR="00D801AF" w:rsidRPr="00712BB7" w:rsidRDefault="00D801AF" w:rsidP="00B03592">
            <w:pPr>
              <w:spacing w:after="0"/>
              <w:ind w:firstLine="0"/>
              <w:jc w:val="right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16</w:t>
            </w:r>
          </w:p>
        </w:tc>
      </w:tr>
    </w:tbl>
    <w:p w14:paraId="5A569961" w14:textId="77777777" w:rsidR="00D801AF" w:rsidRPr="00BB2102" w:rsidRDefault="00D801AF" w:rsidP="00D801AF">
      <w:pPr>
        <w:pStyle w:val="tabteksts"/>
        <w:rPr>
          <w:szCs w:val="18"/>
        </w:rPr>
      </w:pPr>
    </w:p>
    <w:p w14:paraId="4746F741" w14:textId="77777777" w:rsidR="00D801AF" w:rsidRPr="00BB2102" w:rsidRDefault="00D801AF" w:rsidP="00D801AF">
      <w:pPr>
        <w:spacing w:after="0"/>
        <w:ind w:firstLine="425"/>
      </w:pPr>
    </w:p>
    <w:p w14:paraId="45DBBB4E" w14:textId="77777777" w:rsidR="00D801AF" w:rsidRPr="00D801AF" w:rsidRDefault="00D801AF" w:rsidP="00D801AF"/>
    <w:sectPr w:rsidR="00D801AF" w:rsidRPr="00D801AF" w:rsidSect="00086C70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1EC1" w14:textId="77777777" w:rsidR="00955787" w:rsidRDefault="00955787" w:rsidP="005F0727">
      <w:r>
        <w:separator/>
      </w:r>
    </w:p>
  </w:endnote>
  <w:endnote w:type="continuationSeparator" w:id="0">
    <w:p w14:paraId="60F11DB5" w14:textId="77777777" w:rsidR="00955787" w:rsidRDefault="00955787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4897" w14:textId="52487D40" w:rsidR="00B95B86" w:rsidRPr="00CF426F" w:rsidRDefault="00B95B86" w:rsidP="00CF426F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346CDB">
      <w:rPr>
        <w:noProof/>
        <w:sz w:val="20"/>
      </w:rPr>
      <w:t>FMPask_5.3_02_Saeima_271023_proj2024.docx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6CF6" w14:textId="77777777" w:rsidR="00955787" w:rsidRDefault="00955787" w:rsidP="00E81CF6">
      <w:pPr>
        <w:spacing w:after="0"/>
        <w:ind w:firstLine="0"/>
      </w:pPr>
      <w:r>
        <w:separator/>
      </w:r>
    </w:p>
  </w:footnote>
  <w:footnote w:type="continuationSeparator" w:id="0">
    <w:p w14:paraId="4F0EF73F" w14:textId="77777777" w:rsidR="00955787" w:rsidRDefault="00955787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AE8AD" w14:textId="0EBF0815" w:rsidR="00BA399B" w:rsidRDefault="00BA399B" w:rsidP="00094CCE">
    <w:pPr>
      <w:pStyle w:val="Header"/>
      <w:spacing w:after="0"/>
      <w:ind w:firstLine="0"/>
      <w:jc w:val="center"/>
      <w:rPr>
        <w:noProof/>
        <w:szCs w:val="24"/>
      </w:rPr>
    </w:pPr>
    <w:r w:rsidRPr="001F4540">
      <w:rPr>
        <w:szCs w:val="24"/>
      </w:rPr>
      <w:fldChar w:fldCharType="begin"/>
    </w:r>
    <w:r w:rsidRPr="001F4540">
      <w:rPr>
        <w:szCs w:val="24"/>
      </w:rPr>
      <w:instrText xml:space="preserve"> PAGE   \* MERGEFORMAT </w:instrText>
    </w:r>
    <w:r w:rsidRPr="001F4540">
      <w:rPr>
        <w:szCs w:val="24"/>
      </w:rPr>
      <w:fldChar w:fldCharType="separate"/>
    </w:r>
    <w:r w:rsidR="00C6520C">
      <w:rPr>
        <w:noProof/>
        <w:szCs w:val="24"/>
      </w:rPr>
      <w:t>142</w:t>
    </w:r>
    <w:r w:rsidRPr="001F4540">
      <w:rPr>
        <w:noProof/>
        <w:szCs w:val="24"/>
      </w:rPr>
      <w:fldChar w:fldCharType="end"/>
    </w:r>
  </w:p>
  <w:p w14:paraId="51A5D928" w14:textId="1BEC00B9" w:rsidR="00494F6F" w:rsidRPr="001F4540" w:rsidRDefault="00494F6F" w:rsidP="00494F6F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346CDB">
      <w:rPr>
        <w:sz w:val="20"/>
      </w:rPr>
      <w:t>4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1A22F10"/>
    <w:multiLevelType w:val="hybridMultilevel"/>
    <w:tmpl w:val="C1AC94C2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44813"/>
    <w:multiLevelType w:val="hybridMultilevel"/>
    <w:tmpl w:val="779E87E0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8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720C58"/>
    <w:multiLevelType w:val="hybridMultilevel"/>
    <w:tmpl w:val="8A2A0ED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738011">
    <w:abstractNumId w:val="28"/>
  </w:num>
  <w:num w:numId="2" w16cid:durableId="801583194">
    <w:abstractNumId w:val="0"/>
  </w:num>
  <w:num w:numId="3" w16cid:durableId="41564337">
    <w:abstractNumId w:val="45"/>
  </w:num>
  <w:num w:numId="4" w16cid:durableId="1325937318">
    <w:abstractNumId w:val="40"/>
  </w:num>
  <w:num w:numId="5" w16cid:durableId="564150739">
    <w:abstractNumId w:val="14"/>
  </w:num>
  <w:num w:numId="6" w16cid:durableId="2049644635">
    <w:abstractNumId w:val="21"/>
  </w:num>
  <w:num w:numId="7" w16cid:durableId="1162937236">
    <w:abstractNumId w:val="12"/>
  </w:num>
  <w:num w:numId="8" w16cid:durableId="1610624317">
    <w:abstractNumId w:val="16"/>
  </w:num>
  <w:num w:numId="9" w16cid:durableId="670524029">
    <w:abstractNumId w:val="22"/>
  </w:num>
  <w:num w:numId="10" w16cid:durableId="1023828537">
    <w:abstractNumId w:val="35"/>
  </w:num>
  <w:num w:numId="11" w16cid:durableId="1828593291">
    <w:abstractNumId w:val="23"/>
  </w:num>
  <w:num w:numId="12" w16cid:durableId="10894288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4438822">
    <w:abstractNumId w:val="13"/>
  </w:num>
  <w:num w:numId="14" w16cid:durableId="1314991874">
    <w:abstractNumId w:val="18"/>
  </w:num>
  <w:num w:numId="15" w16cid:durableId="1177311622">
    <w:abstractNumId w:val="29"/>
  </w:num>
  <w:num w:numId="16" w16cid:durableId="1215508598">
    <w:abstractNumId w:val="7"/>
  </w:num>
  <w:num w:numId="17" w16cid:durableId="1252549813">
    <w:abstractNumId w:val="2"/>
  </w:num>
  <w:num w:numId="18" w16cid:durableId="784541881">
    <w:abstractNumId w:val="19"/>
  </w:num>
  <w:num w:numId="19" w16cid:durableId="403529526">
    <w:abstractNumId w:val="34"/>
  </w:num>
  <w:num w:numId="20" w16cid:durableId="377898814">
    <w:abstractNumId w:val="1"/>
  </w:num>
  <w:num w:numId="21" w16cid:durableId="1654530113">
    <w:abstractNumId w:val="24"/>
  </w:num>
  <w:num w:numId="22" w16cid:durableId="490413537">
    <w:abstractNumId w:val="46"/>
  </w:num>
  <w:num w:numId="23" w16cid:durableId="1543590739">
    <w:abstractNumId w:val="10"/>
  </w:num>
  <w:num w:numId="24" w16cid:durableId="1354765718">
    <w:abstractNumId w:val="39"/>
  </w:num>
  <w:num w:numId="25" w16cid:durableId="1626279526">
    <w:abstractNumId w:val="43"/>
  </w:num>
  <w:num w:numId="26" w16cid:durableId="374282561">
    <w:abstractNumId w:val="37"/>
  </w:num>
  <w:num w:numId="27" w16cid:durableId="1280532731">
    <w:abstractNumId w:val="6"/>
  </w:num>
  <w:num w:numId="28" w16cid:durableId="2051300070">
    <w:abstractNumId w:val="36"/>
  </w:num>
  <w:num w:numId="29" w16cid:durableId="1628194493">
    <w:abstractNumId w:val="3"/>
  </w:num>
  <w:num w:numId="30" w16cid:durableId="1279288786">
    <w:abstractNumId w:val="15"/>
  </w:num>
  <w:num w:numId="31" w16cid:durableId="1583442196">
    <w:abstractNumId w:val="42"/>
  </w:num>
  <w:num w:numId="32" w16cid:durableId="19554772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5701381">
    <w:abstractNumId w:val="27"/>
  </w:num>
  <w:num w:numId="34" w16cid:durableId="803886035">
    <w:abstractNumId w:val="30"/>
  </w:num>
  <w:num w:numId="35" w16cid:durableId="1856648793">
    <w:abstractNumId w:val="41"/>
  </w:num>
  <w:num w:numId="36" w16cid:durableId="1927615577">
    <w:abstractNumId w:val="32"/>
  </w:num>
  <w:num w:numId="37" w16cid:durableId="1906453317">
    <w:abstractNumId w:val="48"/>
  </w:num>
  <w:num w:numId="38" w16cid:durableId="803887965">
    <w:abstractNumId w:val="26"/>
  </w:num>
  <w:num w:numId="39" w16cid:durableId="1544438271">
    <w:abstractNumId w:val="25"/>
  </w:num>
  <w:num w:numId="40" w16cid:durableId="116223005">
    <w:abstractNumId w:val="38"/>
  </w:num>
  <w:num w:numId="41" w16cid:durableId="108595868">
    <w:abstractNumId w:val="33"/>
  </w:num>
  <w:num w:numId="42" w16cid:durableId="706684188">
    <w:abstractNumId w:val="5"/>
  </w:num>
  <w:num w:numId="43" w16cid:durableId="1906068689">
    <w:abstractNumId w:val="4"/>
  </w:num>
  <w:num w:numId="44" w16cid:durableId="1327631803">
    <w:abstractNumId w:val="17"/>
  </w:num>
  <w:num w:numId="45" w16cid:durableId="293607096">
    <w:abstractNumId w:val="31"/>
  </w:num>
  <w:num w:numId="46" w16cid:durableId="123744298">
    <w:abstractNumId w:val="20"/>
  </w:num>
  <w:num w:numId="47" w16cid:durableId="590353737">
    <w:abstractNumId w:val="47"/>
  </w:num>
  <w:num w:numId="48" w16cid:durableId="731930479">
    <w:abstractNumId w:val="8"/>
  </w:num>
  <w:num w:numId="49" w16cid:durableId="1419860988">
    <w:abstractNumId w:val="11"/>
  </w:num>
  <w:num w:numId="50" w16cid:durableId="652376072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32A9"/>
    <w:rsid w:val="00014BA8"/>
    <w:rsid w:val="00014E2A"/>
    <w:rsid w:val="00016579"/>
    <w:rsid w:val="000179B1"/>
    <w:rsid w:val="00021EC1"/>
    <w:rsid w:val="00023AD3"/>
    <w:rsid w:val="000248FE"/>
    <w:rsid w:val="0003111D"/>
    <w:rsid w:val="00031FE8"/>
    <w:rsid w:val="00032461"/>
    <w:rsid w:val="000365C6"/>
    <w:rsid w:val="00036AA4"/>
    <w:rsid w:val="0004046C"/>
    <w:rsid w:val="0005071E"/>
    <w:rsid w:val="00050C4D"/>
    <w:rsid w:val="00050FB3"/>
    <w:rsid w:val="00051665"/>
    <w:rsid w:val="000519FE"/>
    <w:rsid w:val="00051B6E"/>
    <w:rsid w:val="00051C2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6C70"/>
    <w:rsid w:val="0008700B"/>
    <w:rsid w:val="000913C9"/>
    <w:rsid w:val="00091F10"/>
    <w:rsid w:val="00094CCE"/>
    <w:rsid w:val="000A258E"/>
    <w:rsid w:val="000A2FFD"/>
    <w:rsid w:val="000B0DBF"/>
    <w:rsid w:val="000B3E1D"/>
    <w:rsid w:val="000C1C19"/>
    <w:rsid w:val="000C1E39"/>
    <w:rsid w:val="000C216C"/>
    <w:rsid w:val="000C399B"/>
    <w:rsid w:val="000C4770"/>
    <w:rsid w:val="000C7C02"/>
    <w:rsid w:val="000D0A9D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17B44"/>
    <w:rsid w:val="00120968"/>
    <w:rsid w:val="00122680"/>
    <w:rsid w:val="001254B0"/>
    <w:rsid w:val="001256C4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35AE"/>
    <w:rsid w:val="00195855"/>
    <w:rsid w:val="001A1908"/>
    <w:rsid w:val="001A3160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069E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2AB9"/>
    <w:rsid w:val="001E3A85"/>
    <w:rsid w:val="001E5345"/>
    <w:rsid w:val="001E53E0"/>
    <w:rsid w:val="001E5936"/>
    <w:rsid w:val="001F0B48"/>
    <w:rsid w:val="001F4540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40E9"/>
    <w:rsid w:val="00225D94"/>
    <w:rsid w:val="0022630C"/>
    <w:rsid w:val="0023365F"/>
    <w:rsid w:val="00233B9C"/>
    <w:rsid w:val="00236AE3"/>
    <w:rsid w:val="00236C1B"/>
    <w:rsid w:val="00240D57"/>
    <w:rsid w:val="0024199C"/>
    <w:rsid w:val="00241E2E"/>
    <w:rsid w:val="002425C1"/>
    <w:rsid w:val="002440A8"/>
    <w:rsid w:val="00244520"/>
    <w:rsid w:val="00245FBA"/>
    <w:rsid w:val="00257323"/>
    <w:rsid w:val="00260213"/>
    <w:rsid w:val="00261952"/>
    <w:rsid w:val="002622F0"/>
    <w:rsid w:val="002646AD"/>
    <w:rsid w:val="00265960"/>
    <w:rsid w:val="00273BB3"/>
    <w:rsid w:val="00273C5E"/>
    <w:rsid w:val="002755BA"/>
    <w:rsid w:val="002761D8"/>
    <w:rsid w:val="0027622E"/>
    <w:rsid w:val="00276586"/>
    <w:rsid w:val="0028240D"/>
    <w:rsid w:val="0028257E"/>
    <w:rsid w:val="00285317"/>
    <w:rsid w:val="00285F09"/>
    <w:rsid w:val="002932D5"/>
    <w:rsid w:val="00293DCF"/>
    <w:rsid w:val="00296214"/>
    <w:rsid w:val="002962A5"/>
    <w:rsid w:val="002978EC"/>
    <w:rsid w:val="002A24D7"/>
    <w:rsid w:val="002A28DA"/>
    <w:rsid w:val="002A2E39"/>
    <w:rsid w:val="002B17A8"/>
    <w:rsid w:val="002B3BC9"/>
    <w:rsid w:val="002B5943"/>
    <w:rsid w:val="002B687D"/>
    <w:rsid w:val="002B6B7C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02BD"/>
    <w:rsid w:val="00301258"/>
    <w:rsid w:val="00304927"/>
    <w:rsid w:val="0030499F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659"/>
    <w:rsid w:val="003447D7"/>
    <w:rsid w:val="00345F91"/>
    <w:rsid w:val="00346CDB"/>
    <w:rsid w:val="00347F97"/>
    <w:rsid w:val="00350039"/>
    <w:rsid w:val="00351CF0"/>
    <w:rsid w:val="00354391"/>
    <w:rsid w:val="0036049D"/>
    <w:rsid w:val="0036177D"/>
    <w:rsid w:val="003632B9"/>
    <w:rsid w:val="00376207"/>
    <w:rsid w:val="0037642A"/>
    <w:rsid w:val="00377879"/>
    <w:rsid w:val="00381010"/>
    <w:rsid w:val="003823F0"/>
    <w:rsid w:val="00390ACA"/>
    <w:rsid w:val="00392D94"/>
    <w:rsid w:val="00396D42"/>
    <w:rsid w:val="003A038A"/>
    <w:rsid w:val="003A0A84"/>
    <w:rsid w:val="003A3845"/>
    <w:rsid w:val="003A6CC7"/>
    <w:rsid w:val="003B39CB"/>
    <w:rsid w:val="003B5AB3"/>
    <w:rsid w:val="003B61C2"/>
    <w:rsid w:val="003B7761"/>
    <w:rsid w:val="003C1645"/>
    <w:rsid w:val="003C3878"/>
    <w:rsid w:val="003C411E"/>
    <w:rsid w:val="003C52EB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541"/>
    <w:rsid w:val="00467DEE"/>
    <w:rsid w:val="004717F8"/>
    <w:rsid w:val="00473BE8"/>
    <w:rsid w:val="00476074"/>
    <w:rsid w:val="004762CE"/>
    <w:rsid w:val="0048432F"/>
    <w:rsid w:val="00487F1F"/>
    <w:rsid w:val="00490482"/>
    <w:rsid w:val="00491B39"/>
    <w:rsid w:val="00491F52"/>
    <w:rsid w:val="00494399"/>
    <w:rsid w:val="00494F6F"/>
    <w:rsid w:val="00496A47"/>
    <w:rsid w:val="004A207B"/>
    <w:rsid w:val="004A30B6"/>
    <w:rsid w:val="004A3C47"/>
    <w:rsid w:val="004A5A11"/>
    <w:rsid w:val="004B1F91"/>
    <w:rsid w:val="004B6390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12E31"/>
    <w:rsid w:val="00514E8D"/>
    <w:rsid w:val="00520179"/>
    <w:rsid w:val="00520188"/>
    <w:rsid w:val="00520D31"/>
    <w:rsid w:val="00526CB7"/>
    <w:rsid w:val="00530B04"/>
    <w:rsid w:val="00533F5B"/>
    <w:rsid w:val="00535248"/>
    <w:rsid w:val="005363BF"/>
    <w:rsid w:val="00536D28"/>
    <w:rsid w:val="00543E86"/>
    <w:rsid w:val="00545AAB"/>
    <w:rsid w:val="005510E8"/>
    <w:rsid w:val="00551B38"/>
    <w:rsid w:val="00554044"/>
    <w:rsid w:val="0055406E"/>
    <w:rsid w:val="00563C76"/>
    <w:rsid w:val="0056427C"/>
    <w:rsid w:val="00565444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37B8"/>
    <w:rsid w:val="005B6BD0"/>
    <w:rsid w:val="005B725A"/>
    <w:rsid w:val="005C3757"/>
    <w:rsid w:val="005C4049"/>
    <w:rsid w:val="005C53F8"/>
    <w:rsid w:val="005C700E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3F22"/>
    <w:rsid w:val="005F485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C64"/>
    <w:rsid w:val="00615750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47889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BA0"/>
    <w:rsid w:val="00683131"/>
    <w:rsid w:val="006924AD"/>
    <w:rsid w:val="0069362F"/>
    <w:rsid w:val="00697461"/>
    <w:rsid w:val="006A207A"/>
    <w:rsid w:val="006A23E8"/>
    <w:rsid w:val="006A2DC8"/>
    <w:rsid w:val="006A3251"/>
    <w:rsid w:val="006A5045"/>
    <w:rsid w:val="006A5D96"/>
    <w:rsid w:val="006A745C"/>
    <w:rsid w:val="006B5A4F"/>
    <w:rsid w:val="006B5F5A"/>
    <w:rsid w:val="006B7229"/>
    <w:rsid w:val="006C4B51"/>
    <w:rsid w:val="006C511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11ED8"/>
    <w:rsid w:val="00713269"/>
    <w:rsid w:val="00715289"/>
    <w:rsid w:val="00715A85"/>
    <w:rsid w:val="007201E7"/>
    <w:rsid w:val="007224B3"/>
    <w:rsid w:val="0072657D"/>
    <w:rsid w:val="0073611B"/>
    <w:rsid w:val="00741B97"/>
    <w:rsid w:val="007425B9"/>
    <w:rsid w:val="00743D77"/>
    <w:rsid w:val="00743F92"/>
    <w:rsid w:val="00745F79"/>
    <w:rsid w:val="007472DA"/>
    <w:rsid w:val="007524B6"/>
    <w:rsid w:val="0075319D"/>
    <w:rsid w:val="007535F0"/>
    <w:rsid w:val="00755695"/>
    <w:rsid w:val="00756284"/>
    <w:rsid w:val="007577EE"/>
    <w:rsid w:val="00760731"/>
    <w:rsid w:val="00761DE5"/>
    <w:rsid w:val="00780881"/>
    <w:rsid w:val="007821A3"/>
    <w:rsid w:val="00782957"/>
    <w:rsid w:val="007834E7"/>
    <w:rsid w:val="007867C8"/>
    <w:rsid w:val="007872A3"/>
    <w:rsid w:val="007A0306"/>
    <w:rsid w:val="007A1376"/>
    <w:rsid w:val="007A6CBC"/>
    <w:rsid w:val="007A7D37"/>
    <w:rsid w:val="007B42FF"/>
    <w:rsid w:val="007B4E3B"/>
    <w:rsid w:val="007C18AF"/>
    <w:rsid w:val="007C41E7"/>
    <w:rsid w:val="007C5584"/>
    <w:rsid w:val="007C5628"/>
    <w:rsid w:val="007D46EE"/>
    <w:rsid w:val="007D4D20"/>
    <w:rsid w:val="007D5E19"/>
    <w:rsid w:val="007D6E0D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5217"/>
    <w:rsid w:val="00816C37"/>
    <w:rsid w:val="00821869"/>
    <w:rsid w:val="00823467"/>
    <w:rsid w:val="00825E68"/>
    <w:rsid w:val="00826F95"/>
    <w:rsid w:val="008319EE"/>
    <w:rsid w:val="00833D0F"/>
    <w:rsid w:val="00833E14"/>
    <w:rsid w:val="0083676A"/>
    <w:rsid w:val="00836792"/>
    <w:rsid w:val="0084249B"/>
    <w:rsid w:val="00844DC8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A22B2"/>
    <w:rsid w:val="008A2F99"/>
    <w:rsid w:val="008A3CC3"/>
    <w:rsid w:val="008A40F0"/>
    <w:rsid w:val="008A734A"/>
    <w:rsid w:val="008A7FF3"/>
    <w:rsid w:val="008B028F"/>
    <w:rsid w:val="008B113C"/>
    <w:rsid w:val="008B54E9"/>
    <w:rsid w:val="008C1572"/>
    <w:rsid w:val="008C1DED"/>
    <w:rsid w:val="008C35A3"/>
    <w:rsid w:val="008C49C8"/>
    <w:rsid w:val="008C4F2D"/>
    <w:rsid w:val="008C5A0C"/>
    <w:rsid w:val="008C5A0E"/>
    <w:rsid w:val="008C771E"/>
    <w:rsid w:val="008D0C49"/>
    <w:rsid w:val="008D5D0C"/>
    <w:rsid w:val="008D758C"/>
    <w:rsid w:val="008E16C8"/>
    <w:rsid w:val="008E1DBE"/>
    <w:rsid w:val="008E1E76"/>
    <w:rsid w:val="008E7971"/>
    <w:rsid w:val="008F1644"/>
    <w:rsid w:val="008F18F1"/>
    <w:rsid w:val="008F1E54"/>
    <w:rsid w:val="008F221C"/>
    <w:rsid w:val="008F4458"/>
    <w:rsid w:val="009022BD"/>
    <w:rsid w:val="00902698"/>
    <w:rsid w:val="00903B5A"/>
    <w:rsid w:val="009043BB"/>
    <w:rsid w:val="00904830"/>
    <w:rsid w:val="00910F5F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50325"/>
    <w:rsid w:val="0095063A"/>
    <w:rsid w:val="009530E2"/>
    <w:rsid w:val="009536AD"/>
    <w:rsid w:val="00953984"/>
    <w:rsid w:val="00955787"/>
    <w:rsid w:val="00960DB2"/>
    <w:rsid w:val="00967A14"/>
    <w:rsid w:val="00971D82"/>
    <w:rsid w:val="009723EE"/>
    <w:rsid w:val="0097653F"/>
    <w:rsid w:val="009767AE"/>
    <w:rsid w:val="00982F07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56DE"/>
    <w:rsid w:val="009E6B35"/>
    <w:rsid w:val="009F0E96"/>
    <w:rsid w:val="009F1DD0"/>
    <w:rsid w:val="009F2734"/>
    <w:rsid w:val="00A01000"/>
    <w:rsid w:val="00A11FB3"/>
    <w:rsid w:val="00A139BA"/>
    <w:rsid w:val="00A178E4"/>
    <w:rsid w:val="00A17AAE"/>
    <w:rsid w:val="00A17FCB"/>
    <w:rsid w:val="00A23E3F"/>
    <w:rsid w:val="00A36BAA"/>
    <w:rsid w:val="00A4126E"/>
    <w:rsid w:val="00A43551"/>
    <w:rsid w:val="00A477F2"/>
    <w:rsid w:val="00A505BD"/>
    <w:rsid w:val="00A53781"/>
    <w:rsid w:val="00A619A3"/>
    <w:rsid w:val="00A62071"/>
    <w:rsid w:val="00A661D9"/>
    <w:rsid w:val="00A66859"/>
    <w:rsid w:val="00A67EA1"/>
    <w:rsid w:val="00A71A30"/>
    <w:rsid w:val="00A7247E"/>
    <w:rsid w:val="00A73A4C"/>
    <w:rsid w:val="00A752CF"/>
    <w:rsid w:val="00A75DA8"/>
    <w:rsid w:val="00A76116"/>
    <w:rsid w:val="00A7640A"/>
    <w:rsid w:val="00A77F01"/>
    <w:rsid w:val="00A8065E"/>
    <w:rsid w:val="00A80AA1"/>
    <w:rsid w:val="00A84754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D40A2"/>
    <w:rsid w:val="00AD568E"/>
    <w:rsid w:val="00AE3E29"/>
    <w:rsid w:val="00AF5367"/>
    <w:rsid w:val="00AF5BEE"/>
    <w:rsid w:val="00AF65E9"/>
    <w:rsid w:val="00AF6868"/>
    <w:rsid w:val="00AF7006"/>
    <w:rsid w:val="00B00FA8"/>
    <w:rsid w:val="00B01D89"/>
    <w:rsid w:val="00B03592"/>
    <w:rsid w:val="00B03D5E"/>
    <w:rsid w:val="00B05EE1"/>
    <w:rsid w:val="00B05F97"/>
    <w:rsid w:val="00B06A05"/>
    <w:rsid w:val="00B0766F"/>
    <w:rsid w:val="00B07917"/>
    <w:rsid w:val="00B12825"/>
    <w:rsid w:val="00B13461"/>
    <w:rsid w:val="00B14C37"/>
    <w:rsid w:val="00B16D98"/>
    <w:rsid w:val="00B17E3C"/>
    <w:rsid w:val="00B21DDD"/>
    <w:rsid w:val="00B23EB2"/>
    <w:rsid w:val="00B244E5"/>
    <w:rsid w:val="00B24C91"/>
    <w:rsid w:val="00B25900"/>
    <w:rsid w:val="00B25BD3"/>
    <w:rsid w:val="00B266EA"/>
    <w:rsid w:val="00B271AD"/>
    <w:rsid w:val="00B3076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5B86"/>
    <w:rsid w:val="00B96D94"/>
    <w:rsid w:val="00BA0945"/>
    <w:rsid w:val="00BA399B"/>
    <w:rsid w:val="00BA46D4"/>
    <w:rsid w:val="00BA49BE"/>
    <w:rsid w:val="00BA5A6C"/>
    <w:rsid w:val="00BA7382"/>
    <w:rsid w:val="00BA7A21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17965"/>
    <w:rsid w:val="00C23A37"/>
    <w:rsid w:val="00C25E5D"/>
    <w:rsid w:val="00C26FAE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47356"/>
    <w:rsid w:val="00C52374"/>
    <w:rsid w:val="00C52C76"/>
    <w:rsid w:val="00C55A3C"/>
    <w:rsid w:val="00C60208"/>
    <w:rsid w:val="00C6037C"/>
    <w:rsid w:val="00C611D2"/>
    <w:rsid w:val="00C634C7"/>
    <w:rsid w:val="00C6520C"/>
    <w:rsid w:val="00C67163"/>
    <w:rsid w:val="00C73A77"/>
    <w:rsid w:val="00C75B1A"/>
    <w:rsid w:val="00C77F0C"/>
    <w:rsid w:val="00C8007B"/>
    <w:rsid w:val="00C85A78"/>
    <w:rsid w:val="00C91338"/>
    <w:rsid w:val="00C92549"/>
    <w:rsid w:val="00C92B37"/>
    <w:rsid w:val="00CA14DE"/>
    <w:rsid w:val="00CA682E"/>
    <w:rsid w:val="00CB0952"/>
    <w:rsid w:val="00CB3890"/>
    <w:rsid w:val="00CB3D98"/>
    <w:rsid w:val="00CB55FC"/>
    <w:rsid w:val="00CB6629"/>
    <w:rsid w:val="00CC2597"/>
    <w:rsid w:val="00CC3AE6"/>
    <w:rsid w:val="00CC4DCB"/>
    <w:rsid w:val="00CC5878"/>
    <w:rsid w:val="00CC6297"/>
    <w:rsid w:val="00CD1EA5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CF426F"/>
    <w:rsid w:val="00D00E64"/>
    <w:rsid w:val="00D01A92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6B19"/>
    <w:rsid w:val="00D5548C"/>
    <w:rsid w:val="00D55D97"/>
    <w:rsid w:val="00D6131C"/>
    <w:rsid w:val="00D65C7A"/>
    <w:rsid w:val="00D67A36"/>
    <w:rsid w:val="00D70733"/>
    <w:rsid w:val="00D75D0E"/>
    <w:rsid w:val="00D801AF"/>
    <w:rsid w:val="00D81359"/>
    <w:rsid w:val="00D84A67"/>
    <w:rsid w:val="00D91C93"/>
    <w:rsid w:val="00D92715"/>
    <w:rsid w:val="00D939B1"/>
    <w:rsid w:val="00D96BD9"/>
    <w:rsid w:val="00DA026F"/>
    <w:rsid w:val="00DA38BC"/>
    <w:rsid w:val="00DA49AD"/>
    <w:rsid w:val="00DA5044"/>
    <w:rsid w:val="00DA748A"/>
    <w:rsid w:val="00DB03AA"/>
    <w:rsid w:val="00DB470D"/>
    <w:rsid w:val="00DB5ADD"/>
    <w:rsid w:val="00DB6463"/>
    <w:rsid w:val="00DB7767"/>
    <w:rsid w:val="00DC1535"/>
    <w:rsid w:val="00DC1C8B"/>
    <w:rsid w:val="00DC4A1A"/>
    <w:rsid w:val="00DC5B01"/>
    <w:rsid w:val="00DC5EAD"/>
    <w:rsid w:val="00DC7259"/>
    <w:rsid w:val="00DD054E"/>
    <w:rsid w:val="00DE0C42"/>
    <w:rsid w:val="00DE1E2D"/>
    <w:rsid w:val="00DE4709"/>
    <w:rsid w:val="00DE4D43"/>
    <w:rsid w:val="00DE4E04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22E37"/>
    <w:rsid w:val="00E313EE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3FD7"/>
    <w:rsid w:val="00EE5672"/>
    <w:rsid w:val="00EE5AF6"/>
    <w:rsid w:val="00EE6FE7"/>
    <w:rsid w:val="00EF6CEF"/>
    <w:rsid w:val="00F004E7"/>
    <w:rsid w:val="00F01115"/>
    <w:rsid w:val="00F01B51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4586353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C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244456154042277"/>
          <c:y val="4.6738909225003115E-2"/>
          <c:w val="0.86062772940599885"/>
          <c:h val="0.7579028001044415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Izdevumi!$A$5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atMod val="103000"/>
                    <a:lumMod val="102000"/>
                    <a:tint val="94000"/>
                  </a:srgbClr>
                </a:gs>
                <a:gs pos="50000">
                  <a:srgbClr val="9BBB59">
                    <a:satMod val="110000"/>
                    <a:lumMod val="100000"/>
                    <a:shade val="100000"/>
                  </a:srgbClr>
                </a:gs>
                <a:gs pos="100000">
                  <a:srgbClr val="9BBB59">
                    <a:lumMod val="99000"/>
                    <a:satMod val="120000"/>
                    <a:shade val="78000"/>
                  </a:srgbClr>
                </a:gs>
              </a:gsLst>
              <a:lin ang="5400000" scaled="0"/>
            </a:gra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/>
          </c:spPr>
          <c:invertIfNegative val="0"/>
          <c:cat>
            <c:strRef>
              <c:f>Izdevumi!$B$3:$F$3</c:f>
              <c:strCache>
                <c:ptCount val="5"/>
                <c:pt idx="0">
                  <c:v>2022. gads
(izpilde)</c:v>
                </c:pt>
                <c:pt idx="1">
                  <c:v>2023. gada
plāns</c:v>
                </c:pt>
                <c:pt idx="2">
                  <c:v>2024. gada
projekts</c:v>
                </c:pt>
                <c:pt idx="3">
                  <c:v>2025. gada
prognoze</c:v>
                </c:pt>
                <c:pt idx="4">
                  <c:v>2026. gada
prognoze</c:v>
                </c:pt>
              </c:strCache>
            </c:strRef>
          </c:cat>
          <c:val>
            <c:numRef>
              <c:f>Izdevumi!$B$5:$F$5</c:f>
              <c:numCache>
                <c:formatCode>#,##0</c:formatCode>
                <c:ptCount val="5"/>
                <c:pt idx="0">
                  <c:v>23352429</c:v>
                </c:pt>
                <c:pt idx="1">
                  <c:v>34597776</c:v>
                </c:pt>
                <c:pt idx="2">
                  <c:v>36560472</c:v>
                </c:pt>
                <c:pt idx="3">
                  <c:v>40294927</c:v>
                </c:pt>
                <c:pt idx="4">
                  <c:v>39979240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17-4078-A843-E6EE1F837C9D}"/>
            </c:ext>
          </c:extLst>
        </c:ser>
        <c:ser>
          <c:idx val="2"/>
          <c:order val="2"/>
          <c:tx>
            <c:strRef>
              <c:f>Izdevumi!$A$6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2022. gads
(izpilde)</c:v>
                </c:pt>
                <c:pt idx="1">
                  <c:v>2023. gada
plāns</c:v>
                </c:pt>
                <c:pt idx="2">
                  <c:v>2024. gada
projekts</c:v>
                </c:pt>
                <c:pt idx="3">
                  <c:v>2025. gada
prognoze</c:v>
                </c:pt>
                <c:pt idx="4">
                  <c:v>2026. gada
prognoze</c:v>
                </c:pt>
              </c:strCache>
            </c:strRef>
          </c:cat>
          <c:val>
            <c:numRef>
              <c:f>Izdevumi!$B$6:$F$6</c:f>
              <c:numCache>
                <c:formatCode>General</c:formatCode>
                <c:ptCount val="5"/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1-6F17-4078-A843-E6EE1F837C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63424976"/>
        <c:axId val="263425360"/>
      </c:barChart>
      <c:lineChart>
        <c:grouping val="standard"/>
        <c:varyColors val="0"/>
        <c:ser>
          <c:idx val="0"/>
          <c:order val="0"/>
          <c:tx>
            <c:strRef>
              <c:f>Izdevumi!$A$4</c:f>
              <c:strCache>
                <c:ptCount val="1"/>
                <c:pt idx="0">
                  <c:v>Kopējie budžeta izdevumi, t.sk.: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2022. gads
(izpilde)</c:v>
                </c:pt>
                <c:pt idx="1">
                  <c:v>2023. gada
plāns</c:v>
                </c:pt>
                <c:pt idx="2">
                  <c:v>2024. gada
projekts</c:v>
                </c:pt>
                <c:pt idx="3">
                  <c:v>2025. gada
prognoze</c:v>
                </c:pt>
                <c:pt idx="4">
                  <c:v>2026. gada
prognoze</c:v>
                </c:pt>
              </c:strCache>
            </c:strRef>
          </c:cat>
          <c:val>
            <c:numRef>
              <c:f>Izdevumi!$B$4:$F$4</c:f>
              <c:numCache>
                <c:formatCode>#,##0</c:formatCode>
                <c:ptCount val="5"/>
                <c:pt idx="0">
                  <c:v>23352429</c:v>
                </c:pt>
                <c:pt idx="1">
                  <c:v>34597776</c:v>
                </c:pt>
                <c:pt idx="2">
                  <c:v>36560472</c:v>
                </c:pt>
                <c:pt idx="3">
                  <c:v>40294927</c:v>
                </c:pt>
                <c:pt idx="4">
                  <c:v>39979240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6F17-4078-A843-E6EE1F837C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24976"/>
        <c:axId val="263425360"/>
      </c:lineChart>
      <c:catAx>
        <c:axId val="26342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5360"/>
        <c:crosses val="autoZero"/>
        <c:auto val="1"/>
        <c:lblAlgn val="ctr"/>
        <c:lblOffset val="100"/>
        <c:noMultiLvlLbl val="0"/>
      </c:catAx>
      <c:valAx>
        <c:axId val="26342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4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2"/>
        <c:delete val="1"/>
      </c:legendEntry>
      <c:layout>
        <c:manualLayout>
          <c:xMode val="edge"/>
          <c:yMode val="edge"/>
          <c:x val="7.0429173750007665E-2"/>
          <c:y val="0.91952711863873593"/>
          <c:w val="0.85207211790371362"/>
          <c:h val="7.151198089851233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Latvijas Republikas likumdošanas procesa nodrošināšana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 Dalība starptautiskajās organizācijās un starpparlamentārā sadarbība</a:t>
          </a:r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2" custLinFactNeighborX="-4146" custLinFactNeighborY="28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2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0DA3F433-D341-4C37-B38C-810D5E2A6DEE}" type="presOf" srcId="{A16BE098-7FFB-4CA4-A0F8-C33C314B06C6}" destId="{477AE2EB-16C6-4DDF-B8E8-260749502CBE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  <dgm:cxn modelId="{04DEE4E5-54C8-43EE-ABCA-FA17C7EDCC75}" type="presParOf" srcId="{742CD35E-24E8-4AF8-8ED4-3DD4C1D57ACF}" destId="{205FF196-492B-4BD7-8355-0D798E63FA10}" srcOrd="1" destOrd="0" presId="urn:microsoft.com/office/officeart/2005/8/layout/default"/>
    <dgm:cxn modelId="{BE27E54C-AD4F-4472-A272-8FC3C6F3B7CE}" type="presParOf" srcId="{742CD35E-24E8-4AF8-8ED4-3DD4C1D57ACF}" destId="{477AE2EB-16C6-4DDF-B8E8-260749502CBE}" srcOrd="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737391" y="605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Latvijas Republikas likumdošanas procesa nodrošināšana</a:t>
          </a:r>
        </a:p>
      </dsp:txBody>
      <dsp:txXfrm>
        <a:off x="737391" y="605"/>
        <a:ext cx="1837729" cy="1102637"/>
      </dsp:txXfrm>
    </dsp:sp>
    <dsp:sp modelId="{477AE2EB-16C6-4DDF-B8E8-260749502CBE}">
      <dsp:nvSpPr>
        <dsp:cNvPr id="0" name=""/>
        <dsp:cNvSpPr/>
      </dsp:nvSpPr>
      <dsp:spPr>
        <a:xfrm>
          <a:off x="2835086" y="302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Dalība starptautiskajās organizācijās un starpparlamentārā sadarbība</a:t>
          </a:r>
        </a:p>
      </dsp:txBody>
      <dsp:txXfrm>
        <a:off x="2835086" y="302"/>
        <a:ext cx="1837729" cy="110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C0627-4D21-46E9-9017-A6D35D2A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3969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2024. gadam un budžeta ietvaru 2024., 2025. un 2026.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2024. gadam un budžeta ietvaru 2024., 2025. un 2026. gadam" paskaidrojumi, 5.3.nodaļa Izdevumu politikas virzienu un izdevumu atbilstoši funkcionālajām un ekonomiskajām kategorijām kopsavilkums</dc:title>
  <dc:subject>paskaidrojuma raksts</dc:subject>
  <dc:creator>dace.godina@fm.gov.lv</dc:creator>
  <dc:description>27320139, dace.godina@fm.gov.lv</dc:description>
  <cp:lastModifiedBy>Dace Godiņa</cp:lastModifiedBy>
  <cp:revision>58</cp:revision>
  <cp:lastPrinted>2023-02-05T09:19:00Z</cp:lastPrinted>
  <dcterms:created xsi:type="dcterms:W3CDTF">2019-04-24T12:08:00Z</dcterms:created>
  <dcterms:modified xsi:type="dcterms:W3CDTF">2023-10-24T11:31:00Z</dcterms:modified>
</cp:coreProperties>
</file>