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25A62" w14:textId="75A648CF" w:rsidR="00700AAB" w:rsidRDefault="00540359" w:rsidP="00700AAB">
      <w:pPr>
        <w:pStyle w:val="H2"/>
        <w:spacing w:after="360"/>
      </w:pPr>
      <w:r w:rsidRPr="00C0538E">
        <w:t xml:space="preserve">5.2. </w:t>
      </w:r>
      <w:bookmarkStart w:id="0" w:name="_Hlk84663287"/>
      <w:r w:rsidR="0059114E" w:rsidRPr="0059114E">
        <w:t>Eiropas Savienības politiku instrumentu un citu ārvalstu finanšu palīdzības līdzfinansēto projektu plānošana valsts budžetā</w:t>
      </w:r>
      <w:bookmarkEnd w:id="0"/>
    </w:p>
    <w:p w14:paraId="521AF937" w14:textId="77777777" w:rsidR="002B2DDC" w:rsidRPr="007215F2" w:rsidRDefault="002B2DDC" w:rsidP="002B2DDC">
      <w:pPr>
        <w:spacing w:before="120"/>
        <w:ind w:firstLine="720"/>
        <w:rPr>
          <w:bCs/>
          <w:szCs w:val="24"/>
        </w:rPr>
      </w:pPr>
      <w:r>
        <w:rPr>
          <w:bCs/>
          <w:szCs w:val="24"/>
        </w:rPr>
        <w:t>ES</w:t>
      </w:r>
      <w:r w:rsidRPr="007215F2">
        <w:rPr>
          <w:bCs/>
          <w:szCs w:val="24"/>
        </w:rPr>
        <w:t xml:space="preserve"> </w:t>
      </w:r>
      <w:r>
        <w:rPr>
          <w:bCs/>
          <w:szCs w:val="24"/>
        </w:rPr>
        <w:t>fondu</w:t>
      </w:r>
      <w:r w:rsidRPr="007215F2">
        <w:rPr>
          <w:bCs/>
          <w:szCs w:val="24"/>
        </w:rPr>
        <w:t xml:space="preserve"> un citu ārvalstu finanšu palīdzības</w:t>
      </w:r>
      <w:r w:rsidRPr="007215F2">
        <w:rPr>
          <w:b/>
          <w:bCs/>
          <w:szCs w:val="24"/>
        </w:rPr>
        <w:t xml:space="preserve"> </w:t>
      </w:r>
      <w:r w:rsidRPr="007215F2">
        <w:rPr>
          <w:szCs w:val="24"/>
        </w:rPr>
        <w:t>finansējums šobrīd ir viens no būtiskākajiem investīciju avotiem Latvijas tautsaimniecībā, stimulējot ekonomisko izaugsmi un nodrošinot iepriekš noteikto vajadzību un tautsaimniecības strukturālo izaicinājumu rezultatīvu un sekmīgu risināšanu. Šī</w:t>
      </w:r>
      <w:r w:rsidRPr="007215F2">
        <w:rPr>
          <w:b/>
          <w:szCs w:val="24"/>
        </w:rPr>
        <w:t xml:space="preserve"> </w:t>
      </w:r>
      <w:r w:rsidRPr="007215F2">
        <w:rPr>
          <w:szCs w:val="24"/>
        </w:rPr>
        <w:t>finansējuma izmantošanas mērķi un apjomi konkrētās jomās ir apstiprināti plānošanas dokumentos, un to izmantošanas kārtībai ir izstrādāts tiesiskais regulējums</w:t>
      </w:r>
      <w:r>
        <w:rPr>
          <w:szCs w:val="24"/>
        </w:rPr>
        <w:t>.</w:t>
      </w:r>
      <w:r w:rsidRPr="007215F2">
        <w:rPr>
          <w:szCs w:val="24"/>
          <w:vertAlign w:val="superscript"/>
        </w:rPr>
        <w:footnoteReference w:id="1"/>
      </w:r>
    </w:p>
    <w:p w14:paraId="6FD788EC" w14:textId="77777777" w:rsidR="002B2DDC" w:rsidRDefault="002B2DDC" w:rsidP="002B2DDC">
      <w:pPr>
        <w:spacing w:before="120"/>
        <w:ind w:firstLine="720"/>
        <w:rPr>
          <w:szCs w:val="24"/>
        </w:rPr>
      </w:pPr>
      <w:r w:rsidRPr="007215F2">
        <w:rPr>
          <w:b/>
          <w:szCs w:val="24"/>
        </w:rPr>
        <w:t>Kohēzijas politikas ES fondu 2014. – 2020. gada plānošanas perioda</w:t>
      </w:r>
      <w:r w:rsidRPr="007215F2">
        <w:rPr>
          <w:szCs w:val="24"/>
        </w:rPr>
        <w:t xml:space="preserve"> </w:t>
      </w:r>
      <w:r w:rsidRPr="007215F2">
        <w:rPr>
          <w:b/>
          <w:szCs w:val="24"/>
        </w:rPr>
        <w:t>darbības programma “Izaugsme un nodarbinātība”</w:t>
      </w:r>
      <w:r w:rsidRPr="007215F2">
        <w:rPr>
          <w:b/>
          <w:szCs w:val="24"/>
          <w:vertAlign w:val="superscript"/>
        </w:rPr>
        <w:footnoteReference w:id="2"/>
      </w:r>
      <w:r w:rsidRPr="007215F2">
        <w:rPr>
          <w:b/>
          <w:szCs w:val="24"/>
        </w:rPr>
        <w:t xml:space="preserve"> </w:t>
      </w:r>
      <w:r w:rsidRPr="007215F2">
        <w:rPr>
          <w:szCs w:val="24"/>
        </w:rPr>
        <w:t>paredz 4,</w:t>
      </w:r>
      <w:r>
        <w:rPr>
          <w:szCs w:val="24"/>
        </w:rPr>
        <w:t>64</w:t>
      </w:r>
      <w:r w:rsidRPr="007215F2">
        <w:rPr>
          <w:szCs w:val="24"/>
        </w:rPr>
        <w:t xml:space="preserve"> mljrd. </w:t>
      </w:r>
      <w:proofErr w:type="spellStart"/>
      <w:r w:rsidRPr="007215F2">
        <w:rPr>
          <w:i/>
          <w:szCs w:val="24"/>
        </w:rPr>
        <w:t>euro</w:t>
      </w:r>
      <w:proofErr w:type="spellEnd"/>
      <w:r w:rsidRPr="007215F2">
        <w:rPr>
          <w:szCs w:val="24"/>
        </w:rPr>
        <w:t xml:space="preserve"> ieguldījum</w:t>
      </w:r>
      <w:r>
        <w:rPr>
          <w:szCs w:val="24"/>
        </w:rPr>
        <w:t>us</w:t>
      </w:r>
      <w:r w:rsidRPr="007215F2">
        <w:rPr>
          <w:szCs w:val="24"/>
        </w:rPr>
        <w:t xml:space="preserve">. Darbības programma nosaka Kohēzijas politikas fondu investīciju principus saskaņā ar </w:t>
      </w:r>
      <w:r>
        <w:rPr>
          <w:szCs w:val="24"/>
        </w:rPr>
        <w:t>NAP</w:t>
      </w:r>
      <w:r w:rsidRPr="007215F2">
        <w:rPr>
          <w:szCs w:val="24"/>
        </w:rPr>
        <w:t>, identificējot nozares un tautsaimniecības vajadzības ar vislielāko nepieciešamo atbalstu, kā arī nosakot sasniedzamos rezultātus nākamajiem septiņiem gadiem.</w:t>
      </w:r>
      <w:r w:rsidRPr="007215F2">
        <w:rPr>
          <w:szCs w:val="24"/>
          <w:vertAlign w:val="superscript"/>
        </w:rPr>
        <w:footnoteReference w:id="3"/>
      </w:r>
    </w:p>
    <w:p w14:paraId="3AACACB0" w14:textId="77777777" w:rsidR="002B2DDC" w:rsidRDefault="002B2DDC" w:rsidP="002B2DDC">
      <w:pPr>
        <w:spacing w:before="120"/>
        <w:ind w:firstLine="720"/>
        <w:rPr>
          <w:szCs w:val="24"/>
        </w:rPr>
      </w:pPr>
      <w:r>
        <w:rPr>
          <w:szCs w:val="24"/>
        </w:rPr>
        <w:t>2024. gadā ir paredzēt</w:t>
      </w:r>
      <w:bookmarkStart w:id="1" w:name="_Hlk84848483"/>
      <w:r>
        <w:rPr>
          <w:szCs w:val="24"/>
        </w:rPr>
        <w:t xml:space="preserve">i izdevumi 543,9 </w:t>
      </w:r>
      <w:bookmarkEnd w:id="1"/>
      <w:r w:rsidRPr="00B068A3">
        <w:rPr>
          <w:szCs w:val="24"/>
        </w:rPr>
        <w:t>milj.</w:t>
      </w:r>
      <w:r>
        <w:rPr>
          <w:szCs w:val="24"/>
        </w:rPr>
        <w:t xml:space="preserve"> </w:t>
      </w:r>
      <w:proofErr w:type="spellStart"/>
      <w:r w:rsidRPr="00B068A3">
        <w:rPr>
          <w:i/>
          <w:szCs w:val="24"/>
        </w:rPr>
        <w:t>euro</w:t>
      </w:r>
      <w:proofErr w:type="spellEnd"/>
      <w:r>
        <w:rPr>
          <w:szCs w:val="24"/>
        </w:rPr>
        <w:t xml:space="preserve"> šīs darbības programmas ietvaros, noslēdzot plānošanas periodu, starp 9 dažādiem prioritārajiem virzieniem, no kuriem apjomīgākās investīcijas tiek prognozētas šādās jomās:</w:t>
      </w:r>
    </w:p>
    <w:p w14:paraId="0D69A598" w14:textId="77777777" w:rsidR="002B2DDC" w:rsidRPr="00BE655E" w:rsidRDefault="002B2DDC" w:rsidP="002B2DDC">
      <w:pPr>
        <w:pStyle w:val="ListParagraph"/>
        <w:numPr>
          <w:ilvl w:val="0"/>
          <w:numId w:val="9"/>
        </w:numPr>
        <w:spacing w:before="120"/>
        <w:ind w:hanging="357"/>
        <w:contextualSpacing w:val="0"/>
        <w:rPr>
          <w:szCs w:val="24"/>
        </w:rPr>
      </w:pPr>
      <w:r w:rsidRPr="00BE655E">
        <w:rPr>
          <w:szCs w:val="24"/>
        </w:rPr>
        <w:t xml:space="preserve">pāreja uz ekonomiku, kura rada mazas oglekļa emisijas visās nozarēs; </w:t>
      </w:r>
    </w:p>
    <w:p w14:paraId="290280E7" w14:textId="77777777" w:rsidR="002B2DDC" w:rsidRPr="00BE655E" w:rsidRDefault="002B2DDC" w:rsidP="002B2DDC">
      <w:pPr>
        <w:pStyle w:val="ListParagraph"/>
        <w:numPr>
          <w:ilvl w:val="0"/>
          <w:numId w:val="9"/>
        </w:numPr>
        <w:spacing w:before="120"/>
        <w:ind w:hanging="357"/>
        <w:contextualSpacing w:val="0"/>
        <w:rPr>
          <w:szCs w:val="24"/>
        </w:rPr>
      </w:pPr>
      <w:r w:rsidRPr="00BE655E">
        <w:rPr>
          <w:szCs w:val="24"/>
        </w:rPr>
        <w:t>veselība, sociālā iekļaušana un nabadzības apkarošana;</w:t>
      </w:r>
    </w:p>
    <w:p w14:paraId="6017D8BC" w14:textId="77777777" w:rsidR="002B2DDC" w:rsidRPr="00BE655E" w:rsidRDefault="002B2DDC" w:rsidP="002B2DDC">
      <w:pPr>
        <w:pStyle w:val="ListParagraph"/>
        <w:numPr>
          <w:ilvl w:val="0"/>
          <w:numId w:val="9"/>
        </w:numPr>
        <w:spacing w:before="120"/>
        <w:ind w:hanging="357"/>
        <w:contextualSpacing w:val="0"/>
        <w:rPr>
          <w:szCs w:val="24"/>
        </w:rPr>
      </w:pPr>
      <w:r w:rsidRPr="00BE655E">
        <w:rPr>
          <w:szCs w:val="24"/>
        </w:rPr>
        <w:t xml:space="preserve">mazo un vidējo uzņēmumu konkurētspējas uzlabošana; </w:t>
      </w:r>
    </w:p>
    <w:p w14:paraId="0DE294B1" w14:textId="77777777" w:rsidR="002B2DDC" w:rsidRPr="00BE655E" w:rsidRDefault="002B2DDC" w:rsidP="002B2DDC">
      <w:pPr>
        <w:pStyle w:val="ListParagraph"/>
        <w:numPr>
          <w:ilvl w:val="0"/>
          <w:numId w:val="9"/>
        </w:numPr>
        <w:spacing w:before="120"/>
        <w:ind w:hanging="357"/>
        <w:contextualSpacing w:val="0"/>
        <w:rPr>
          <w:szCs w:val="24"/>
        </w:rPr>
      </w:pPr>
      <w:r w:rsidRPr="00BE655E">
        <w:rPr>
          <w:szCs w:val="24"/>
        </w:rPr>
        <w:t>ilgtspējīgas transporta sistēmas izveide.</w:t>
      </w:r>
    </w:p>
    <w:p w14:paraId="486F0F76" w14:textId="77777777" w:rsidR="002B2DDC" w:rsidRPr="007215F2" w:rsidRDefault="002B2DDC" w:rsidP="002B2DDC">
      <w:pPr>
        <w:spacing w:before="120"/>
        <w:ind w:firstLine="720"/>
        <w:rPr>
          <w:szCs w:val="24"/>
        </w:rPr>
      </w:pPr>
      <w:bookmarkStart w:id="2" w:name="_Hlk84848504"/>
      <w:r>
        <w:rPr>
          <w:szCs w:val="24"/>
        </w:rPr>
        <w:t xml:space="preserve">2024. gadā ir paredzēts veikt gala atmaksas projektu ieviesējiem darbības programmas “Izaugsme un nodarbinātība” ietvaros par izdevumiem, kas ieviesējiem radušies līdz 2023. gada 31. decembrim. Investīcijas tautsaimniecībā šī plānošanas perioda ietvaros 2024. gadā vairs netiks veiktas </w:t>
      </w:r>
    </w:p>
    <w:bookmarkEnd w:id="2"/>
    <w:p w14:paraId="67B0EE71" w14:textId="77777777" w:rsidR="002B2DDC" w:rsidRPr="007215F2" w:rsidRDefault="002B2DDC" w:rsidP="002B2DDC">
      <w:pPr>
        <w:spacing w:before="120"/>
        <w:ind w:firstLine="720"/>
        <w:rPr>
          <w:szCs w:val="24"/>
        </w:rPr>
      </w:pPr>
      <w:r w:rsidRPr="007215F2">
        <w:rPr>
          <w:szCs w:val="24"/>
        </w:rPr>
        <w:t>Lai izmantotu ES fondu finansējumu pilnā apmērā, ikgadēji tiek izstrādātas gan atmaksu prognozes projektu ieviesējiem, gan uzraudzīta projektu ieviesēju finanšu disciplīna, sekojot līdzi maksājumu pieprasījumu gada izpildei pret ieviesēju sniegtajiem plāniem</w:t>
      </w:r>
      <w:r>
        <w:rPr>
          <w:szCs w:val="24"/>
        </w:rPr>
        <w:t>.</w:t>
      </w:r>
      <w:r w:rsidRPr="007215F2">
        <w:rPr>
          <w:szCs w:val="24"/>
          <w:vertAlign w:val="superscript"/>
        </w:rPr>
        <w:footnoteReference w:id="4"/>
      </w:r>
    </w:p>
    <w:p w14:paraId="09B85752" w14:textId="77777777" w:rsidR="002B2DDC" w:rsidRPr="00F14969" w:rsidRDefault="002B2DDC" w:rsidP="002B2DDC">
      <w:pPr>
        <w:spacing w:before="120"/>
        <w:ind w:firstLine="720"/>
        <w:rPr>
          <w:szCs w:val="24"/>
        </w:rPr>
      </w:pPr>
      <w:r w:rsidRPr="007215F2">
        <w:rPr>
          <w:szCs w:val="24"/>
        </w:rPr>
        <w:t>202</w:t>
      </w:r>
      <w:r>
        <w:rPr>
          <w:szCs w:val="24"/>
        </w:rPr>
        <w:t>4</w:t>
      </w:r>
      <w:r w:rsidRPr="007215F2">
        <w:rPr>
          <w:szCs w:val="24"/>
        </w:rPr>
        <w:t xml:space="preserve">. gads iezīmē arī </w:t>
      </w:r>
      <w:r>
        <w:rPr>
          <w:szCs w:val="24"/>
        </w:rPr>
        <w:t xml:space="preserve">ambiciozāku </w:t>
      </w:r>
      <w:r w:rsidRPr="007215F2">
        <w:rPr>
          <w:szCs w:val="24"/>
        </w:rPr>
        <w:t>ES nākamā daudzgadu budžeta termiņa sākumu</w:t>
      </w:r>
      <w:r>
        <w:rPr>
          <w:szCs w:val="24"/>
        </w:rPr>
        <w:t xml:space="preserve"> un praktisku investīciju ieplūšanu tautsaimniecībā</w:t>
      </w:r>
      <w:r w:rsidRPr="007215F2">
        <w:rPr>
          <w:szCs w:val="24"/>
        </w:rPr>
        <w:t xml:space="preserve">, </w:t>
      </w:r>
      <w:r>
        <w:rPr>
          <w:szCs w:val="24"/>
        </w:rPr>
        <w:t xml:space="preserve">jo 2022. gada 25. novembrī EK pieņēma lēmumu par </w:t>
      </w:r>
      <w:r w:rsidRPr="007215F2">
        <w:rPr>
          <w:szCs w:val="24"/>
        </w:rPr>
        <w:t>jaun</w:t>
      </w:r>
      <w:r>
        <w:rPr>
          <w:szCs w:val="24"/>
        </w:rPr>
        <w:t>ās</w:t>
      </w:r>
      <w:r w:rsidRPr="007215F2">
        <w:rPr>
          <w:szCs w:val="24"/>
        </w:rPr>
        <w:t xml:space="preserve"> </w:t>
      </w:r>
      <w:r w:rsidRPr="007215F2">
        <w:rPr>
          <w:b/>
          <w:szCs w:val="24"/>
        </w:rPr>
        <w:t>Kohēzijas politikas ES fondu 2021. – 2027. gada plānošanas perioda</w:t>
      </w:r>
      <w:r w:rsidRPr="007215F2">
        <w:rPr>
          <w:szCs w:val="24"/>
        </w:rPr>
        <w:t xml:space="preserve"> </w:t>
      </w:r>
      <w:r w:rsidRPr="007215F2">
        <w:rPr>
          <w:b/>
          <w:szCs w:val="24"/>
        </w:rPr>
        <w:lastRenderedPageBreak/>
        <w:t>programm</w:t>
      </w:r>
      <w:r>
        <w:rPr>
          <w:b/>
          <w:szCs w:val="24"/>
        </w:rPr>
        <w:t>as</w:t>
      </w:r>
      <w:r>
        <w:rPr>
          <w:rStyle w:val="FootnoteReference"/>
          <w:b/>
          <w:szCs w:val="24"/>
        </w:rPr>
        <w:footnoteReference w:id="5"/>
      </w:r>
      <w:r w:rsidRPr="007215F2">
        <w:rPr>
          <w:b/>
          <w:szCs w:val="24"/>
        </w:rPr>
        <w:t xml:space="preserve"> Latvijai</w:t>
      </w:r>
      <w:r>
        <w:rPr>
          <w:b/>
          <w:szCs w:val="24"/>
        </w:rPr>
        <w:t xml:space="preserve"> apstiprināšanu</w:t>
      </w:r>
      <w:r w:rsidRPr="007215F2">
        <w:rPr>
          <w:b/>
          <w:szCs w:val="24"/>
        </w:rPr>
        <w:t xml:space="preserve">, </w:t>
      </w:r>
      <w:r w:rsidRPr="007215F2">
        <w:rPr>
          <w:szCs w:val="24"/>
        </w:rPr>
        <w:t>paredzot 4,4</w:t>
      </w:r>
      <w:r>
        <w:rPr>
          <w:szCs w:val="24"/>
        </w:rPr>
        <w:t>0</w:t>
      </w:r>
      <w:r w:rsidRPr="007215F2">
        <w:rPr>
          <w:szCs w:val="24"/>
        </w:rPr>
        <w:t xml:space="preserve"> mljrd. </w:t>
      </w:r>
      <w:proofErr w:type="spellStart"/>
      <w:r w:rsidRPr="007215F2">
        <w:rPr>
          <w:i/>
          <w:szCs w:val="24"/>
        </w:rPr>
        <w:t>euro</w:t>
      </w:r>
      <w:proofErr w:type="spellEnd"/>
      <w:r w:rsidRPr="007215F2">
        <w:rPr>
          <w:szCs w:val="24"/>
        </w:rPr>
        <w:t xml:space="preserve"> ieguldījumiem.</w:t>
      </w:r>
      <w:r w:rsidRPr="007215F2">
        <w:rPr>
          <w:b/>
          <w:szCs w:val="24"/>
        </w:rPr>
        <w:t xml:space="preserve"> </w:t>
      </w:r>
      <w:r>
        <w:rPr>
          <w:bCs/>
          <w:szCs w:val="24"/>
        </w:rPr>
        <w:t xml:space="preserve">Ņemot vērā programmas apstiprināšanu tikai 2022. gada beigās, </w:t>
      </w:r>
      <w:r>
        <w:rPr>
          <w:szCs w:val="24"/>
        </w:rPr>
        <w:t xml:space="preserve">2024. gadā indikatīvi tiek prognozētas investīcijas 423 milj. </w:t>
      </w:r>
      <w:proofErr w:type="spellStart"/>
      <w:r>
        <w:rPr>
          <w:i/>
          <w:szCs w:val="24"/>
        </w:rPr>
        <w:t>euro</w:t>
      </w:r>
      <w:proofErr w:type="spellEnd"/>
      <w:r>
        <w:rPr>
          <w:i/>
          <w:szCs w:val="24"/>
        </w:rPr>
        <w:t xml:space="preserve"> </w:t>
      </w:r>
      <w:r w:rsidRPr="00C86C46">
        <w:rPr>
          <w:szCs w:val="24"/>
        </w:rPr>
        <w:t>projektiem</w:t>
      </w:r>
      <w:r>
        <w:rPr>
          <w:szCs w:val="24"/>
        </w:rPr>
        <w:t xml:space="preserve"> – atbildīgās institūcijas jau 2023. gadā uzsākušas vairākas projektu atlases un noslēgti pirmie projektu īstenošanas līgumi. Investīciju savlaicīga realizēšana ir būtiska, lai Latvija kā dalībvalsts izpildītu EK noteiktos N+3 kritērijus. </w:t>
      </w:r>
    </w:p>
    <w:p w14:paraId="7FFA9856" w14:textId="77777777" w:rsidR="002B2DDC" w:rsidRDefault="002B2DDC" w:rsidP="002B2DDC">
      <w:pPr>
        <w:spacing w:before="120"/>
        <w:ind w:firstLine="720"/>
        <w:rPr>
          <w:szCs w:val="24"/>
        </w:rPr>
      </w:pPr>
      <w:r>
        <w:rPr>
          <w:szCs w:val="24"/>
        </w:rPr>
        <w:t xml:space="preserve">Tāpat jau kopš 2021. gada 13. jūlija apstiprināts Latvijas ANM plāns. </w:t>
      </w:r>
      <w:r w:rsidRPr="005F1D60">
        <w:rPr>
          <w:szCs w:val="24"/>
        </w:rPr>
        <w:t>Tas paredz līdz 2026.</w:t>
      </w:r>
      <w:r>
        <w:rPr>
          <w:szCs w:val="24"/>
        </w:rPr>
        <w:t xml:space="preserve"> </w:t>
      </w:r>
      <w:r w:rsidRPr="005F1D60">
        <w:rPr>
          <w:szCs w:val="24"/>
        </w:rPr>
        <w:t xml:space="preserve">gadam veikt ieguldījumus 1,83 mljrd. </w:t>
      </w:r>
      <w:proofErr w:type="spellStart"/>
      <w:r w:rsidRPr="005F1D60">
        <w:rPr>
          <w:i/>
          <w:szCs w:val="24"/>
        </w:rPr>
        <w:t>euro</w:t>
      </w:r>
      <w:proofErr w:type="spellEnd"/>
      <w:r w:rsidRPr="005F1D60">
        <w:rPr>
          <w:szCs w:val="24"/>
        </w:rPr>
        <w:t xml:space="preserve"> apmērā, lai arī mazinātu</w:t>
      </w:r>
      <w:r>
        <w:rPr>
          <w:szCs w:val="24"/>
        </w:rPr>
        <w:t xml:space="preserve"> pandēmijas</w:t>
      </w:r>
      <w:r w:rsidRPr="008C3171">
        <w:rPr>
          <w:szCs w:val="24"/>
        </w:rPr>
        <w:t xml:space="preserve"> krīzes radīt</w:t>
      </w:r>
      <w:r>
        <w:rPr>
          <w:szCs w:val="24"/>
        </w:rPr>
        <w:t xml:space="preserve">o sociālo un ekonomisko ietekmi, un </w:t>
      </w:r>
      <w:r w:rsidRPr="008C3171">
        <w:rPr>
          <w:szCs w:val="24"/>
        </w:rPr>
        <w:t>atbalstīt</w:t>
      </w:r>
      <w:r>
        <w:rPr>
          <w:szCs w:val="24"/>
        </w:rPr>
        <w:t>u</w:t>
      </w:r>
      <w:r w:rsidRPr="008C3171">
        <w:rPr>
          <w:szCs w:val="24"/>
        </w:rPr>
        <w:t xml:space="preserve"> reformas un investīcijas, kas saistītas ar pāreju uz zaļo un digitālo ekonomiku</w:t>
      </w:r>
      <w:r>
        <w:rPr>
          <w:szCs w:val="24"/>
        </w:rPr>
        <w:t xml:space="preserve">. Līdzīgi kā kopējā plānā, arī 2024. gadā paredzētas investīcijas galvenokārt klimatu mērķu sasniegšanā, digitālajā transformācijā un nevienlīdzības mazināšanā – kopā </w:t>
      </w:r>
      <w:bookmarkStart w:id="3" w:name="_Hlk84848540"/>
      <w:r>
        <w:rPr>
          <w:szCs w:val="24"/>
        </w:rPr>
        <w:t xml:space="preserve">652,8,8 </w:t>
      </w:r>
      <w:bookmarkEnd w:id="3"/>
      <w:r w:rsidRPr="0074639A">
        <w:rPr>
          <w:iCs/>
          <w:szCs w:val="24"/>
        </w:rPr>
        <w:t>milj.</w:t>
      </w:r>
      <w:r>
        <w:rPr>
          <w:szCs w:val="24"/>
        </w:rPr>
        <w:t xml:space="preserve"> </w:t>
      </w:r>
      <w:proofErr w:type="spellStart"/>
      <w:r w:rsidRPr="0074639A">
        <w:rPr>
          <w:i/>
          <w:iCs/>
          <w:szCs w:val="24"/>
        </w:rPr>
        <w:t>euro</w:t>
      </w:r>
      <w:proofErr w:type="spellEnd"/>
      <w:r>
        <w:rPr>
          <w:szCs w:val="24"/>
        </w:rPr>
        <w:t>.</w:t>
      </w:r>
      <w:r>
        <w:rPr>
          <w:rStyle w:val="FootnoteReference"/>
          <w:szCs w:val="24"/>
        </w:rPr>
        <w:footnoteReference w:id="6"/>
      </w:r>
    </w:p>
    <w:p w14:paraId="4BB31A3F" w14:textId="77777777" w:rsidR="002B2DDC" w:rsidRDefault="002B2DDC" w:rsidP="002B2DDC">
      <w:pPr>
        <w:spacing w:before="120"/>
        <w:ind w:firstLine="720"/>
        <w:rPr>
          <w:szCs w:val="24"/>
        </w:rPr>
      </w:pPr>
      <w:r>
        <w:rPr>
          <w:szCs w:val="24"/>
        </w:rPr>
        <w:t xml:space="preserve">Kopumā ANM un Kohēzijas politikas ES fondu abu periodu ieviešanai ieplānoti 1,6 mljrd. </w:t>
      </w:r>
      <w:proofErr w:type="spellStart"/>
      <w:r w:rsidRPr="00FA1D18">
        <w:rPr>
          <w:i/>
          <w:iCs/>
          <w:szCs w:val="24"/>
        </w:rPr>
        <w:t>euro</w:t>
      </w:r>
      <w:proofErr w:type="spellEnd"/>
      <w:r>
        <w:rPr>
          <w:szCs w:val="24"/>
        </w:rPr>
        <w:t xml:space="preserve"> </w:t>
      </w:r>
      <w:r w:rsidRPr="00FA1D18">
        <w:rPr>
          <w:szCs w:val="24"/>
        </w:rPr>
        <w:t>budžeta</w:t>
      </w:r>
      <w:r>
        <w:rPr>
          <w:szCs w:val="24"/>
        </w:rPr>
        <w:t xml:space="preserve"> izdevumi 2024. gadā, kas ir ievērojamākais izdevumu apjoms kopš attiecīgu ES investīciju instrumentu pieejamības Latvijai. </w:t>
      </w:r>
    </w:p>
    <w:p w14:paraId="3102B83B" w14:textId="77777777" w:rsidR="002B2DDC" w:rsidRDefault="002B2DDC" w:rsidP="002B2DDC">
      <w:pPr>
        <w:spacing w:before="120" w:after="240"/>
        <w:ind w:firstLine="720"/>
        <w:rPr>
          <w:bCs/>
          <w:szCs w:val="24"/>
        </w:rPr>
      </w:pPr>
      <w:bookmarkStart w:id="4" w:name="_Hlk84848571"/>
      <w:r w:rsidRPr="00B02787">
        <w:rPr>
          <w:b/>
          <w:bCs/>
          <w:szCs w:val="24"/>
        </w:rPr>
        <w:t xml:space="preserve">Ārvalstu finanšu palīdzība </w:t>
      </w:r>
      <w:r w:rsidRPr="00273944">
        <w:rPr>
          <w:bCs/>
          <w:szCs w:val="24"/>
        </w:rPr>
        <w:t xml:space="preserve">ietver arī EEZ/Norvēģijas </w:t>
      </w:r>
      <w:proofErr w:type="spellStart"/>
      <w:r w:rsidRPr="00273944">
        <w:rPr>
          <w:bCs/>
          <w:szCs w:val="24"/>
        </w:rPr>
        <w:t>grantus</w:t>
      </w:r>
      <w:proofErr w:type="spellEnd"/>
      <w:r>
        <w:rPr>
          <w:bCs/>
          <w:szCs w:val="24"/>
        </w:rPr>
        <w:t xml:space="preserve"> un Latvijas-Šveices sadarbības programmu.</w:t>
      </w:r>
    </w:p>
    <w:p w14:paraId="50628500" w14:textId="77777777" w:rsidR="002B2DDC" w:rsidRPr="0074639A" w:rsidRDefault="002B2DDC" w:rsidP="002B2DDC">
      <w:pPr>
        <w:spacing w:before="120" w:after="240"/>
        <w:ind w:firstLine="720"/>
        <w:rPr>
          <w:lang w:eastAsia="lv-LV"/>
        </w:rPr>
      </w:pPr>
      <w:r w:rsidRPr="008355EC">
        <w:rPr>
          <w:b/>
          <w:bCs/>
          <w:szCs w:val="24"/>
        </w:rPr>
        <w:t xml:space="preserve">EEZ/Norvēģijas </w:t>
      </w:r>
      <w:proofErr w:type="spellStart"/>
      <w:r w:rsidRPr="008355EC">
        <w:rPr>
          <w:b/>
          <w:bCs/>
          <w:szCs w:val="24"/>
        </w:rPr>
        <w:t>grantus</w:t>
      </w:r>
      <w:proofErr w:type="spellEnd"/>
      <w:r>
        <w:rPr>
          <w:bCs/>
          <w:szCs w:val="24"/>
        </w:rPr>
        <w:t xml:space="preserve"> </w:t>
      </w:r>
      <w:proofErr w:type="spellStart"/>
      <w:r w:rsidRPr="00273944">
        <w:rPr>
          <w:bCs/>
          <w:szCs w:val="24"/>
        </w:rPr>
        <w:t>donorvalstis</w:t>
      </w:r>
      <w:proofErr w:type="spellEnd"/>
      <w:r w:rsidRPr="00273944">
        <w:rPr>
          <w:bCs/>
          <w:szCs w:val="24"/>
        </w:rPr>
        <w:t xml:space="preserve"> (Norvēģija, Islande, Lihtenšteina) novirza ES jaunajām dalībvalstīm ekonomisko un sociālo atšķirību mazināšanai ES. Latvijai 2014</w:t>
      </w:r>
      <w:r>
        <w:rPr>
          <w:bCs/>
          <w:szCs w:val="24"/>
        </w:rPr>
        <w:t>.</w:t>
      </w:r>
      <w:r w:rsidRPr="00273944">
        <w:rPr>
          <w:bCs/>
          <w:szCs w:val="24"/>
        </w:rPr>
        <w:t>–2021.</w:t>
      </w:r>
      <w:r>
        <w:rPr>
          <w:bCs/>
          <w:szCs w:val="24"/>
        </w:rPr>
        <w:t xml:space="preserve"> </w:t>
      </w:r>
      <w:r w:rsidRPr="00273944">
        <w:rPr>
          <w:bCs/>
          <w:szCs w:val="24"/>
        </w:rPr>
        <w:t xml:space="preserve">gada periodā ir pieejami 85,4 milj. </w:t>
      </w:r>
      <w:proofErr w:type="spellStart"/>
      <w:r w:rsidRPr="00C86C46">
        <w:rPr>
          <w:bCs/>
          <w:i/>
          <w:iCs/>
          <w:szCs w:val="24"/>
        </w:rPr>
        <w:t>euro</w:t>
      </w:r>
      <w:proofErr w:type="spellEnd"/>
      <w:r w:rsidRPr="00273944">
        <w:rPr>
          <w:bCs/>
          <w:szCs w:val="24"/>
        </w:rPr>
        <w:t xml:space="preserve"> (līdz 2025.</w:t>
      </w:r>
      <w:r>
        <w:rPr>
          <w:bCs/>
          <w:szCs w:val="24"/>
        </w:rPr>
        <w:t xml:space="preserve"> </w:t>
      </w:r>
      <w:r w:rsidRPr="00273944">
        <w:rPr>
          <w:bCs/>
          <w:szCs w:val="24"/>
        </w:rPr>
        <w:t xml:space="preserve">gada </w:t>
      </w:r>
      <w:r>
        <w:rPr>
          <w:bCs/>
          <w:szCs w:val="24"/>
        </w:rPr>
        <w:t>31.augusta</w:t>
      </w:r>
      <w:r w:rsidRPr="00273944">
        <w:rPr>
          <w:bCs/>
          <w:szCs w:val="24"/>
        </w:rPr>
        <w:t xml:space="preserve">m) sešu programmu īstenošanai, kuras administrē nozaru ministrijas un </w:t>
      </w:r>
      <w:r w:rsidRPr="00C86C46">
        <w:rPr>
          <w:bCs/>
          <w:szCs w:val="24"/>
        </w:rPr>
        <w:t>Latvijas Investīciju un attīstības aģentūra</w:t>
      </w:r>
      <w:r w:rsidRPr="00273944">
        <w:rPr>
          <w:bCs/>
          <w:szCs w:val="24"/>
        </w:rPr>
        <w:t xml:space="preserve">, Divpusējās sadarbības fondam, Tehniskai palīdzībai vispārējai </w:t>
      </w:r>
      <w:proofErr w:type="spellStart"/>
      <w:r w:rsidRPr="00273944">
        <w:rPr>
          <w:bCs/>
          <w:szCs w:val="24"/>
        </w:rPr>
        <w:t>grantu</w:t>
      </w:r>
      <w:proofErr w:type="spellEnd"/>
      <w:r w:rsidRPr="00273944">
        <w:rPr>
          <w:bCs/>
          <w:szCs w:val="24"/>
        </w:rPr>
        <w:t xml:space="preserve"> vadībai </w:t>
      </w:r>
      <w:r>
        <w:rPr>
          <w:bCs/>
          <w:szCs w:val="24"/>
        </w:rPr>
        <w:t>un kontrolei. Programmu jomas</w:t>
      </w:r>
      <w:r>
        <w:rPr>
          <w:rStyle w:val="FootnoteReference"/>
          <w:bCs/>
          <w:szCs w:val="24"/>
        </w:rPr>
        <w:footnoteReference w:id="7"/>
      </w:r>
      <w:r>
        <w:rPr>
          <w:bCs/>
          <w:szCs w:val="24"/>
        </w:rPr>
        <w:t xml:space="preserve"> </w:t>
      </w:r>
      <w:r w:rsidRPr="00273944">
        <w:rPr>
          <w:bCs/>
          <w:szCs w:val="24"/>
        </w:rPr>
        <w:t xml:space="preserve">ir: (1) Starptautiskā policijas sadarbība un noziedzības apkarošana; (2) Korekcijas dienesti; (3) Pētniecība un izglītība; (4) Klimata pārmaiņu mazināšana, pielāgošanās tām un vide; (5) Uzņēmējdarbības attīstība, inovācijas un mazie un vidējie uzņēmumi; (6) Vietējā attīstība, nabadzības mazināšana un kultūras sadarbība. </w:t>
      </w:r>
      <w:r>
        <w:rPr>
          <w:bCs/>
          <w:szCs w:val="24"/>
        </w:rPr>
        <w:t>Ī</w:t>
      </w:r>
      <w:r w:rsidRPr="00273944">
        <w:rPr>
          <w:bCs/>
          <w:szCs w:val="24"/>
        </w:rPr>
        <w:t xml:space="preserve">stenošanā ir visi </w:t>
      </w:r>
      <w:r>
        <w:rPr>
          <w:bCs/>
          <w:szCs w:val="24"/>
        </w:rPr>
        <w:t>plānotie projekti un aktivitātes</w:t>
      </w:r>
      <w:r w:rsidRPr="00273944">
        <w:rPr>
          <w:bCs/>
          <w:szCs w:val="24"/>
        </w:rPr>
        <w:t>.</w:t>
      </w:r>
      <w:r w:rsidRPr="00B02787">
        <w:rPr>
          <w:b/>
          <w:bCs/>
          <w:szCs w:val="24"/>
        </w:rPr>
        <w:t xml:space="preserve"> </w:t>
      </w:r>
      <w:r>
        <w:rPr>
          <w:szCs w:val="24"/>
        </w:rPr>
        <w:t xml:space="preserve">Līdz ar to prognoze izdevumiem </w:t>
      </w:r>
      <w:r w:rsidRPr="007215F2">
        <w:rPr>
          <w:szCs w:val="24"/>
        </w:rPr>
        <w:t>202</w:t>
      </w:r>
      <w:r>
        <w:rPr>
          <w:szCs w:val="24"/>
        </w:rPr>
        <w:t>4</w:t>
      </w:r>
      <w:r w:rsidRPr="007215F2">
        <w:rPr>
          <w:szCs w:val="24"/>
        </w:rPr>
        <w:t xml:space="preserve">. </w:t>
      </w:r>
      <w:r>
        <w:rPr>
          <w:szCs w:val="24"/>
        </w:rPr>
        <w:t xml:space="preserve">gadā </w:t>
      </w:r>
      <w:r w:rsidRPr="00931BC9">
        <w:rPr>
          <w:szCs w:val="24"/>
        </w:rPr>
        <w:t>ir 43,5 milj</w:t>
      </w:r>
      <w:r w:rsidRPr="007215F2">
        <w:rPr>
          <w:szCs w:val="24"/>
        </w:rPr>
        <w:t>.</w:t>
      </w:r>
      <w:r w:rsidRPr="00F90699">
        <w:rPr>
          <w:i/>
          <w:szCs w:val="24"/>
        </w:rPr>
        <w:t xml:space="preserve"> </w:t>
      </w:r>
      <w:proofErr w:type="spellStart"/>
      <w:r w:rsidRPr="00F90699">
        <w:rPr>
          <w:i/>
          <w:szCs w:val="24"/>
        </w:rPr>
        <w:t>euro</w:t>
      </w:r>
      <w:proofErr w:type="spellEnd"/>
      <w:r w:rsidRPr="007215F2">
        <w:rPr>
          <w:szCs w:val="24"/>
        </w:rPr>
        <w:t>.</w:t>
      </w:r>
      <w:bookmarkEnd w:id="4"/>
    </w:p>
    <w:p w14:paraId="6E953B78" w14:textId="77777777" w:rsidR="002B2DDC" w:rsidRPr="0066020F" w:rsidRDefault="002B2DDC" w:rsidP="002B2DDC">
      <w:pPr>
        <w:rPr>
          <w:lang w:eastAsia="lv-LV"/>
        </w:rPr>
      </w:pPr>
      <w:r w:rsidRPr="008355EC">
        <w:rPr>
          <w:b/>
          <w:bCs/>
          <w:szCs w:val="24"/>
        </w:rPr>
        <w:t>Latvijas-Šveices sadarb</w:t>
      </w:r>
      <w:r>
        <w:rPr>
          <w:b/>
          <w:bCs/>
          <w:szCs w:val="24"/>
        </w:rPr>
        <w:t xml:space="preserve">ības </w:t>
      </w:r>
      <w:r w:rsidRPr="00B949C4">
        <w:rPr>
          <w:b/>
          <w:bCs/>
          <w:szCs w:val="24"/>
        </w:rPr>
        <w:t>programmas</w:t>
      </w:r>
      <w:r w:rsidRPr="00B949C4">
        <w:rPr>
          <w:bCs/>
          <w:szCs w:val="24"/>
        </w:rPr>
        <w:t xml:space="preserve"> finansējumu Šveice novirza ES jaunajām</w:t>
      </w:r>
      <w:r w:rsidRPr="001C518A">
        <w:rPr>
          <w:bCs/>
          <w:szCs w:val="24"/>
          <w:u w:val="single"/>
        </w:rPr>
        <w:t xml:space="preserve"> </w:t>
      </w:r>
      <w:r w:rsidRPr="00273944">
        <w:rPr>
          <w:bCs/>
          <w:szCs w:val="24"/>
        </w:rPr>
        <w:t>dalībvalstīm ekonomisko un sociālo atšķirību mazināšanai ES</w:t>
      </w:r>
      <w:r>
        <w:rPr>
          <w:bCs/>
          <w:szCs w:val="24"/>
        </w:rPr>
        <w:t>.</w:t>
      </w:r>
      <w:r w:rsidRPr="001C518A">
        <w:rPr>
          <w:bCs/>
          <w:szCs w:val="24"/>
        </w:rPr>
        <w:t xml:space="preserve"> </w:t>
      </w:r>
      <w:r>
        <w:rPr>
          <w:bCs/>
          <w:szCs w:val="24"/>
        </w:rPr>
        <w:t>Latvijai 2019.</w:t>
      </w:r>
      <w:r w:rsidRPr="00273944">
        <w:rPr>
          <w:bCs/>
          <w:szCs w:val="24"/>
        </w:rPr>
        <w:t>–202</w:t>
      </w:r>
      <w:r>
        <w:rPr>
          <w:bCs/>
          <w:szCs w:val="24"/>
        </w:rPr>
        <w:t>9</w:t>
      </w:r>
      <w:r w:rsidRPr="00273944">
        <w:rPr>
          <w:bCs/>
          <w:szCs w:val="24"/>
        </w:rPr>
        <w:t>.</w:t>
      </w:r>
      <w:r>
        <w:rPr>
          <w:bCs/>
          <w:szCs w:val="24"/>
        </w:rPr>
        <w:t xml:space="preserve"> gada periodā ir pieejami 40,4 milj. Šveices franku jeb </w:t>
      </w:r>
      <w:r w:rsidRPr="00931BC9">
        <w:rPr>
          <w:bCs/>
          <w:szCs w:val="24"/>
        </w:rPr>
        <w:t>indikatīvi 42,4 milj</w:t>
      </w:r>
      <w:r>
        <w:rPr>
          <w:bCs/>
          <w:szCs w:val="24"/>
        </w:rPr>
        <w:t xml:space="preserve">. </w:t>
      </w:r>
      <w:proofErr w:type="spellStart"/>
      <w:r w:rsidRPr="00C86C46">
        <w:rPr>
          <w:bCs/>
          <w:i/>
          <w:iCs/>
          <w:szCs w:val="24"/>
        </w:rPr>
        <w:t>euro</w:t>
      </w:r>
      <w:proofErr w:type="spellEnd"/>
      <w:r>
        <w:rPr>
          <w:bCs/>
          <w:szCs w:val="24"/>
        </w:rPr>
        <w:t xml:space="preserve"> (līdz 2029</w:t>
      </w:r>
      <w:r w:rsidRPr="00273944">
        <w:rPr>
          <w:bCs/>
          <w:szCs w:val="24"/>
        </w:rPr>
        <w:t>.</w:t>
      </w:r>
      <w:r>
        <w:rPr>
          <w:bCs/>
          <w:szCs w:val="24"/>
        </w:rPr>
        <w:t xml:space="preserve"> </w:t>
      </w:r>
      <w:r w:rsidRPr="00273944">
        <w:rPr>
          <w:bCs/>
          <w:szCs w:val="24"/>
        </w:rPr>
        <w:t xml:space="preserve">gada </w:t>
      </w:r>
      <w:r>
        <w:rPr>
          <w:bCs/>
          <w:szCs w:val="24"/>
        </w:rPr>
        <w:t>3.decembrim</w:t>
      </w:r>
      <w:r w:rsidRPr="00273944">
        <w:rPr>
          <w:bCs/>
          <w:szCs w:val="24"/>
        </w:rPr>
        <w:t xml:space="preserve">) </w:t>
      </w:r>
      <w:r>
        <w:rPr>
          <w:bCs/>
          <w:szCs w:val="24"/>
        </w:rPr>
        <w:t>četr</w:t>
      </w:r>
      <w:r w:rsidRPr="00273944">
        <w:rPr>
          <w:bCs/>
          <w:szCs w:val="24"/>
        </w:rPr>
        <w:t>u programmu īstenošanai, kuras administrē nozaru ministrijas</w:t>
      </w:r>
      <w:r>
        <w:rPr>
          <w:bCs/>
          <w:szCs w:val="24"/>
        </w:rPr>
        <w:t>, un Tehniskajai palīdzībai</w:t>
      </w:r>
      <w:r w:rsidRPr="001C518A">
        <w:rPr>
          <w:bCs/>
          <w:szCs w:val="24"/>
        </w:rPr>
        <w:t xml:space="preserve"> </w:t>
      </w:r>
      <w:r w:rsidRPr="00273944">
        <w:rPr>
          <w:bCs/>
          <w:szCs w:val="24"/>
        </w:rPr>
        <w:t xml:space="preserve">vispārējai </w:t>
      </w:r>
      <w:r>
        <w:rPr>
          <w:bCs/>
          <w:szCs w:val="24"/>
        </w:rPr>
        <w:t>programmas</w:t>
      </w:r>
      <w:r w:rsidRPr="00273944">
        <w:rPr>
          <w:bCs/>
          <w:szCs w:val="24"/>
        </w:rPr>
        <w:t xml:space="preserve"> vadībai </w:t>
      </w:r>
      <w:r>
        <w:rPr>
          <w:bCs/>
          <w:szCs w:val="24"/>
        </w:rPr>
        <w:t xml:space="preserve">un kontrolei. Programmu </w:t>
      </w:r>
      <w:r w:rsidRPr="00931BC9">
        <w:rPr>
          <w:bCs/>
          <w:szCs w:val="24"/>
        </w:rPr>
        <w:t>jomas ir: (1) Vēsturiski piesārņoto vietu sanācija; (2) Darba vidē balstītas mācības; (3) Zinātne un inovācijas; (4) Bērnu vēža aprūpes attīstība.</w:t>
      </w:r>
      <w:r w:rsidRPr="00931BC9">
        <w:rPr>
          <w:szCs w:val="24"/>
        </w:rPr>
        <w:t xml:space="preserve"> Prognoze izdevumiem 2024. gadā ir 0,29 milj.</w:t>
      </w:r>
      <w:r w:rsidRPr="00931BC9">
        <w:rPr>
          <w:i/>
          <w:szCs w:val="24"/>
        </w:rPr>
        <w:t xml:space="preserve"> </w:t>
      </w:r>
      <w:proofErr w:type="spellStart"/>
      <w:r w:rsidRPr="00931BC9">
        <w:rPr>
          <w:i/>
          <w:szCs w:val="24"/>
        </w:rPr>
        <w:t>euro</w:t>
      </w:r>
      <w:proofErr w:type="spellEnd"/>
      <w:r w:rsidRPr="00931BC9">
        <w:rPr>
          <w:szCs w:val="24"/>
        </w:rPr>
        <w:t>, jo tikai Tehniskā palīdzība ir īstenošanā</w:t>
      </w:r>
      <w:r>
        <w:rPr>
          <w:szCs w:val="24"/>
        </w:rPr>
        <w:t>, un plānots, ka Sanācijas programmas ieviešana uzsāksies 2024.gada vidū.</w:t>
      </w:r>
    </w:p>
    <w:p w14:paraId="2421413A" w14:textId="77777777" w:rsidR="00A64926" w:rsidRPr="00A64926" w:rsidRDefault="00A64926" w:rsidP="00A64926">
      <w:pPr>
        <w:jc w:val="center"/>
        <w:rPr>
          <w:lang w:eastAsia="lv-LV"/>
        </w:rPr>
      </w:pPr>
    </w:p>
    <w:sectPr w:rsidR="00A64926" w:rsidRPr="00A64926" w:rsidSect="00851837">
      <w:headerReference w:type="even" r:id="rId8"/>
      <w:headerReference w:type="default" r:id="rId9"/>
      <w:footerReference w:type="even" r:id="rId10"/>
      <w:footerReference w:type="default" r:id="rId11"/>
      <w:pgSz w:w="11907" w:h="16840" w:code="9"/>
      <w:pgMar w:top="1418" w:right="1134" w:bottom="1134" w:left="1701" w:header="510" w:footer="737" w:gutter="0"/>
      <w:pgNumType w:start="14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3CB75" w14:textId="77777777" w:rsidR="00374B01" w:rsidRDefault="00374B01">
      <w:r>
        <w:separator/>
      </w:r>
    </w:p>
  </w:endnote>
  <w:endnote w:type="continuationSeparator" w:id="0">
    <w:p w14:paraId="330E07D7" w14:textId="77777777" w:rsidR="00374B01" w:rsidRDefault="00374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6EB33" w14:textId="77777777" w:rsidR="00CE7E64" w:rsidRDefault="00A070C5">
    <w:pPr>
      <w:pStyle w:val="Footer"/>
      <w:framePr w:wrap="around" w:vAnchor="text" w:hAnchor="margin" w:xAlign="center" w:y="1"/>
      <w:rPr>
        <w:rStyle w:val="PageNumber"/>
      </w:rPr>
    </w:pPr>
    <w:r>
      <w:rPr>
        <w:rStyle w:val="PageNumber"/>
      </w:rPr>
      <w:fldChar w:fldCharType="begin"/>
    </w:r>
    <w:r w:rsidR="00CE7E64">
      <w:rPr>
        <w:rStyle w:val="PageNumber"/>
      </w:rPr>
      <w:instrText xml:space="preserve">PAGE  </w:instrText>
    </w:r>
    <w:r>
      <w:rPr>
        <w:rStyle w:val="PageNumber"/>
      </w:rPr>
      <w:fldChar w:fldCharType="separate"/>
    </w:r>
    <w:r w:rsidR="00886E7B">
      <w:rPr>
        <w:rStyle w:val="PageNumber"/>
        <w:noProof/>
      </w:rPr>
      <w:t>90</w:t>
    </w:r>
    <w:r>
      <w:rPr>
        <w:rStyle w:val="PageNumber"/>
      </w:rPr>
      <w:fldChar w:fldCharType="end"/>
    </w:r>
  </w:p>
  <w:p w14:paraId="6E49C78F" w14:textId="77777777" w:rsidR="00CE7E64" w:rsidRDefault="00CE7E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96393" w14:textId="7707BC69" w:rsidR="00CE7E64" w:rsidRPr="00015A3C" w:rsidRDefault="00355B99" w:rsidP="00DE52DF">
    <w:pPr>
      <w:pStyle w:val="Footer"/>
      <w:spacing w:after="0"/>
      <w:ind w:firstLine="0"/>
    </w:pPr>
    <w:r>
      <w:rPr>
        <w:noProof/>
      </w:rPr>
      <w:fldChar w:fldCharType="begin"/>
    </w:r>
    <w:r>
      <w:rPr>
        <w:noProof/>
      </w:rPr>
      <w:instrText xml:space="preserve"> FILENAME \* MERGEFORMAT </w:instrText>
    </w:r>
    <w:r>
      <w:rPr>
        <w:noProof/>
      </w:rPr>
      <w:fldChar w:fldCharType="separate"/>
    </w:r>
    <w:r w:rsidR="00DE52DF">
      <w:rPr>
        <w:noProof/>
      </w:rPr>
      <w:t>FMPask_5.2_271023_proj2024.docx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95CA0" w14:textId="77777777" w:rsidR="00374B01" w:rsidRDefault="00374B01">
      <w:r>
        <w:separator/>
      </w:r>
    </w:p>
  </w:footnote>
  <w:footnote w:type="continuationSeparator" w:id="0">
    <w:p w14:paraId="4B33D39A" w14:textId="77777777" w:rsidR="00374B01" w:rsidRDefault="00374B01">
      <w:r>
        <w:continuationSeparator/>
      </w:r>
    </w:p>
  </w:footnote>
  <w:footnote w:id="1">
    <w:p w14:paraId="6E176F11" w14:textId="77777777" w:rsidR="002B2DDC" w:rsidRPr="00672026" w:rsidRDefault="002B2DDC" w:rsidP="002B2DDC">
      <w:pPr>
        <w:pStyle w:val="FootnoteText"/>
        <w:spacing w:after="0"/>
        <w:ind w:firstLine="0"/>
      </w:pPr>
      <w:r>
        <w:rPr>
          <w:rStyle w:val="FootnoteReference"/>
        </w:rPr>
        <w:footnoteRef/>
      </w:r>
      <w:r>
        <w:t xml:space="preserve"> </w:t>
      </w:r>
      <w:r w:rsidRPr="00672026">
        <w:t xml:space="preserve">Tostarp Kohēzijas politikas ES fondu projektu finansēšanas kārtību nosakot MK 2015. gada 17. marta noteikumos Nr. 130 “Noteikumi par valsts budžeta līdzekļu plānošanu Eiropas Savienības struktūrfondu un Kohēzijas fonda projektu īstenošanai un maksājumu veikšanu 2014. – 2020. gada plānošanas periodā”; </w:t>
      </w:r>
      <w:hyperlink r:id="rId1" w:history="1">
        <w:r w:rsidRPr="00672026">
          <w:rPr>
            <w:rStyle w:val="Hyperlink"/>
            <w:color w:val="auto"/>
          </w:rPr>
          <w:t>https://likumi.lv/ta/id/273118-noteikumi-par-valsts-budzeta-lidzeklu-planosanu-eiropas-savienibas-strukturfondu-un-kohezijas-fonda-projektu-istenosanai-un-mak</w:t>
        </w:r>
      </w:hyperlink>
    </w:p>
  </w:footnote>
  <w:footnote w:id="2">
    <w:p w14:paraId="140CBE6A" w14:textId="77777777" w:rsidR="002B2DDC" w:rsidRPr="00672026" w:rsidRDefault="002B2DDC" w:rsidP="002B2DDC">
      <w:pPr>
        <w:pStyle w:val="FootnoteText"/>
        <w:spacing w:after="0"/>
        <w:ind w:firstLine="0"/>
      </w:pPr>
      <w:r w:rsidRPr="00672026">
        <w:rPr>
          <w:rStyle w:val="FootnoteReference"/>
        </w:rPr>
        <w:footnoteRef/>
      </w:r>
      <w:r w:rsidRPr="00672026">
        <w:t xml:space="preserve"> Ar darbības programmu iespējams iepazīties ES fondu tīmekļa vietnē </w:t>
      </w:r>
      <w:hyperlink r:id="rId2" w:history="1">
        <w:r w:rsidRPr="00672026">
          <w:rPr>
            <w:rStyle w:val="Hyperlink"/>
            <w:color w:val="auto"/>
          </w:rPr>
          <w:t>http://www.esfondi.lv</w:t>
        </w:r>
      </w:hyperlink>
      <w:r w:rsidRPr="00672026">
        <w:t xml:space="preserve"> sadaļā – </w:t>
      </w:r>
      <w:r>
        <w:t>Profesionāļiem</w:t>
      </w:r>
      <w:r w:rsidRPr="00672026">
        <w:t xml:space="preserve"> → Plānošana → </w:t>
      </w:r>
      <w:r>
        <w:t>2014. – 2020. gada plānošanas dokumenti</w:t>
      </w:r>
      <w:r w:rsidRPr="00672026">
        <w:t xml:space="preserve">: </w:t>
      </w:r>
      <w:hyperlink r:id="rId3" w:history="1">
        <w:r w:rsidRPr="00C56A90">
          <w:rPr>
            <w:rStyle w:val="Hyperlink"/>
            <w:color w:val="auto"/>
          </w:rPr>
          <w:t>https://www.esfondi.lv/profesionaliem/planosana/planosanas-dokumenti/2014-2020-planosanas-dokumenti</w:t>
        </w:r>
      </w:hyperlink>
      <w:r w:rsidRPr="00C56A90">
        <w:t xml:space="preserve"> </w:t>
      </w:r>
    </w:p>
  </w:footnote>
  <w:footnote w:id="3">
    <w:p w14:paraId="47F196E3" w14:textId="77777777" w:rsidR="002B2DDC" w:rsidRPr="00672026" w:rsidRDefault="002B2DDC" w:rsidP="002B2DDC">
      <w:pPr>
        <w:pStyle w:val="FootnoteText"/>
        <w:spacing w:after="0"/>
        <w:ind w:firstLine="0"/>
      </w:pPr>
      <w:r w:rsidRPr="00672026">
        <w:rPr>
          <w:rStyle w:val="FootnoteReference"/>
        </w:rPr>
        <w:footnoteRef/>
      </w:r>
      <w:r w:rsidRPr="00672026">
        <w:t xml:space="preserve"> Informācija par normatīvajiem aktiem ir pieejama ES fondu tīmekļa vietnē </w:t>
      </w:r>
      <w:hyperlink r:id="rId4" w:history="1">
        <w:r w:rsidRPr="00672026">
          <w:rPr>
            <w:rStyle w:val="Hyperlink"/>
            <w:color w:val="auto"/>
          </w:rPr>
          <w:t>http://www.esfondi.lv</w:t>
        </w:r>
      </w:hyperlink>
      <w:r w:rsidRPr="00672026">
        <w:t xml:space="preserve"> sadaļā –Normatīvie akti</w:t>
      </w:r>
      <w:r>
        <w:t xml:space="preserve"> un dokumenti</w:t>
      </w:r>
      <w:r w:rsidRPr="00672026">
        <w:t xml:space="preserve">: </w:t>
      </w:r>
      <w:hyperlink r:id="rId5" w:history="1">
        <w:r w:rsidRPr="00C56A90">
          <w:rPr>
            <w:rStyle w:val="Hyperlink"/>
            <w:color w:val="auto"/>
          </w:rPr>
          <w:t>https://www.esfondi.lv/normativie-akti-un-dokumenti</w:t>
        </w:r>
      </w:hyperlink>
    </w:p>
  </w:footnote>
  <w:footnote w:id="4">
    <w:p w14:paraId="1A366D04" w14:textId="77777777" w:rsidR="002B2DDC" w:rsidRPr="00672026" w:rsidRDefault="002B2DDC" w:rsidP="002B2DDC">
      <w:pPr>
        <w:pStyle w:val="FootnoteText"/>
        <w:spacing w:after="0"/>
        <w:ind w:firstLine="0"/>
      </w:pPr>
      <w:r w:rsidRPr="00672026">
        <w:rPr>
          <w:rStyle w:val="FootnoteReference"/>
        </w:rPr>
        <w:footnoteRef/>
      </w:r>
      <w:r w:rsidRPr="00672026">
        <w:t xml:space="preserve"> Plāni, arī informācija par ieviešanas progresu ir pieejama ES fondu tīmekļa vietnē </w:t>
      </w:r>
      <w:hyperlink r:id="rId6" w:history="1">
        <w:r w:rsidRPr="00672026">
          <w:rPr>
            <w:rStyle w:val="Hyperlink"/>
            <w:color w:val="auto"/>
          </w:rPr>
          <w:t>http://www.esfondi.lv</w:t>
        </w:r>
      </w:hyperlink>
      <w:r w:rsidRPr="00672026">
        <w:t xml:space="preserve"> sadaļā – </w:t>
      </w:r>
      <w:r>
        <w:t>Profesionāļiem</w:t>
      </w:r>
      <w:r w:rsidRPr="00672026">
        <w:t xml:space="preserve"> → Ieviešana → Ieviešanas plāni un to izpilde</w:t>
      </w:r>
      <w:r>
        <w:t xml:space="preserve"> </w:t>
      </w:r>
      <w:r w:rsidRPr="00672026">
        <w:t>→</w:t>
      </w:r>
      <w:r>
        <w:t xml:space="preserve"> </w:t>
      </w:r>
      <w:r w:rsidRPr="00EB0329">
        <w:t>2014. - 2020. gada plānošanas periods</w:t>
      </w:r>
      <w:r w:rsidRPr="00672026">
        <w:t xml:space="preserve">: </w:t>
      </w:r>
      <w:hyperlink r:id="rId7" w:history="1">
        <w:r w:rsidRPr="00EB0329">
          <w:rPr>
            <w:rStyle w:val="Hyperlink"/>
            <w:color w:val="auto"/>
          </w:rPr>
          <w:t>https://www.esfondi.lv/profesionaliem/ieviesana/ieviesanas-plani-un-to-izpilde/es-fondi-2014-2020-3</w:t>
        </w:r>
      </w:hyperlink>
      <w:r w:rsidRPr="00EB0329">
        <w:t xml:space="preserve"> </w:t>
      </w:r>
    </w:p>
  </w:footnote>
  <w:footnote w:id="5">
    <w:p w14:paraId="3500F12B" w14:textId="77777777" w:rsidR="002B2DDC" w:rsidRPr="00D1414B" w:rsidRDefault="002B2DDC" w:rsidP="002B2DDC">
      <w:pPr>
        <w:pStyle w:val="FootnoteText"/>
        <w:ind w:firstLine="0"/>
      </w:pPr>
      <w:r>
        <w:rPr>
          <w:rStyle w:val="FootnoteReference"/>
        </w:rPr>
        <w:footnoteRef/>
      </w:r>
      <w:r>
        <w:t xml:space="preserve"> </w:t>
      </w:r>
      <w:r w:rsidRPr="00672026">
        <w:t xml:space="preserve">Ar darbības programmu iespējams iepazīties ES fondu tīmekļa vietnē </w:t>
      </w:r>
      <w:hyperlink r:id="rId8" w:history="1">
        <w:r w:rsidRPr="0042377A">
          <w:rPr>
            <w:rStyle w:val="Hyperlink"/>
            <w:color w:val="auto"/>
          </w:rPr>
          <w:t>http://www.esfondi.lv</w:t>
        </w:r>
      </w:hyperlink>
      <w:r w:rsidRPr="00672026">
        <w:t xml:space="preserve"> sadaļā – </w:t>
      </w:r>
      <w:r>
        <w:t>Profesionāļiem</w:t>
      </w:r>
      <w:r w:rsidRPr="00672026">
        <w:t xml:space="preserve"> → Plānošana → </w:t>
      </w:r>
      <w:r>
        <w:t>2021. – 2027. gada plānošanas dokumenti</w:t>
      </w:r>
      <w:r w:rsidRPr="00672026">
        <w:t xml:space="preserve">: </w:t>
      </w:r>
      <w:hyperlink r:id="rId9" w:history="1">
        <w:r w:rsidRPr="0042377A">
          <w:rPr>
            <w:rStyle w:val="Hyperlink"/>
            <w:color w:val="auto"/>
          </w:rPr>
          <w:t>https://www.esfondi.lv/profesionaliem/planosana/planosanas-dokumenti/2021-2027-gada</w:t>
        </w:r>
      </w:hyperlink>
      <w:r>
        <w:t xml:space="preserve"> </w:t>
      </w:r>
    </w:p>
  </w:footnote>
  <w:footnote w:id="6">
    <w:p w14:paraId="0030D9BD" w14:textId="77777777" w:rsidR="002B2DDC" w:rsidRDefault="002B2DDC" w:rsidP="002B2DDC">
      <w:pPr>
        <w:pStyle w:val="FootnoteText"/>
        <w:spacing w:after="0"/>
        <w:ind w:firstLine="0"/>
      </w:pPr>
      <w:r>
        <w:rPr>
          <w:rStyle w:val="FootnoteReference"/>
        </w:rPr>
        <w:footnoteRef/>
      </w:r>
      <w:r>
        <w:t xml:space="preserve"> Detalizēta informācija</w:t>
      </w:r>
      <w:r w:rsidRPr="005C0D7D">
        <w:t xml:space="preserve"> ir pieejama ES fondu tīmekļa vietnē </w:t>
      </w:r>
      <w:hyperlink r:id="rId10" w:history="1">
        <w:r w:rsidRPr="0042377A">
          <w:rPr>
            <w:rStyle w:val="Hyperlink"/>
            <w:color w:val="auto"/>
          </w:rPr>
          <w:t>https://www.esfondi.lv</w:t>
        </w:r>
      </w:hyperlink>
      <w:r w:rsidRPr="008E6560">
        <w:t xml:space="preserve"> </w:t>
      </w:r>
      <w:r w:rsidRPr="005C0D7D">
        <w:t xml:space="preserve">sadaļā – </w:t>
      </w:r>
      <w:r>
        <w:t>Profesionāļiem</w:t>
      </w:r>
      <w:r w:rsidRPr="00672026">
        <w:t xml:space="preserve"> → Ieviešana → Ieviešanas </w:t>
      </w:r>
      <w:r>
        <w:t xml:space="preserve">progress </w:t>
      </w:r>
      <w:r w:rsidRPr="00672026">
        <w:t>→</w:t>
      </w:r>
      <w:r>
        <w:t xml:space="preserve"> Atveseļošanas fonds</w:t>
      </w:r>
      <w:r w:rsidRPr="00672026">
        <w:t>:</w:t>
      </w:r>
      <w:r>
        <w:t xml:space="preserve">: </w:t>
      </w:r>
      <w:hyperlink r:id="rId11" w:history="1">
        <w:r w:rsidRPr="00CB3816">
          <w:rPr>
            <w:rStyle w:val="Hyperlink"/>
            <w:color w:val="auto"/>
          </w:rPr>
          <w:t>https://www.esfondi.lv/profesionaliem/ieviesana/ieviesanas-progress/atveselosanas-fonds-2</w:t>
        </w:r>
      </w:hyperlink>
    </w:p>
  </w:footnote>
  <w:footnote w:id="7">
    <w:p w14:paraId="6D1DD657" w14:textId="77777777" w:rsidR="002B2DDC" w:rsidRDefault="002B2DDC" w:rsidP="002B2DDC">
      <w:pPr>
        <w:pStyle w:val="FootnoteText"/>
        <w:ind w:firstLine="0"/>
      </w:pPr>
      <w:r>
        <w:rPr>
          <w:rStyle w:val="FootnoteReference"/>
        </w:rPr>
        <w:footnoteRef/>
      </w:r>
      <w:r>
        <w:t xml:space="preserve"> </w:t>
      </w:r>
      <w:r w:rsidRPr="00C86C46">
        <w:t xml:space="preserve">Detalizēta informācija ir pieejama EEZ/Norvēģijas </w:t>
      </w:r>
      <w:proofErr w:type="spellStart"/>
      <w:r w:rsidRPr="00C86C46">
        <w:t>grantu</w:t>
      </w:r>
      <w:proofErr w:type="spellEnd"/>
      <w:r w:rsidRPr="00C86C46">
        <w:t xml:space="preserve"> portālā: https://eeagrants.lv/.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E4F8D" w14:textId="77777777" w:rsidR="00CE7E64" w:rsidRDefault="00A070C5">
    <w:pPr>
      <w:pStyle w:val="Header"/>
      <w:framePr w:wrap="around" w:vAnchor="text" w:hAnchor="margin" w:xAlign="center" w:y="1"/>
      <w:rPr>
        <w:rStyle w:val="PageNumber"/>
      </w:rPr>
    </w:pPr>
    <w:r>
      <w:rPr>
        <w:rStyle w:val="PageNumber"/>
      </w:rPr>
      <w:fldChar w:fldCharType="begin"/>
    </w:r>
    <w:r w:rsidR="00CE7E64">
      <w:rPr>
        <w:rStyle w:val="PageNumber"/>
      </w:rPr>
      <w:instrText xml:space="preserve">PAGE  </w:instrText>
    </w:r>
    <w:r>
      <w:rPr>
        <w:rStyle w:val="PageNumber"/>
      </w:rPr>
      <w:fldChar w:fldCharType="separate"/>
    </w:r>
    <w:r w:rsidR="00886E7B">
      <w:rPr>
        <w:rStyle w:val="PageNumber"/>
        <w:noProof/>
      </w:rPr>
      <w:t>90</w:t>
    </w:r>
    <w:r>
      <w:rPr>
        <w:rStyle w:val="PageNumber"/>
      </w:rPr>
      <w:fldChar w:fldCharType="end"/>
    </w:r>
  </w:p>
  <w:p w14:paraId="440EC4B1" w14:textId="77777777" w:rsidR="00CE7E64" w:rsidRDefault="00CE7E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77252"/>
      <w:docPartObj>
        <w:docPartGallery w:val="Page Numbers (Top of Page)"/>
        <w:docPartUnique/>
      </w:docPartObj>
    </w:sdtPr>
    <w:sdtEndPr>
      <w:rPr>
        <w:noProof/>
      </w:rPr>
    </w:sdtEndPr>
    <w:sdtContent>
      <w:p w14:paraId="12BB3563" w14:textId="77777777" w:rsidR="005B41A8" w:rsidRDefault="00CC2D00" w:rsidP="00CC2D00">
        <w:pPr>
          <w:pStyle w:val="Header"/>
          <w:numPr>
            <w:ilvl w:val="0"/>
            <w:numId w:val="0"/>
          </w:numPr>
          <w:jc w:val="center"/>
          <w:rPr>
            <w:noProof/>
          </w:rPr>
        </w:pPr>
        <w:r>
          <w:fldChar w:fldCharType="begin"/>
        </w:r>
        <w:r>
          <w:instrText xml:space="preserve"> PAGE   \* MERGEFORMAT </w:instrText>
        </w:r>
        <w:r>
          <w:fldChar w:fldCharType="separate"/>
        </w:r>
        <w:r w:rsidR="004678F0">
          <w:rPr>
            <w:noProof/>
          </w:rPr>
          <w:t>98</w:t>
        </w:r>
        <w:r>
          <w:rPr>
            <w:noProof/>
          </w:rPr>
          <w:fldChar w:fldCharType="end"/>
        </w:r>
      </w:p>
      <w:p w14:paraId="60DDF26A" w14:textId="06229C7B" w:rsidR="00CC2D00" w:rsidRDefault="005B41A8" w:rsidP="00851837">
        <w:pPr>
          <w:pStyle w:val="Header"/>
          <w:numPr>
            <w:ilvl w:val="0"/>
            <w:numId w:val="0"/>
          </w:numPr>
          <w:spacing w:after="0"/>
          <w:jc w:val="right"/>
        </w:pPr>
        <w:r w:rsidRPr="00671C22">
          <w:rPr>
            <w:sz w:val="20"/>
          </w:rPr>
          <w:t>Valsts budžets 202</w:t>
        </w:r>
        <w:r w:rsidR="00DE52DF">
          <w:rPr>
            <w:sz w:val="20"/>
          </w:rPr>
          <w:t>4</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111E"/>
    <w:multiLevelType w:val="hybridMultilevel"/>
    <w:tmpl w:val="B51C6ABE"/>
    <w:lvl w:ilvl="0" w:tplc="C442A3F0">
      <w:start w:val="1"/>
      <w:numFmt w:val="bullet"/>
      <w:lvlText w:val=""/>
      <w:lvlJc w:val="left"/>
      <w:pPr>
        <w:tabs>
          <w:tab w:val="num" w:pos="720"/>
        </w:tabs>
        <w:ind w:left="720" w:hanging="360"/>
      </w:pPr>
      <w:rPr>
        <w:rFonts w:ascii="Wingdings" w:hAnsi="Wingdings" w:hint="default"/>
      </w:rPr>
    </w:lvl>
    <w:lvl w:ilvl="1" w:tplc="B0008D5E" w:tentative="1">
      <w:start w:val="1"/>
      <w:numFmt w:val="bullet"/>
      <w:lvlText w:val="o"/>
      <w:lvlJc w:val="left"/>
      <w:pPr>
        <w:tabs>
          <w:tab w:val="num" w:pos="1440"/>
        </w:tabs>
        <w:ind w:left="1440" w:hanging="360"/>
      </w:pPr>
      <w:rPr>
        <w:rFonts w:ascii="Courier New" w:hAnsi="Courier New" w:hint="default"/>
      </w:rPr>
    </w:lvl>
    <w:lvl w:ilvl="2" w:tplc="CBC289A8" w:tentative="1">
      <w:start w:val="1"/>
      <w:numFmt w:val="bullet"/>
      <w:lvlText w:val=""/>
      <w:lvlJc w:val="left"/>
      <w:pPr>
        <w:tabs>
          <w:tab w:val="num" w:pos="2160"/>
        </w:tabs>
        <w:ind w:left="2160" w:hanging="360"/>
      </w:pPr>
      <w:rPr>
        <w:rFonts w:ascii="Wingdings" w:hAnsi="Wingdings" w:hint="default"/>
      </w:rPr>
    </w:lvl>
    <w:lvl w:ilvl="3" w:tplc="548CD4EC" w:tentative="1">
      <w:start w:val="1"/>
      <w:numFmt w:val="bullet"/>
      <w:lvlText w:val=""/>
      <w:lvlJc w:val="left"/>
      <w:pPr>
        <w:tabs>
          <w:tab w:val="num" w:pos="2880"/>
        </w:tabs>
        <w:ind w:left="2880" w:hanging="360"/>
      </w:pPr>
      <w:rPr>
        <w:rFonts w:ascii="Symbol" w:hAnsi="Symbol" w:hint="default"/>
      </w:rPr>
    </w:lvl>
    <w:lvl w:ilvl="4" w:tplc="00342E80" w:tentative="1">
      <w:start w:val="1"/>
      <w:numFmt w:val="bullet"/>
      <w:lvlText w:val="o"/>
      <w:lvlJc w:val="left"/>
      <w:pPr>
        <w:tabs>
          <w:tab w:val="num" w:pos="3600"/>
        </w:tabs>
        <w:ind w:left="3600" w:hanging="360"/>
      </w:pPr>
      <w:rPr>
        <w:rFonts w:ascii="Courier New" w:hAnsi="Courier New" w:hint="default"/>
      </w:rPr>
    </w:lvl>
    <w:lvl w:ilvl="5" w:tplc="425073E0" w:tentative="1">
      <w:start w:val="1"/>
      <w:numFmt w:val="bullet"/>
      <w:lvlText w:val=""/>
      <w:lvlJc w:val="left"/>
      <w:pPr>
        <w:tabs>
          <w:tab w:val="num" w:pos="4320"/>
        </w:tabs>
        <w:ind w:left="4320" w:hanging="360"/>
      </w:pPr>
      <w:rPr>
        <w:rFonts w:ascii="Wingdings" w:hAnsi="Wingdings" w:hint="default"/>
      </w:rPr>
    </w:lvl>
    <w:lvl w:ilvl="6" w:tplc="E2682ABC" w:tentative="1">
      <w:start w:val="1"/>
      <w:numFmt w:val="bullet"/>
      <w:lvlText w:val=""/>
      <w:lvlJc w:val="left"/>
      <w:pPr>
        <w:tabs>
          <w:tab w:val="num" w:pos="5040"/>
        </w:tabs>
        <w:ind w:left="5040" w:hanging="360"/>
      </w:pPr>
      <w:rPr>
        <w:rFonts w:ascii="Symbol" w:hAnsi="Symbol" w:hint="default"/>
      </w:rPr>
    </w:lvl>
    <w:lvl w:ilvl="7" w:tplc="D0389830" w:tentative="1">
      <w:start w:val="1"/>
      <w:numFmt w:val="bullet"/>
      <w:lvlText w:val="o"/>
      <w:lvlJc w:val="left"/>
      <w:pPr>
        <w:tabs>
          <w:tab w:val="num" w:pos="5760"/>
        </w:tabs>
        <w:ind w:left="5760" w:hanging="360"/>
      </w:pPr>
      <w:rPr>
        <w:rFonts w:ascii="Courier New" w:hAnsi="Courier New" w:hint="default"/>
      </w:rPr>
    </w:lvl>
    <w:lvl w:ilvl="8" w:tplc="15666F3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DD57E1"/>
    <w:multiLevelType w:val="hybridMultilevel"/>
    <w:tmpl w:val="02EED932"/>
    <w:lvl w:ilvl="0" w:tplc="73F850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37225847"/>
    <w:multiLevelType w:val="hybridMultilevel"/>
    <w:tmpl w:val="A7EEEC0C"/>
    <w:lvl w:ilvl="0" w:tplc="0C090001">
      <w:start w:val="1"/>
      <w:numFmt w:val="bullet"/>
      <w:lvlText w:val=""/>
      <w:lvlJc w:val="left"/>
      <w:pPr>
        <w:tabs>
          <w:tab w:val="num" w:pos="1778"/>
        </w:tabs>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43E86B72"/>
    <w:multiLevelType w:val="hybridMultilevel"/>
    <w:tmpl w:val="A16ADE0A"/>
    <w:lvl w:ilvl="0" w:tplc="0C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44C46898"/>
    <w:multiLevelType w:val="hybridMultilevel"/>
    <w:tmpl w:val="E4AC465A"/>
    <w:lvl w:ilvl="0" w:tplc="0C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7B36BA6"/>
    <w:multiLevelType w:val="multilevel"/>
    <w:tmpl w:val="AE9E6406"/>
    <w:lvl w:ilvl="0">
      <w:start w:val="1"/>
      <w:numFmt w:val="bullet"/>
      <w:lvlText w:val=""/>
      <w:lvlJc w:val="left"/>
      <w:pPr>
        <w:tabs>
          <w:tab w:val="num" w:pos="1069"/>
        </w:tabs>
        <w:ind w:left="106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4AF72B23"/>
    <w:multiLevelType w:val="hybridMultilevel"/>
    <w:tmpl w:val="4802F3B8"/>
    <w:lvl w:ilvl="0" w:tplc="04260001">
      <w:start w:val="1"/>
      <w:numFmt w:val="bullet"/>
      <w:lvlText w:val=""/>
      <w:lvlJc w:val="left"/>
      <w:pPr>
        <w:ind w:left="1996" w:hanging="360"/>
      </w:pPr>
      <w:rPr>
        <w:rFonts w:ascii="Symbol" w:hAnsi="Symbol" w:hint="default"/>
      </w:rPr>
    </w:lvl>
    <w:lvl w:ilvl="1" w:tplc="04260003" w:tentative="1">
      <w:start w:val="1"/>
      <w:numFmt w:val="bullet"/>
      <w:lvlText w:val="o"/>
      <w:lvlJc w:val="left"/>
      <w:pPr>
        <w:ind w:left="2716" w:hanging="360"/>
      </w:pPr>
      <w:rPr>
        <w:rFonts w:ascii="Courier New" w:hAnsi="Courier New" w:cs="Courier New" w:hint="default"/>
      </w:rPr>
    </w:lvl>
    <w:lvl w:ilvl="2" w:tplc="04260005" w:tentative="1">
      <w:start w:val="1"/>
      <w:numFmt w:val="bullet"/>
      <w:lvlText w:val=""/>
      <w:lvlJc w:val="left"/>
      <w:pPr>
        <w:ind w:left="3436" w:hanging="360"/>
      </w:pPr>
      <w:rPr>
        <w:rFonts w:ascii="Wingdings" w:hAnsi="Wingdings" w:hint="default"/>
      </w:rPr>
    </w:lvl>
    <w:lvl w:ilvl="3" w:tplc="04260001" w:tentative="1">
      <w:start w:val="1"/>
      <w:numFmt w:val="bullet"/>
      <w:lvlText w:val=""/>
      <w:lvlJc w:val="left"/>
      <w:pPr>
        <w:ind w:left="4156" w:hanging="360"/>
      </w:pPr>
      <w:rPr>
        <w:rFonts w:ascii="Symbol" w:hAnsi="Symbol" w:hint="default"/>
      </w:rPr>
    </w:lvl>
    <w:lvl w:ilvl="4" w:tplc="04260003" w:tentative="1">
      <w:start w:val="1"/>
      <w:numFmt w:val="bullet"/>
      <w:lvlText w:val="o"/>
      <w:lvlJc w:val="left"/>
      <w:pPr>
        <w:ind w:left="4876" w:hanging="360"/>
      </w:pPr>
      <w:rPr>
        <w:rFonts w:ascii="Courier New" w:hAnsi="Courier New" w:cs="Courier New" w:hint="default"/>
      </w:rPr>
    </w:lvl>
    <w:lvl w:ilvl="5" w:tplc="04260005" w:tentative="1">
      <w:start w:val="1"/>
      <w:numFmt w:val="bullet"/>
      <w:lvlText w:val=""/>
      <w:lvlJc w:val="left"/>
      <w:pPr>
        <w:ind w:left="5596" w:hanging="360"/>
      </w:pPr>
      <w:rPr>
        <w:rFonts w:ascii="Wingdings" w:hAnsi="Wingdings" w:hint="default"/>
      </w:rPr>
    </w:lvl>
    <w:lvl w:ilvl="6" w:tplc="04260001" w:tentative="1">
      <w:start w:val="1"/>
      <w:numFmt w:val="bullet"/>
      <w:lvlText w:val=""/>
      <w:lvlJc w:val="left"/>
      <w:pPr>
        <w:ind w:left="6316" w:hanging="360"/>
      </w:pPr>
      <w:rPr>
        <w:rFonts w:ascii="Symbol" w:hAnsi="Symbol" w:hint="default"/>
      </w:rPr>
    </w:lvl>
    <w:lvl w:ilvl="7" w:tplc="04260003" w:tentative="1">
      <w:start w:val="1"/>
      <w:numFmt w:val="bullet"/>
      <w:lvlText w:val="o"/>
      <w:lvlJc w:val="left"/>
      <w:pPr>
        <w:ind w:left="7036" w:hanging="360"/>
      </w:pPr>
      <w:rPr>
        <w:rFonts w:ascii="Courier New" w:hAnsi="Courier New" w:cs="Courier New" w:hint="default"/>
      </w:rPr>
    </w:lvl>
    <w:lvl w:ilvl="8" w:tplc="04260005" w:tentative="1">
      <w:start w:val="1"/>
      <w:numFmt w:val="bullet"/>
      <w:lvlText w:val=""/>
      <w:lvlJc w:val="left"/>
      <w:pPr>
        <w:ind w:left="7756" w:hanging="360"/>
      </w:pPr>
      <w:rPr>
        <w:rFonts w:ascii="Wingdings" w:hAnsi="Wingdings" w:hint="default"/>
      </w:rPr>
    </w:lvl>
  </w:abstractNum>
  <w:abstractNum w:abstractNumId="7" w15:restartNumberingAfterBreak="0">
    <w:nsid w:val="4F413959"/>
    <w:multiLevelType w:val="hybridMultilevel"/>
    <w:tmpl w:val="865AA7EC"/>
    <w:lvl w:ilvl="0" w:tplc="0C090001">
      <w:start w:val="1"/>
      <w:numFmt w:val="bullet"/>
      <w:lvlText w:val=""/>
      <w:lvlJc w:val="left"/>
      <w:pPr>
        <w:tabs>
          <w:tab w:val="num" w:pos="1069"/>
        </w:tabs>
        <w:ind w:left="1069" w:hanging="360"/>
      </w:pPr>
      <w:rPr>
        <w:rFonts w:ascii="Symbol" w:hAnsi="Symbol" w:hint="default"/>
      </w:rPr>
    </w:lvl>
    <w:lvl w:ilvl="1" w:tplc="8DB84D0C">
      <w:start w:val="1"/>
      <w:numFmt w:val="bullet"/>
      <w:pStyle w:val="Header"/>
      <w:lvlText w:val=""/>
      <w:lvlJc w:val="left"/>
      <w:pPr>
        <w:tabs>
          <w:tab w:val="num" w:pos="2149"/>
        </w:tabs>
        <w:ind w:left="2073" w:hanging="284"/>
      </w:pPr>
      <w:rPr>
        <w:rFonts w:ascii="Wingdings" w:hAnsi="Wingdings"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A6B1AD1"/>
    <w:multiLevelType w:val="hybridMultilevel"/>
    <w:tmpl w:val="C7DCE522"/>
    <w:lvl w:ilvl="0" w:tplc="AC42E864">
      <w:start w:val="1"/>
      <w:numFmt w:val="lowerLetter"/>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9" w15:restartNumberingAfterBreak="0">
    <w:nsid w:val="7C5D5928"/>
    <w:multiLevelType w:val="singleLevel"/>
    <w:tmpl w:val="8DB84D0C"/>
    <w:lvl w:ilvl="0">
      <w:start w:val="1"/>
      <w:numFmt w:val="bullet"/>
      <w:lvlText w:val=""/>
      <w:lvlJc w:val="left"/>
      <w:pPr>
        <w:tabs>
          <w:tab w:val="num" w:pos="360"/>
        </w:tabs>
        <w:ind w:left="284" w:hanging="284"/>
      </w:pPr>
      <w:rPr>
        <w:rFonts w:ascii="Wingdings" w:hAnsi="Wingdings" w:hint="default"/>
      </w:rPr>
    </w:lvl>
  </w:abstractNum>
  <w:num w:numId="1" w16cid:durableId="1164125015">
    <w:abstractNumId w:val="9"/>
  </w:num>
  <w:num w:numId="2" w16cid:durableId="1308362633">
    <w:abstractNumId w:val="0"/>
  </w:num>
  <w:num w:numId="3" w16cid:durableId="1036855500">
    <w:abstractNumId w:val="7"/>
  </w:num>
  <w:num w:numId="4" w16cid:durableId="1957172038">
    <w:abstractNumId w:val="3"/>
  </w:num>
  <w:num w:numId="5" w16cid:durableId="1802917690">
    <w:abstractNumId w:val="4"/>
  </w:num>
  <w:num w:numId="6" w16cid:durableId="178348336">
    <w:abstractNumId w:val="5"/>
  </w:num>
  <w:num w:numId="7" w16cid:durableId="2035379788">
    <w:abstractNumId w:val="2"/>
  </w:num>
  <w:num w:numId="8" w16cid:durableId="1670908010">
    <w:abstractNumId w:val="1"/>
  </w:num>
  <w:num w:numId="9" w16cid:durableId="1694723107">
    <w:abstractNumId w:val="6"/>
  </w:num>
  <w:num w:numId="10" w16cid:durableId="21034521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noPunctuationKerning/>
  <w:characterSpacingControl w:val="doNotCompress"/>
  <w:hdrShapeDefaults>
    <o:shapedefaults v:ext="edit" spidmax="148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77F"/>
    <w:rsid w:val="00007BE0"/>
    <w:rsid w:val="000125F8"/>
    <w:rsid w:val="00015A3C"/>
    <w:rsid w:val="00020E63"/>
    <w:rsid w:val="000249A3"/>
    <w:rsid w:val="00035613"/>
    <w:rsid w:val="00040B3C"/>
    <w:rsid w:val="000460AD"/>
    <w:rsid w:val="00047B05"/>
    <w:rsid w:val="0006062D"/>
    <w:rsid w:val="00080904"/>
    <w:rsid w:val="0008113B"/>
    <w:rsid w:val="000833D9"/>
    <w:rsid w:val="00091868"/>
    <w:rsid w:val="00093057"/>
    <w:rsid w:val="00097A06"/>
    <w:rsid w:val="000B02C9"/>
    <w:rsid w:val="000B2372"/>
    <w:rsid w:val="000B4D90"/>
    <w:rsid w:val="000C393A"/>
    <w:rsid w:val="000D0DB2"/>
    <w:rsid w:val="000D2AA5"/>
    <w:rsid w:val="000D527C"/>
    <w:rsid w:val="000D5633"/>
    <w:rsid w:val="000D6369"/>
    <w:rsid w:val="000E0A5C"/>
    <w:rsid w:val="000E2686"/>
    <w:rsid w:val="000E5F82"/>
    <w:rsid w:val="000F0186"/>
    <w:rsid w:val="000F0561"/>
    <w:rsid w:val="000F1CF4"/>
    <w:rsid w:val="000F3A68"/>
    <w:rsid w:val="000F5B1E"/>
    <w:rsid w:val="000F679B"/>
    <w:rsid w:val="00102CB5"/>
    <w:rsid w:val="00113856"/>
    <w:rsid w:val="00114728"/>
    <w:rsid w:val="00116E87"/>
    <w:rsid w:val="00121ABD"/>
    <w:rsid w:val="00121CD3"/>
    <w:rsid w:val="00133B9F"/>
    <w:rsid w:val="0014186C"/>
    <w:rsid w:val="001523CA"/>
    <w:rsid w:val="001535E6"/>
    <w:rsid w:val="0015377F"/>
    <w:rsid w:val="00180030"/>
    <w:rsid w:val="001837D2"/>
    <w:rsid w:val="00184EC8"/>
    <w:rsid w:val="00185609"/>
    <w:rsid w:val="001A1FE6"/>
    <w:rsid w:val="001A594F"/>
    <w:rsid w:val="001A6797"/>
    <w:rsid w:val="001B1DA7"/>
    <w:rsid w:val="001B24B6"/>
    <w:rsid w:val="001B33EC"/>
    <w:rsid w:val="001C705D"/>
    <w:rsid w:val="001D5CDE"/>
    <w:rsid w:val="001D5FD7"/>
    <w:rsid w:val="001D6CDE"/>
    <w:rsid w:val="001E15E4"/>
    <w:rsid w:val="001E2A6E"/>
    <w:rsid w:val="001E4890"/>
    <w:rsid w:val="001F254A"/>
    <w:rsid w:val="001F58B9"/>
    <w:rsid w:val="00201973"/>
    <w:rsid w:val="002134A6"/>
    <w:rsid w:val="00214921"/>
    <w:rsid w:val="0022059D"/>
    <w:rsid w:val="00221664"/>
    <w:rsid w:val="00221B27"/>
    <w:rsid w:val="00222A47"/>
    <w:rsid w:val="002314D4"/>
    <w:rsid w:val="00232F4E"/>
    <w:rsid w:val="00234C78"/>
    <w:rsid w:val="00236BC2"/>
    <w:rsid w:val="00245EE6"/>
    <w:rsid w:val="00253714"/>
    <w:rsid w:val="002709CC"/>
    <w:rsid w:val="00271701"/>
    <w:rsid w:val="00273944"/>
    <w:rsid w:val="00276F42"/>
    <w:rsid w:val="0028045D"/>
    <w:rsid w:val="00280E8B"/>
    <w:rsid w:val="00283DA5"/>
    <w:rsid w:val="00296AB7"/>
    <w:rsid w:val="002A001A"/>
    <w:rsid w:val="002A712C"/>
    <w:rsid w:val="002B2DDC"/>
    <w:rsid w:val="002B3EFB"/>
    <w:rsid w:val="002B7BBA"/>
    <w:rsid w:val="002C482A"/>
    <w:rsid w:val="002C4AE2"/>
    <w:rsid w:val="002C59A4"/>
    <w:rsid w:val="002C5EFA"/>
    <w:rsid w:val="002E0B99"/>
    <w:rsid w:val="002E1414"/>
    <w:rsid w:val="002E21F6"/>
    <w:rsid w:val="002E4E1B"/>
    <w:rsid w:val="00306EC2"/>
    <w:rsid w:val="00306FCD"/>
    <w:rsid w:val="00310AF6"/>
    <w:rsid w:val="00312EFC"/>
    <w:rsid w:val="003131E3"/>
    <w:rsid w:val="003149BB"/>
    <w:rsid w:val="00320F2B"/>
    <w:rsid w:val="00326F20"/>
    <w:rsid w:val="0034671F"/>
    <w:rsid w:val="00350E00"/>
    <w:rsid w:val="003543E1"/>
    <w:rsid w:val="00355B99"/>
    <w:rsid w:val="003564C1"/>
    <w:rsid w:val="00370E58"/>
    <w:rsid w:val="003726A0"/>
    <w:rsid w:val="00374B01"/>
    <w:rsid w:val="00382FC9"/>
    <w:rsid w:val="0039403B"/>
    <w:rsid w:val="00394154"/>
    <w:rsid w:val="003960DB"/>
    <w:rsid w:val="003B4BF1"/>
    <w:rsid w:val="003B6B3A"/>
    <w:rsid w:val="003C0FE0"/>
    <w:rsid w:val="003C3719"/>
    <w:rsid w:val="003D2BD4"/>
    <w:rsid w:val="003E3D1B"/>
    <w:rsid w:val="003F307D"/>
    <w:rsid w:val="004109C2"/>
    <w:rsid w:val="00413E3B"/>
    <w:rsid w:val="00423601"/>
    <w:rsid w:val="0043334F"/>
    <w:rsid w:val="00434A40"/>
    <w:rsid w:val="00452482"/>
    <w:rsid w:val="004534D0"/>
    <w:rsid w:val="00457B88"/>
    <w:rsid w:val="004678F0"/>
    <w:rsid w:val="004747CF"/>
    <w:rsid w:val="00481065"/>
    <w:rsid w:val="00484744"/>
    <w:rsid w:val="004860F0"/>
    <w:rsid w:val="00494E26"/>
    <w:rsid w:val="004967C3"/>
    <w:rsid w:val="004978BB"/>
    <w:rsid w:val="004A1161"/>
    <w:rsid w:val="004A721A"/>
    <w:rsid w:val="004B3842"/>
    <w:rsid w:val="004E07CF"/>
    <w:rsid w:val="004E0DA8"/>
    <w:rsid w:val="004F363D"/>
    <w:rsid w:val="004F5C92"/>
    <w:rsid w:val="00500824"/>
    <w:rsid w:val="005052BF"/>
    <w:rsid w:val="0051480D"/>
    <w:rsid w:val="00532C8F"/>
    <w:rsid w:val="00540359"/>
    <w:rsid w:val="00547766"/>
    <w:rsid w:val="00562CD0"/>
    <w:rsid w:val="00564710"/>
    <w:rsid w:val="00577D1B"/>
    <w:rsid w:val="00580A15"/>
    <w:rsid w:val="00587DD0"/>
    <w:rsid w:val="0059114E"/>
    <w:rsid w:val="00592D4B"/>
    <w:rsid w:val="00596C2B"/>
    <w:rsid w:val="005A4931"/>
    <w:rsid w:val="005B41A8"/>
    <w:rsid w:val="005B7A15"/>
    <w:rsid w:val="005B7E32"/>
    <w:rsid w:val="005C58D9"/>
    <w:rsid w:val="005C5A51"/>
    <w:rsid w:val="005D0387"/>
    <w:rsid w:val="005D4F53"/>
    <w:rsid w:val="005E2F4C"/>
    <w:rsid w:val="005E7744"/>
    <w:rsid w:val="005E7D2F"/>
    <w:rsid w:val="005F0187"/>
    <w:rsid w:val="005F03F2"/>
    <w:rsid w:val="005F4DB0"/>
    <w:rsid w:val="00600BE1"/>
    <w:rsid w:val="006130A7"/>
    <w:rsid w:val="00613FD1"/>
    <w:rsid w:val="00614F19"/>
    <w:rsid w:val="006235C3"/>
    <w:rsid w:val="006239BC"/>
    <w:rsid w:val="00631293"/>
    <w:rsid w:val="00635263"/>
    <w:rsid w:val="00637E62"/>
    <w:rsid w:val="0065158D"/>
    <w:rsid w:val="00652EB1"/>
    <w:rsid w:val="006554E7"/>
    <w:rsid w:val="00672026"/>
    <w:rsid w:val="00686B2B"/>
    <w:rsid w:val="006943AB"/>
    <w:rsid w:val="006A4B94"/>
    <w:rsid w:val="006B3BFE"/>
    <w:rsid w:val="006B76E6"/>
    <w:rsid w:val="006C5EED"/>
    <w:rsid w:val="006C6508"/>
    <w:rsid w:val="006D0C05"/>
    <w:rsid w:val="006E1A3B"/>
    <w:rsid w:val="006E29D0"/>
    <w:rsid w:val="006E4A2D"/>
    <w:rsid w:val="006E5503"/>
    <w:rsid w:val="006F0372"/>
    <w:rsid w:val="006F0F30"/>
    <w:rsid w:val="006F150B"/>
    <w:rsid w:val="006F4BBE"/>
    <w:rsid w:val="006F4F1B"/>
    <w:rsid w:val="007001CB"/>
    <w:rsid w:val="00700AAB"/>
    <w:rsid w:val="00703BCD"/>
    <w:rsid w:val="007040A9"/>
    <w:rsid w:val="00704E6C"/>
    <w:rsid w:val="00712E54"/>
    <w:rsid w:val="00716EA6"/>
    <w:rsid w:val="007206AC"/>
    <w:rsid w:val="0072189E"/>
    <w:rsid w:val="00722325"/>
    <w:rsid w:val="00727220"/>
    <w:rsid w:val="00733B5D"/>
    <w:rsid w:val="00735237"/>
    <w:rsid w:val="007378CE"/>
    <w:rsid w:val="0074639A"/>
    <w:rsid w:val="007474A1"/>
    <w:rsid w:val="007500F2"/>
    <w:rsid w:val="00761D3E"/>
    <w:rsid w:val="00764146"/>
    <w:rsid w:val="00764760"/>
    <w:rsid w:val="00765B69"/>
    <w:rsid w:val="00765E9A"/>
    <w:rsid w:val="00776138"/>
    <w:rsid w:val="00777C7F"/>
    <w:rsid w:val="007815A0"/>
    <w:rsid w:val="00796722"/>
    <w:rsid w:val="007A6649"/>
    <w:rsid w:val="007A7971"/>
    <w:rsid w:val="007B126D"/>
    <w:rsid w:val="007B3360"/>
    <w:rsid w:val="007C1F17"/>
    <w:rsid w:val="007C2F76"/>
    <w:rsid w:val="007C4681"/>
    <w:rsid w:val="007D3402"/>
    <w:rsid w:val="007D6A77"/>
    <w:rsid w:val="007D7893"/>
    <w:rsid w:val="007E131A"/>
    <w:rsid w:val="007F091D"/>
    <w:rsid w:val="007F279F"/>
    <w:rsid w:val="007F59E9"/>
    <w:rsid w:val="007F7219"/>
    <w:rsid w:val="00801D26"/>
    <w:rsid w:val="00801FEC"/>
    <w:rsid w:val="0080337B"/>
    <w:rsid w:val="00806DA8"/>
    <w:rsid w:val="00806DFC"/>
    <w:rsid w:val="00807B92"/>
    <w:rsid w:val="00814341"/>
    <w:rsid w:val="0081643A"/>
    <w:rsid w:val="00820DA2"/>
    <w:rsid w:val="00823880"/>
    <w:rsid w:val="00826D43"/>
    <w:rsid w:val="0082722A"/>
    <w:rsid w:val="00851837"/>
    <w:rsid w:val="00884EB8"/>
    <w:rsid w:val="00885F51"/>
    <w:rsid w:val="00886E7B"/>
    <w:rsid w:val="008939A8"/>
    <w:rsid w:val="00895BF1"/>
    <w:rsid w:val="00896EBF"/>
    <w:rsid w:val="008A1B97"/>
    <w:rsid w:val="008A33BA"/>
    <w:rsid w:val="008A3C3E"/>
    <w:rsid w:val="008A5CBF"/>
    <w:rsid w:val="008A73AE"/>
    <w:rsid w:val="008A7B20"/>
    <w:rsid w:val="008B12B5"/>
    <w:rsid w:val="008B25EB"/>
    <w:rsid w:val="008B7058"/>
    <w:rsid w:val="008B7C7C"/>
    <w:rsid w:val="008C64AD"/>
    <w:rsid w:val="008D112B"/>
    <w:rsid w:val="008D6DE5"/>
    <w:rsid w:val="008D7FCF"/>
    <w:rsid w:val="008E62E3"/>
    <w:rsid w:val="008E6560"/>
    <w:rsid w:val="008F3070"/>
    <w:rsid w:val="00902068"/>
    <w:rsid w:val="00903947"/>
    <w:rsid w:val="00904F09"/>
    <w:rsid w:val="00905078"/>
    <w:rsid w:val="009136FD"/>
    <w:rsid w:val="00917BE6"/>
    <w:rsid w:val="00924908"/>
    <w:rsid w:val="00930405"/>
    <w:rsid w:val="0093387F"/>
    <w:rsid w:val="00937A2B"/>
    <w:rsid w:val="009428A3"/>
    <w:rsid w:val="00951052"/>
    <w:rsid w:val="0097113B"/>
    <w:rsid w:val="0097310D"/>
    <w:rsid w:val="00974683"/>
    <w:rsid w:val="009807F8"/>
    <w:rsid w:val="00980B1F"/>
    <w:rsid w:val="00986C3B"/>
    <w:rsid w:val="0098703A"/>
    <w:rsid w:val="009A50B5"/>
    <w:rsid w:val="009B5B84"/>
    <w:rsid w:val="009C018E"/>
    <w:rsid w:val="009C2B0E"/>
    <w:rsid w:val="009C3F89"/>
    <w:rsid w:val="009C6ECD"/>
    <w:rsid w:val="009C7282"/>
    <w:rsid w:val="009C734B"/>
    <w:rsid w:val="009D310A"/>
    <w:rsid w:val="009D60F5"/>
    <w:rsid w:val="009D6194"/>
    <w:rsid w:val="009D7CA3"/>
    <w:rsid w:val="009E1BFA"/>
    <w:rsid w:val="009E2CAF"/>
    <w:rsid w:val="009E3C5A"/>
    <w:rsid w:val="009E607D"/>
    <w:rsid w:val="009E7EE0"/>
    <w:rsid w:val="009F3242"/>
    <w:rsid w:val="009F4692"/>
    <w:rsid w:val="00A053B0"/>
    <w:rsid w:val="00A05447"/>
    <w:rsid w:val="00A0688E"/>
    <w:rsid w:val="00A070C5"/>
    <w:rsid w:val="00A07AD4"/>
    <w:rsid w:val="00A11E29"/>
    <w:rsid w:val="00A14664"/>
    <w:rsid w:val="00A214C3"/>
    <w:rsid w:val="00A23EF6"/>
    <w:rsid w:val="00A24301"/>
    <w:rsid w:val="00A25E3B"/>
    <w:rsid w:val="00A302EF"/>
    <w:rsid w:val="00A33B2F"/>
    <w:rsid w:val="00A3649E"/>
    <w:rsid w:val="00A402A5"/>
    <w:rsid w:val="00A42D8E"/>
    <w:rsid w:val="00A442FC"/>
    <w:rsid w:val="00A535E1"/>
    <w:rsid w:val="00A57307"/>
    <w:rsid w:val="00A64480"/>
    <w:rsid w:val="00A64926"/>
    <w:rsid w:val="00A651C6"/>
    <w:rsid w:val="00A70A49"/>
    <w:rsid w:val="00A75CB4"/>
    <w:rsid w:val="00A75D73"/>
    <w:rsid w:val="00A932D2"/>
    <w:rsid w:val="00AA3C33"/>
    <w:rsid w:val="00AA5A46"/>
    <w:rsid w:val="00AC31FC"/>
    <w:rsid w:val="00AC6B6A"/>
    <w:rsid w:val="00AD5D46"/>
    <w:rsid w:val="00AE4B3C"/>
    <w:rsid w:val="00AE64CF"/>
    <w:rsid w:val="00B006BD"/>
    <w:rsid w:val="00B02787"/>
    <w:rsid w:val="00B02D7D"/>
    <w:rsid w:val="00B02E8E"/>
    <w:rsid w:val="00B10BDD"/>
    <w:rsid w:val="00B2466A"/>
    <w:rsid w:val="00B24671"/>
    <w:rsid w:val="00B30FF5"/>
    <w:rsid w:val="00B41223"/>
    <w:rsid w:val="00B43908"/>
    <w:rsid w:val="00B500E2"/>
    <w:rsid w:val="00B83C50"/>
    <w:rsid w:val="00B949C4"/>
    <w:rsid w:val="00B97C2B"/>
    <w:rsid w:val="00BA050E"/>
    <w:rsid w:val="00BA1DDC"/>
    <w:rsid w:val="00BA5F76"/>
    <w:rsid w:val="00BB09DF"/>
    <w:rsid w:val="00BB693E"/>
    <w:rsid w:val="00BC2CC6"/>
    <w:rsid w:val="00BC5E60"/>
    <w:rsid w:val="00BD1E5A"/>
    <w:rsid w:val="00BD241D"/>
    <w:rsid w:val="00BD3A90"/>
    <w:rsid w:val="00BE04BE"/>
    <w:rsid w:val="00BE4CE6"/>
    <w:rsid w:val="00BE655E"/>
    <w:rsid w:val="00BF04EE"/>
    <w:rsid w:val="00BF2C3A"/>
    <w:rsid w:val="00BF317F"/>
    <w:rsid w:val="00C0538E"/>
    <w:rsid w:val="00C05E6E"/>
    <w:rsid w:val="00C12002"/>
    <w:rsid w:val="00C1274E"/>
    <w:rsid w:val="00C13271"/>
    <w:rsid w:val="00C22BE0"/>
    <w:rsid w:val="00C23471"/>
    <w:rsid w:val="00C240E3"/>
    <w:rsid w:val="00C25184"/>
    <w:rsid w:val="00C37766"/>
    <w:rsid w:val="00C50094"/>
    <w:rsid w:val="00C50307"/>
    <w:rsid w:val="00C544AE"/>
    <w:rsid w:val="00C67C4E"/>
    <w:rsid w:val="00C721A5"/>
    <w:rsid w:val="00C728B7"/>
    <w:rsid w:val="00C84F55"/>
    <w:rsid w:val="00CA1851"/>
    <w:rsid w:val="00CA588C"/>
    <w:rsid w:val="00CA75F3"/>
    <w:rsid w:val="00CB3D99"/>
    <w:rsid w:val="00CB3DFF"/>
    <w:rsid w:val="00CC2D00"/>
    <w:rsid w:val="00CC4FF3"/>
    <w:rsid w:val="00CD2B97"/>
    <w:rsid w:val="00CE7E64"/>
    <w:rsid w:val="00D06754"/>
    <w:rsid w:val="00D0776B"/>
    <w:rsid w:val="00D07E2D"/>
    <w:rsid w:val="00D20E48"/>
    <w:rsid w:val="00D27874"/>
    <w:rsid w:val="00D459E1"/>
    <w:rsid w:val="00D50D39"/>
    <w:rsid w:val="00D70F3C"/>
    <w:rsid w:val="00D75187"/>
    <w:rsid w:val="00D75348"/>
    <w:rsid w:val="00D82360"/>
    <w:rsid w:val="00DA2833"/>
    <w:rsid w:val="00DA495A"/>
    <w:rsid w:val="00DA5A68"/>
    <w:rsid w:val="00DB2EE7"/>
    <w:rsid w:val="00DB3738"/>
    <w:rsid w:val="00DB62CF"/>
    <w:rsid w:val="00DB764D"/>
    <w:rsid w:val="00DC35C6"/>
    <w:rsid w:val="00DD1394"/>
    <w:rsid w:val="00DD5803"/>
    <w:rsid w:val="00DE52DF"/>
    <w:rsid w:val="00DE69AA"/>
    <w:rsid w:val="00DF1CAC"/>
    <w:rsid w:val="00E0204D"/>
    <w:rsid w:val="00E1522C"/>
    <w:rsid w:val="00E261E8"/>
    <w:rsid w:val="00E340C9"/>
    <w:rsid w:val="00E44617"/>
    <w:rsid w:val="00E45819"/>
    <w:rsid w:val="00E4664F"/>
    <w:rsid w:val="00E46C4F"/>
    <w:rsid w:val="00E60991"/>
    <w:rsid w:val="00E72B93"/>
    <w:rsid w:val="00E83B47"/>
    <w:rsid w:val="00E852FD"/>
    <w:rsid w:val="00E86962"/>
    <w:rsid w:val="00E87425"/>
    <w:rsid w:val="00E95407"/>
    <w:rsid w:val="00E960DA"/>
    <w:rsid w:val="00EA19DF"/>
    <w:rsid w:val="00EB1F1A"/>
    <w:rsid w:val="00EB4FE5"/>
    <w:rsid w:val="00EC0D16"/>
    <w:rsid w:val="00EC3654"/>
    <w:rsid w:val="00EC3D3F"/>
    <w:rsid w:val="00ED7A89"/>
    <w:rsid w:val="00EE07A0"/>
    <w:rsid w:val="00EE3472"/>
    <w:rsid w:val="00EE3F6B"/>
    <w:rsid w:val="00EE4DFD"/>
    <w:rsid w:val="00EF498F"/>
    <w:rsid w:val="00EF554C"/>
    <w:rsid w:val="00F01A09"/>
    <w:rsid w:val="00F1146A"/>
    <w:rsid w:val="00F12DF3"/>
    <w:rsid w:val="00F165DC"/>
    <w:rsid w:val="00F22C90"/>
    <w:rsid w:val="00F24854"/>
    <w:rsid w:val="00F248A0"/>
    <w:rsid w:val="00F50CFC"/>
    <w:rsid w:val="00F51E3B"/>
    <w:rsid w:val="00F62BD1"/>
    <w:rsid w:val="00F64AED"/>
    <w:rsid w:val="00F66E54"/>
    <w:rsid w:val="00F70780"/>
    <w:rsid w:val="00F73E24"/>
    <w:rsid w:val="00F75F95"/>
    <w:rsid w:val="00F77250"/>
    <w:rsid w:val="00F8570D"/>
    <w:rsid w:val="00F914D8"/>
    <w:rsid w:val="00FA2CE6"/>
    <w:rsid w:val="00FB2171"/>
    <w:rsid w:val="00FB2EEC"/>
    <w:rsid w:val="00FB7DA4"/>
    <w:rsid w:val="00FC0D20"/>
    <w:rsid w:val="00FC47D6"/>
    <w:rsid w:val="00FC59D7"/>
    <w:rsid w:val="00FC5C05"/>
    <w:rsid w:val="00FC713B"/>
    <w:rsid w:val="00FD68B7"/>
    <w:rsid w:val="00FE0C10"/>
    <w:rsid w:val="00FE16FD"/>
    <w:rsid w:val="00FE26D1"/>
    <w:rsid w:val="00FE4335"/>
    <w:rsid w:val="00FE50F3"/>
    <w:rsid w:val="00FF6659"/>
    <w:rsid w:val="00FF70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o:shapelayout v:ext="edit">
      <o:idmap v:ext="edit" data="1"/>
    </o:shapelayout>
  </w:shapeDefaults>
  <w:decimalSymbol w:val=","/>
  <w:listSeparator w:val=";"/>
  <w14:docId w14:val="7CC670D8"/>
  <w15:docId w15:val="{F16568E7-B53B-43AB-B423-811EB8DD0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59D"/>
    <w:pPr>
      <w:spacing w:after="120"/>
      <w:ind w:firstLine="709"/>
      <w:jc w:val="both"/>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sgaiss">
    <w:name w:val="teksts_gaiss"/>
    <w:basedOn w:val="Normal"/>
    <w:rsid w:val="00394154"/>
    <w:pPr>
      <w:pBdr>
        <w:top w:val="double" w:sz="6" w:space="4" w:color="auto"/>
        <w:bottom w:val="double" w:sz="6" w:space="4" w:color="auto"/>
      </w:pBdr>
      <w:shd w:val="clear" w:color="FFFF00" w:fill="auto"/>
      <w:ind w:left="567" w:right="567" w:firstLine="0"/>
    </w:pPr>
    <w:rPr>
      <w:sz w:val="20"/>
    </w:rPr>
  </w:style>
  <w:style w:type="paragraph" w:styleId="Footer">
    <w:name w:val="footer"/>
    <w:basedOn w:val="Normal"/>
    <w:semiHidden/>
    <w:rsid w:val="00394154"/>
    <w:pPr>
      <w:tabs>
        <w:tab w:val="center" w:pos="4320"/>
        <w:tab w:val="right" w:pos="8640"/>
      </w:tabs>
    </w:pPr>
    <w:rPr>
      <w:sz w:val="20"/>
    </w:rPr>
  </w:style>
  <w:style w:type="character" w:styleId="PageNumber">
    <w:name w:val="page number"/>
    <w:basedOn w:val="DefaultParagraphFont"/>
    <w:semiHidden/>
    <w:rsid w:val="00394154"/>
  </w:style>
  <w:style w:type="paragraph" w:styleId="Header">
    <w:name w:val="header"/>
    <w:basedOn w:val="Normal"/>
    <w:link w:val="HeaderChar"/>
    <w:uiPriority w:val="99"/>
    <w:rsid w:val="00394154"/>
    <w:pPr>
      <w:numPr>
        <w:ilvl w:val="1"/>
        <w:numId w:val="3"/>
      </w:numPr>
      <w:tabs>
        <w:tab w:val="center" w:pos="4153"/>
        <w:tab w:val="right" w:pos="8306"/>
      </w:tabs>
    </w:pPr>
  </w:style>
  <w:style w:type="paragraph" w:customStyle="1" w:styleId="H1">
    <w:name w:val="H1"/>
    <w:rsid w:val="00394154"/>
    <w:pPr>
      <w:spacing w:after="120"/>
      <w:jc w:val="center"/>
      <w:outlineLvl w:val="0"/>
    </w:pPr>
    <w:rPr>
      <w:b/>
      <w:sz w:val="44"/>
    </w:rPr>
  </w:style>
  <w:style w:type="paragraph" w:customStyle="1" w:styleId="H2">
    <w:name w:val="H2"/>
    <w:qFormat/>
    <w:rsid w:val="00394154"/>
    <w:pPr>
      <w:spacing w:after="120"/>
      <w:jc w:val="center"/>
      <w:outlineLvl w:val="1"/>
    </w:pPr>
    <w:rPr>
      <w:b/>
      <w:sz w:val="36"/>
    </w:rPr>
  </w:style>
  <w:style w:type="paragraph" w:customStyle="1" w:styleId="H3">
    <w:name w:val="H3"/>
    <w:rsid w:val="00394154"/>
    <w:pPr>
      <w:keepNext/>
      <w:spacing w:after="120"/>
      <w:jc w:val="center"/>
      <w:outlineLvl w:val="2"/>
    </w:pPr>
    <w:rPr>
      <w:b/>
      <w:sz w:val="32"/>
    </w:rPr>
  </w:style>
  <w:style w:type="paragraph" w:customStyle="1" w:styleId="H4">
    <w:name w:val="H4"/>
    <w:rsid w:val="00394154"/>
    <w:pPr>
      <w:spacing w:after="120"/>
      <w:jc w:val="center"/>
      <w:outlineLvl w:val="3"/>
    </w:pPr>
    <w:rPr>
      <w:b/>
      <w:sz w:val="28"/>
    </w:rPr>
  </w:style>
  <w:style w:type="paragraph" w:customStyle="1" w:styleId="T">
    <w:name w:val="T"/>
    <w:basedOn w:val="Normal"/>
    <w:rsid w:val="00394154"/>
    <w:pPr>
      <w:ind w:firstLine="0"/>
      <w:jc w:val="center"/>
    </w:pPr>
    <w:rPr>
      <w:b/>
      <w:i/>
    </w:rPr>
  </w:style>
  <w:style w:type="paragraph" w:customStyle="1" w:styleId="Z">
    <w:name w:val="Z"/>
    <w:basedOn w:val="T"/>
    <w:rsid w:val="00394154"/>
  </w:style>
  <w:style w:type="paragraph" w:customStyle="1" w:styleId="Balonteksts1">
    <w:name w:val="Balonteksts1"/>
    <w:basedOn w:val="Normal"/>
    <w:semiHidden/>
    <w:rsid w:val="00394154"/>
    <w:rPr>
      <w:rFonts w:ascii="Tahoma" w:hAnsi="Tahoma" w:cs="Tahoma"/>
      <w:sz w:val="16"/>
      <w:szCs w:val="16"/>
    </w:rPr>
  </w:style>
  <w:style w:type="paragraph" w:styleId="BalloonText">
    <w:name w:val="Balloon Text"/>
    <w:basedOn w:val="Normal"/>
    <w:semiHidden/>
    <w:rsid w:val="00394154"/>
    <w:rPr>
      <w:rFonts w:ascii="Tahoma" w:hAnsi="Tahoma" w:cs="Tahoma"/>
      <w:sz w:val="16"/>
      <w:szCs w:val="16"/>
    </w:rPr>
  </w:style>
  <w:style w:type="paragraph" w:styleId="BodyTextIndent">
    <w:name w:val="Body Text Indent"/>
    <w:basedOn w:val="Normal"/>
    <w:link w:val="BodyTextIndentChar"/>
    <w:uiPriority w:val="99"/>
    <w:semiHidden/>
    <w:unhideWhenUsed/>
    <w:rsid w:val="00F62BD1"/>
    <w:pPr>
      <w:ind w:left="283"/>
    </w:pPr>
  </w:style>
  <w:style w:type="character" w:customStyle="1" w:styleId="BodyTextIndentChar">
    <w:name w:val="Body Text Indent Char"/>
    <w:link w:val="BodyTextIndent"/>
    <w:uiPriority w:val="99"/>
    <w:semiHidden/>
    <w:rsid w:val="00F62BD1"/>
    <w:rPr>
      <w:sz w:val="24"/>
      <w:lang w:eastAsia="en-US"/>
    </w:rPr>
  </w:style>
  <w:style w:type="character" w:styleId="CommentReference">
    <w:name w:val="annotation reference"/>
    <w:uiPriority w:val="99"/>
    <w:semiHidden/>
    <w:unhideWhenUsed/>
    <w:rsid w:val="00801D26"/>
    <w:rPr>
      <w:sz w:val="16"/>
      <w:szCs w:val="16"/>
    </w:rPr>
  </w:style>
  <w:style w:type="paragraph" w:styleId="CommentText">
    <w:name w:val="annotation text"/>
    <w:basedOn w:val="Normal"/>
    <w:link w:val="CommentTextChar"/>
    <w:uiPriority w:val="99"/>
    <w:semiHidden/>
    <w:unhideWhenUsed/>
    <w:rsid w:val="00801D26"/>
    <w:rPr>
      <w:sz w:val="20"/>
    </w:rPr>
  </w:style>
  <w:style w:type="character" w:customStyle="1" w:styleId="CommentTextChar">
    <w:name w:val="Comment Text Char"/>
    <w:link w:val="CommentText"/>
    <w:uiPriority w:val="99"/>
    <w:semiHidden/>
    <w:rsid w:val="00801D26"/>
    <w:rPr>
      <w:lang w:eastAsia="en-US"/>
    </w:rPr>
  </w:style>
  <w:style w:type="paragraph" w:styleId="CommentSubject">
    <w:name w:val="annotation subject"/>
    <w:basedOn w:val="CommentText"/>
    <w:next w:val="CommentText"/>
    <w:link w:val="CommentSubjectChar"/>
    <w:uiPriority w:val="99"/>
    <w:semiHidden/>
    <w:unhideWhenUsed/>
    <w:rsid w:val="00801D26"/>
    <w:rPr>
      <w:b/>
      <w:bCs/>
    </w:rPr>
  </w:style>
  <w:style w:type="character" w:customStyle="1" w:styleId="CommentSubjectChar">
    <w:name w:val="Comment Subject Char"/>
    <w:link w:val="CommentSubject"/>
    <w:uiPriority w:val="99"/>
    <w:semiHidden/>
    <w:rsid w:val="00801D26"/>
    <w:rPr>
      <w:b/>
      <w:bCs/>
      <w:lang w:eastAsia="en-US"/>
    </w:rPr>
  </w:style>
  <w:style w:type="paragraph" w:customStyle="1" w:styleId="cipari">
    <w:name w:val="cipari"/>
    <w:basedOn w:val="Normal"/>
    <w:link w:val="cipariChar"/>
    <w:qFormat/>
    <w:rsid w:val="00896EBF"/>
    <w:pPr>
      <w:ind w:left="720" w:hanging="720"/>
    </w:pPr>
    <w:rPr>
      <w:bCs/>
    </w:rPr>
  </w:style>
  <w:style w:type="character" w:customStyle="1" w:styleId="cipariChar">
    <w:name w:val="cipari Char"/>
    <w:link w:val="cipari"/>
    <w:rsid w:val="00896EBF"/>
    <w:rPr>
      <w:bCs/>
      <w:sz w:val="24"/>
      <w:lang w:eastAsia="en-US"/>
    </w:rPr>
  </w:style>
  <w:style w:type="paragraph" w:customStyle="1" w:styleId="cipariiturp">
    <w:name w:val="ciparii_turp"/>
    <w:basedOn w:val="cipari"/>
    <w:qFormat/>
    <w:rsid w:val="00896EBF"/>
    <w:pPr>
      <w:ind w:left="709" w:firstLine="0"/>
    </w:pPr>
    <w:rPr>
      <w:bCs w:val="0"/>
    </w:rPr>
  </w:style>
  <w:style w:type="character" w:customStyle="1" w:styleId="HeaderChar">
    <w:name w:val="Header Char"/>
    <w:basedOn w:val="DefaultParagraphFont"/>
    <w:link w:val="Header"/>
    <w:uiPriority w:val="99"/>
    <w:rsid w:val="00903947"/>
    <w:rPr>
      <w:sz w:val="24"/>
      <w:lang w:eastAsia="en-US"/>
    </w:rPr>
  </w:style>
  <w:style w:type="paragraph" w:styleId="FootnoteText">
    <w:name w:val="footnote text"/>
    <w:aliases w:val="Char, Char,Footnote,Fußnote,Footnote Text Char1,Vēres teksts Char Char Char Char Char Char Char Char Char Char Char Char1,Char Char Char Char Char Char Char Char Char Char Char Char Char Char Char Char Char Char Char1,-E Fußnotentext,fn,f"/>
    <w:basedOn w:val="Normal"/>
    <w:link w:val="FootnoteTextChar"/>
    <w:uiPriority w:val="99"/>
    <w:unhideWhenUsed/>
    <w:qFormat/>
    <w:rsid w:val="0074639A"/>
    <w:rPr>
      <w:sz w:val="20"/>
    </w:rPr>
  </w:style>
  <w:style w:type="character" w:customStyle="1" w:styleId="FootnoteTextChar">
    <w:name w:val="Footnote Text Char"/>
    <w:aliases w:val="Char Char, Char Char,Footnote Char,Fußnote Char,Footnote Text Char1 Char,Vēres teksts Char Char Char Char Char Char Char Char Char Char Char Char1 Char,-E Fußnotentext Char,fn Char,f Char"/>
    <w:basedOn w:val="DefaultParagraphFont"/>
    <w:link w:val="FootnoteText"/>
    <w:uiPriority w:val="99"/>
    <w:rsid w:val="0074639A"/>
    <w:rPr>
      <w:lang w:eastAsia="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rsid w:val="0074639A"/>
    <w:rPr>
      <w:vertAlign w:val="superscript"/>
    </w:rPr>
  </w:style>
  <w:style w:type="character" w:styleId="Hyperlink">
    <w:name w:val="Hyperlink"/>
    <w:uiPriority w:val="99"/>
    <w:unhideWhenUsed/>
    <w:rsid w:val="0074639A"/>
    <w:rPr>
      <w:color w:val="0000FF"/>
      <w:u w:val="single"/>
    </w:rPr>
  </w:style>
  <w:style w:type="paragraph" w:customStyle="1" w:styleId="CharCharCharChar">
    <w:name w:val="Char Char Char Char"/>
    <w:aliases w:val="Char2"/>
    <w:basedOn w:val="Normal"/>
    <w:next w:val="Normal"/>
    <w:link w:val="FootnoteReference"/>
    <w:uiPriority w:val="99"/>
    <w:rsid w:val="0074639A"/>
    <w:pPr>
      <w:spacing w:after="160" w:line="240" w:lineRule="exact"/>
      <w:ind w:firstLine="0"/>
      <w:textAlignment w:val="baseline"/>
    </w:pPr>
    <w:rPr>
      <w:sz w:val="20"/>
      <w:vertAlign w:val="superscript"/>
      <w:lang w:eastAsia="lv-LV"/>
    </w:rPr>
  </w:style>
  <w:style w:type="paragraph" w:styleId="ListParagraph">
    <w:name w:val="List Paragraph"/>
    <w:basedOn w:val="Normal"/>
    <w:uiPriority w:val="34"/>
    <w:rsid w:val="00BE65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96893">
      <w:bodyDiv w:val="1"/>
      <w:marLeft w:val="0"/>
      <w:marRight w:val="0"/>
      <w:marTop w:val="0"/>
      <w:marBottom w:val="0"/>
      <w:divBdr>
        <w:top w:val="none" w:sz="0" w:space="0" w:color="auto"/>
        <w:left w:val="none" w:sz="0" w:space="0" w:color="auto"/>
        <w:bottom w:val="none" w:sz="0" w:space="0" w:color="auto"/>
        <w:right w:val="none" w:sz="0" w:space="0" w:color="auto"/>
      </w:divBdr>
    </w:div>
    <w:div w:id="1121727043">
      <w:bodyDiv w:val="1"/>
      <w:marLeft w:val="0"/>
      <w:marRight w:val="0"/>
      <w:marTop w:val="0"/>
      <w:marBottom w:val="0"/>
      <w:divBdr>
        <w:top w:val="none" w:sz="0" w:space="0" w:color="auto"/>
        <w:left w:val="none" w:sz="0" w:space="0" w:color="auto"/>
        <w:bottom w:val="none" w:sz="0" w:space="0" w:color="auto"/>
        <w:right w:val="none" w:sz="0" w:space="0" w:color="auto"/>
      </w:divBdr>
    </w:div>
    <w:div w:id="1221819269">
      <w:bodyDiv w:val="1"/>
      <w:marLeft w:val="0"/>
      <w:marRight w:val="0"/>
      <w:marTop w:val="0"/>
      <w:marBottom w:val="0"/>
      <w:divBdr>
        <w:top w:val="none" w:sz="0" w:space="0" w:color="auto"/>
        <w:left w:val="none" w:sz="0" w:space="0" w:color="auto"/>
        <w:bottom w:val="none" w:sz="0" w:space="0" w:color="auto"/>
        <w:right w:val="none" w:sz="0" w:space="0" w:color="auto"/>
      </w:divBdr>
    </w:div>
    <w:div w:id="1433546563">
      <w:bodyDiv w:val="1"/>
      <w:marLeft w:val="0"/>
      <w:marRight w:val="0"/>
      <w:marTop w:val="0"/>
      <w:marBottom w:val="0"/>
      <w:divBdr>
        <w:top w:val="none" w:sz="0" w:space="0" w:color="auto"/>
        <w:left w:val="none" w:sz="0" w:space="0" w:color="auto"/>
        <w:bottom w:val="none" w:sz="0" w:space="0" w:color="auto"/>
        <w:right w:val="none" w:sz="0" w:space="0" w:color="auto"/>
      </w:divBdr>
    </w:div>
    <w:div w:id="1479833793">
      <w:bodyDiv w:val="1"/>
      <w:marLeft w:val="0"/>
      <w:marRight w:val="0"/>
      <w:marTop w:val="0"/>
      <w:marBottom w:val="0"/>
      <w:divBdr>
        <w:top w:val="none" w:sz="0" w:space="0" w:color="auto"/>
        <w:left w:val="none" w:sz="0" w:space="0" w:color="auto"/>
        <w:bottom w:val="none" w:sz="0" w:space="0" w:color="auto"/>
        <w:right w:val="none" w:sz="0" w:space="0" w:color="auto"/>
      </w:divBdr>
    </w:div>
    <w:div w:id="195155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www.esfondi.lv" TargetMode="External"/><Relationship Id="rId3" Type="http://schemas.openxmlformats.org/officeDocument/2006/relationships/hyperlink" Target="https://www.esfondi.lv/profesionaliem/planosana/planosanas-dokumenti/2014-2020-planosanas-dokumenti" TargetMode="External"/><Relationship Id="rId7" Type="http://schemas.openxmlformats.org/officeDocument/2006/relationships/hyperlink" Target="https://www.esfondi.lv/profesionaliem/ieviesana/ieviesanas-plani-un-to-izpilde/es-fondi-2014-2020-3" TargetMode="External"/><Relationship Id="rId2" Type="http://schemas.openxmlformats.org/officeDocument/2006/relationships/hyperlink" Target="http://www.esfondi.lv" TargetMode="External"/><Relationship Id="rId1" Type="http://schemas.openxmlformats.org/officeDocument/2006/relationships/hyperlink" Target="https://likumi.lv/ta/id/273118-noteikumi-par-valsts-budzeta-lidzeklu-planosanu-eiropas-savienibas-strukturfondu-un-kohezijas-fonda-projektu-istenosanai-un-mak" TargetMode="External"/><Relationship Id="rId6" Type="http://schemas.openxmlformats.org/officeDocument/2006/relationships/hyperlink" Target="http://www.esfondi.lv" TargetMode="External"/><Relationship Id="rId11" Type="http://schemas.openxmlformats.org/officeDocument/2006/relationships/hyperlink" Target="https://www.esfondi.lv/profesionaliem/ieviesana/ieviesanas-progress/atveselosanas-fonds-2" TargetMode="External"/><Relationship Id="rId5" Type="http://schemas.openxmlformats.org/officeDocument/2006/relationships/hyperlink" Target="https://www.esfondi.lv/normativie-akti-un-dokumenti" TargetMode="External"/><Relationship Id="rId10" Type="http://schemas.openxmlformats.org/officeDocument/2006/relationships/hyperlink" Target="https://www.esfondi.lv" TargetMode="External"/><Relationship Id="rId4" Type="http://schemas.openxmlformats.org/officeDocument/2006/relationships/hyperlink" Target="http://www.esfondi.lv" TargetMode="External"/><Relationship Id="rId9" Type="http://schemas.openxmlformats.org/officeDocument/2006/relationships/hyperlink" Target="https://www.esfondi.lv/profesionaliem/planosana/planosanas-dokumenti/2021-2027-ga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6B977-E867-40B0-B5BA-2E3CF05F6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643</Words>
  <Characters>4497</Characters>
  <Application>Microsoft Office Word</Application>
  <DocSecurity>0</DocSecurity>
  <Lines>37</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2023. gadam un budžeta ietvaru 2023., 2024. un 2025. gadam" paskaidrojumi, 5.2. nodaļa Eiropas Savienības politiku instrumentu un citu ārvalstu finanšu palīdzības līdzfinansēto projektu plānošana valsts budžetā</vt:lpstr>
      <vt:lpstr>Likumprojekta „Par valsts budžetu 2009. gadam“ paskaidrojumi. 5.2. nodaļa. Valsts budžeta likuma struktūra</vt:lpstr>
    </vt:vector>
  </TitlesOfParts>
  <Manager/>
  <Company>Finanšu ministrija</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5.2. nodaļa Eiropas Savienības politiku instrumentu un citu ārvalstu finanšu palīdzības līdzfinansēto projektu plānošana valsts budžetā</dc:title>
  <dc:subject>paskaidrojuma raksts</dc:subject>
  <dc:creator>dace.godina@fm.gov.lv</dc:creator>
  <dc:description>27320139, dace.godina@fm.gov.lv</dc:description>
  <cp:lastModifiedBy>Dace Godiņa</cp:lastModifiedBy>
  <cp:revision>17</cp:revision>
  <cp:lastPrinted>2023-02-06T06:56:00Z</cp:lastPrinted>
  <dcterms:created xsi:type="dcterms:W3CDTF">2021-10-11T09:43:00Z</dcterms:created>
  <dcterms:modified xsi:type="dcterms:W3CDTF">2023-10-26T09:19:00Z</dcterms:modified>
</cp:coreProperties>
</file>