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6A3473" w14:textId="77777777" w:rsidR="005052A0" w:rsidRPr="00D85577" w:rsidRDefault="00D85577">
      <w:pPr>
        <w:spacing w:after="240"/>
        <w:jc w:val="center"/>
        <w:rPr>
          <w:b/>
          <w:color w:val="000000" w:themeColor="text1"/>
        </w:rPr>
      </w:pPr>
      <w:r w:rsidRPr="00D85577">
        <w:rPr>
          <w:b/>
          <w:color w:val="000000" w:themeColor="text1"/>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D85577" w:rsidRPr="00D85577" w14:paraId="6D6876D2" w14:textId="77777777">
        <w:tc>
          <w:tcPr>
            <w:tcW w:w="750" w:type="dxa"/>
            <w:shd w:val="clear" w:color="auto" w:fill="FFFFFF"/>
            <w:noWrap/>
            <w:tcMar>
              <w:top w:w="75" w:type="dxa"/>
              <w:left w:w="75" w:type="dxa"/>
              <w:bottom w:w="75" w:type="dxa"/>
              <w:right w:w="75" w:type="dxa"/>
            </w:tcMar>
            <w:vAlign w:val="center"/>
          </w:tcPr>
          <w:p w14:paraId="746B060D" w14:textId="77777777" w:rsidR="005052A0" w:rsidRPr="00D85577" w:rsidRDefault="00D85577">
            <w:pPr>
              <w:jc w:val="center"/>
              <w:rPr>
                <w:color w:val="000000" w:themeColor="text1"/>
              </w:rPr>
            </w:pPr>
            <w:proofErr w:type="spellStart"/>
            <w:r w:rsidRPr="00D85577">
              <w:rPr>
                <w:b/>
                <w:color w:val="000000" w:themeColor="text1"/>
              </w:rPr>
              <w:t>Nr.p.k</w:t>
            </w:r>
            <w:proofErr w:type="spellEnd"/>
            <w:r w:rsidRPr="00D85577">
              <w:rPr>
                <w:b/>
                <w:color w:val="000000" w:themeColor="text1"/>
              </w:rPr>
              <w:t>.</w:t>
            </w:r>
          </w:p>
        </w:tc>
        <w:tc>
          <w:tcPr>
            <w:tcW w:w="4155" w:type="dxa"/>
            <w:shd w:val="clear" w:color="auto" w:fill="FFFFFF"/>
            <w:noWrap/>
            <w:tcMar>
              <w:top w:w="75" w:type="dxa"/>
              <w:left w:w="75" w:type="dxa"/>
              <w:bottom w:w="75" w:type="dxa"/>
              <w:right w:w="75" w:type="dxa"/>
            </w:tcMar>
            <w:vAlign w:val="center"/>
          </w:tcPr>
          <w:p w14:paraId="48D41E9A" w14:textId="77777777" w:rsidR="005052A0" w:rsidRPr="00D85577" w:rsidRDefault="00D85577">
            <w:pPr>
              <w:jc w:val="center"/>
              <w:rPr>
                <w:color w:val="000000" w:themeColor="text1"/>
              </w:rPr>
            </w:pPr>
            <w:r w:rsidRPr="00D85577">
              <w:rPr>
                <w:b/>
                <w:color w:val="000000" w:themeColor="text1"/>
              </w:rPr>
              <w:t>Iebilduma / priekšlikuma iesniedzējs</w:t>
            </w:r>
          </w:p>
        </w:tc>
        <w:tc>
          <w:tcPr>
            <w:tcW w:w="4156" w:type="dxa"/>
            <w:shd w:val="clear" w:color="auto" w:fill="FFFFFF"/>
            <w:noWrap/>
            <w:tcMar>
              <w:top w:w="75" w:type="dxa"/>
              <w:left w:w="75" w:type="dxa"/>
              <w:bottom w:w="75" w:type="dxa"/>
              <w:right w:w="75" w:type="dxa"/>
            </w:tcMar>
            <w:vAlign w:val="center"/>
          </w:tcPr>
          <w:p w14:paraId="0CA6D9C8" w14:textId="77777777" w:rsidR="005052A0" w:rsidRPr="00D85577" w:rsidRDefault="00D85577">
            <w:pPr>
              <w:jc w:val="center"/>
              <w:rPr>
                <w:color w:val="000000" w:themeColor="text1"/>
              </w:rPr>
            </w:pPr>
            <w:r w:rsidRPr="00D85577">
              <w:rPr>
                <w:b/>
                <w:color w:val="000000" w:themeColor="text1"/>
              </w:rPr>
              <w:t>Iesniegtā iebilduma / priekšlikuma būtība</w:t>
            </w:r>
          </w:p>
        </w:tc>
        <w:tc>
          <w:tcPr>
            <w:tcW w:w="1350" w:type="dxa"/>
            <w:shd w:val="clear" w:color="auto" w:fill="FFFFFF"/>
            <w:noWrap/>
            <w:tcMar>
              <w:top w:w="75" w:type="dxa"/>
              <w:left w:w="75" w:type="dxa"/>
              <w:bottom w:w="75" w:type="dxa"/>
              <w:right w:w="75" w:type="dxa"/>
            </w:tcMar>
            <w:vAlign w:val="center"/>
          </w:tcPr>
          <w:p w14:paraId="77FD8D58" w14:textId="77777777" w:rsidR="005052A0" w:rsidRPr="00D85577" w:rsidRDefault="00D85577">
            <w:pPr>
              <w:jc w:val="center"/>
              <w:rPr>
                <w:color w:val="000000" w:themeColor="text1"/>
              </w:rPr>
            </w:pPr>
            <w:r w:rsidRPr="00D85577">
              <w:rPr>
                <w:b/>
                <w:color w:val="000000" w:themeColor="text1"/>
              </w:rPr>
              <w:t>Ņemts vērā / nav ņemts vērā</w:t>
            </w:r>
          </w:p>
        </w:tc>
        <w:tc>
          <w:tcPr>
            <w:tcW w:w="4156" w:type="dxa"/>
            <w:shd w:val="clear" w:color="auto" w:fill="FFFFFF"/>
            <w:noWrap/>
            <w:tcMar>
              <w:top w:w="75" w:type="dxa"/>
              <w:left w:w="75" w:type="dxa"/>
              <w:bottom w:w="75" w:type="dxa"/>
              <w:right w:w="75" w:type="dxa"/>
            </w:tcMar>
            <w:vAlign w:val="center"/>
          </w:tcPr>
          <w:p w14:paraId="552451F1" w14:textId="77777777" w:rsidR="005052A0" w:rsidRPr="00D85577" w:rsidRDefault="00D85577">
            <w:pPr>
              <w:jc w:val="center"/>
              <w:rPr>
                <w:color w:val="000000" w:themeColor="text1"/>
              </w:rPr>
            </w:pPr>
            <w:r w:rsidRPr="00D85577">
              <w:rPr>
                <w:b/>
                <w:color w:val="000000" w:themeColor="text1"/>
              </w:rPr>
              <w:t>Pamatojums, ja iebildums / priekšlikums nav ņemts vērā</w:t>
            </w:r>
          </w:p>
        </w:tc>
      </w:tr>
      <w:tr w:rsidR="00D85577" w:rsidRPr="00D85577" w14:paraId="4A7ABC02" w14:textId="77777777">
        <w:tc>
          <w:tcPr>
            <w:tcW w:w="750" w:type="dxa"/>
            <w:shd w:val="clear" w:color="auto" w:fill="FFFFFF"/>
            <w:noWrap/>
            <w:tcMar>
              <w:top w:w="75" w:type="dxa"/>
              <w:left w:w="75" w:type="dxa"/>
              <w:bottom w:w="75" w:type="dxa"/>
              <w:right w:w="75" w:type="dxa"/>
            </w:tcMar>
            <w:vAlign w:val="center"/>
          </w:tcPr>
          <w:p w14:paraId="5BA3422F" w14:textId="77777777" w:rsidR="005052A0" w:rsidRPr="00D85577" w:rsidRDefault="00D85577">
            <w:pPr>
              <w:jc w:val="center"/>
              <w:rPr>
                <w:color w:val="000000" w:themeColor="text1"/>
              </w:rPr>
            </w:pPr>
            <w:r w:rsidRPr="00D85577">
              <w:rPr>
                <w:color w:val="000000" w:themeColor="text1"/>
              </w:rPr>
              <w:t>1.</w:t>
            </w:r>
          </w:p>
        </w:tc>
        <w:tc>
          <w:tcPr>
            <w:tcW w:w="4155" w:type="dxa"/>
            <w:shd w:val="clear" w:color="auto" w:fill="FFFFFF"/>
            <w:noWrap/>
            <w:tcMar>
              <w:top w:w="75" w:type="dxa"/>
              <w:left w:w="75" w:type="dxa"/>
              <w:bottom w:w="75" w:type="dxa"/>
              <w:right w:w="75" w:type="dxa"/>
            </w:tcMar>
            <w:vAlign w:val="center"/>
          </w:tcPr>
          <w:p w14:paraId="212EF47F" w14:textId="77777777" w:rsidR="005052A0" w:rsidRPr="00D85577" w:rsidRDefault="00D85577">
            <w:pPr>
              <w:jc w:val="left"/>
              <w:rPr>
                <w:color w:val="000000" w:themeColor="text1"/>
              </w:rPr>
            </w:pPr>
            <w:r w:rsidRPr="00D85577">
              <w:rPr>
                <w:color w:val="000000" w:themeColor="text1"/>
              </w:rPr>
              <w:t>*Fiziska persona</w:t>
            </w:r>
          </w:p>
        </w:tc>
        <w:tc>
          <w:tcPr>
            <w:tcW w:w="4156" w:type="dxa"/>
            <w:shd w:val="clear" w:color="auto" w:fill="FFFFFF"/>
            <w:noWrap/>
            <w:tcMar>
              <w:top w:w="75" w:type="dxa"/>
              <w:left w:w="75" w:type="dxa"/>
              <w:bottom w:w="75" w:type="dxa"/>
              <w:right w:w="75" w:type="dxa"/>
            </w:tcMar>
            <w:vAlign w:val="center"/>
          </w:tcPr>
          <w:p w14:paraId="21666370" w14:textId="77777777" w:rsidR="005052A0" w:rsidRPr="00D85577" w:rsidRDefault="00D85577">
            <w:pPr>
              <w:jc w:val="left"/>
              <w:rPr>
                <w:color w:val="000000" w:themeColor="text1"/>
              </w:rPr>
            </w:pPr>
            <w:r w:rsidRPr="00D85577">
              <w:rPr>
                <w:color w:val="000000" w:themeColor="text1"/>
              </w:rPr>
              <w:t xml:space="preserve">Priekšlikums- </w:t>
            </w:r>
            <w:r w:rsidRPr="00D85577">
              <w:rPr>
                <w:color w:val="000000" w:themeColor="text1"/>
              </w:rPr>
              <w:t>precizēt punktā 22.1. terminu "iekārtu izveide".</w:t>
            </w:r>
            <w:r w:rsidRPr="00D85577">
              <w:rPr>
                <w:color w:val="000000" w:themeColor="text1"/>
              </w:rPr>
              <w:br/>
              <w:t>[Atlases kārtas ietvaros nav atbalstāmi ieguldījumi]</w:t>
            </w:r>
            <w:r w:rsidRPr="00D85577">
              <w:rPr>
                <w:color w:val="000000" w:themeColor="text1"/>
              </w:rPr>
              <w:br/>
              <w:t>"22.1. atkritumu reģenerācijas, tai skaitā ar enerģijas atguvi, iekārtu izveidē".</w:t>
            </w:r>
            <w:r w:rsidRPr="00D85577">
              <w:rPr>
                <w:color w:val="000000" w:themeColor="text1"/>
              </w:rPr>
              <w:br/>
            </w:r>
            <w:r w:rsidRPr="00D85577">
              <w:rPr>
                <w:color w:val="000000" w:themeColor="text1"/>
              </w:rPr>
              <w:br/>
              <w:t xml:space="preserve">Piemērs: ja plānots īstenot atkritumu reģenerācijas procesu, piemēram, </w:t>
            </w:r>
            <w:proofErr w:type="spellStart"/>
            <w:r w:rsidRPr="00D85577">
              <w:rPr>
                <w:color w:val="000000" w:themeColor="text1"/>
              </w:rPr>
              <w:t>pirolizēšanu</w:t>
            </w:r>
            <w:proofErr w:type="spellEnd"/>
            <w:r w:rsidRPr="00D85577">
              <w:rPr>
                <w:color w:val="000000" w:themeColor="text1"/>
              </w:rPr>
              <w:t xml:space="preserve"> vai gazifikāciju, kopējam procesam nepieciešamas dažādas iekārtas. Šīs iekārtas procesa veikšanai tiek saslēgtas vienotā ķēdē jeb sistēmā. Ja katra iekārta tiek iegādāta atsevišķi, bet tās tiek saslēgtas vienotā ķēdē procesa veikšanai, vai tas</w:t>
            </w:r>
            <w:r w:rsidRPr="00D85577">
              <w:rPr>
                <w:color w:val="000000" w:themeColor="text1"/>
              </w:rPr>
              <w:t xml:space="preserve"> atbilstu 22.1. punktam kā iekārtas izveide?</w:t>
            </w:r>
          </w:p>
        </w:tc>
        <w:tc>
          <w:tcPr>
            <w:tcW w:w="1350" w:type="dxa"/>
            <w:shd w:val="clear" w:color="auto" w:fill="FFFFFF"/>
            <w:noWrap/>
            <w:tcMar>
              <w:top w:w="75" w:type="dxa"/>
              <w:left w:w="75" w:type="dxa"/>
              <w:bottom w:w="75" w:type="dxa"/>
              <w:right w:w="75" w:type="dxa"/>
            </w:tcMar>
            <w:vAlign w:val="center"/>
          </w:tcPr>
          <w:p w14:paraId="7001751C" w14:textId="32298AD2" w:rsidR="005052A0" w:rsidRPr="00D85577" w:rsidRDefault="00F06B91">
            <w:pPr>
              <w:jc w:val="left"/>
              <w:rPr>
                <w:color w:val="000000" w:themeColor="text1"/>
              </w:rPr>
            </w:pPr>
            <w:r w:rsidRPr="00D85577">
              <w:rPr>
                <w:color w:val="000000" w:themeColor="text1"/>
              </w:rPr>
              <w:t>Nav ņemts vērā</w:t>
            </w:r>
          </w:p>
        </w:tc>
        <w:tc>
          <w:tcPr>
            <w:tcW w:w="4156" w:type="dxa"/>
            <w:shd w:val="clear" w:color="auto" w:fill="FFFFFF"/>
            <w:noWrap/>
            <w:tcMar>
              <w:top w:w="75" w:type="dxa"/>
              <w:left w:w="75" w:type="dxa"/>
              <w:bottom w:w="75" w:type="dxa"/>
              <w:right w:w="75" w:type="dxa"/>
            </w:tcMar>
            <w:vAlign w:val="center"/>
          </w:tcPr>
          <w:p w14:paraId="03914755" w14:textId="5A3D0CB4" w:rsidR="00EA435D" w:rsidRPr="00D85577" w:rsidRDefault="00F06B91">
            <w:pPr>
              <w:jc w:val="left"/>
              <w:rPr>
                <w:color w:val="000000" w:themeColor="text1"/>
              </w:rPr>
            </w:pPr>
            <w:r w:rsidRPr="00D85577">
              <w:rPr>
                <w:color w:val="000000" w:themeColor="text1"/>
              </w:rPr>
              <w:t xml:space="preserve">Skaidrojam, ka atbalsts šī pasākuma ietvaros nevar tikt sniegts reģenerācijas iekārtu iegādei (ne kompleksi, ne atsevišķi). </w:t>
            </w:r>
            <w:r w:rsidR="006C4A73" w:rsidRPr="00D85577">
              <w:rPr>
                <w:color w:val="000000" w:themeColor="text1"/>
              </w:rPr>
              <w:t xml:space="preserve">To nosaka </w:t>
            </w:r>
            <w:r w:rsidR="00EA435D" w:rsidRPr="00D85577">
              <w:rPr>
                <w:color w:val="000000" w:themeColor="text1"/>
              </w:rPr>
              <w:t>Eiropas Komisijas 2014. gada 17. jūnija Regula</w:t>
            </w:r>
            <w:r w:rsidR="00EA435D" w:rsidRPr="00D85577">
              <w:rPr>
                <w:color w:val="000000" w:themeColor="text1"/>
              </w:rPr>
              <w:t>s</w:t>
            </w:r>
            <w:r w:rsidR="00EA435D" w:rsidRPr="00D85577">
              <w:rPr>
                <w:color w:val="000000" w:themeColor="text1"/>
              </w:rPr>
              <w:t xml:space="preserve"> (ES) </w:t>
            </w:r>
            <w:r w:rsidR="00EA435D" w:rsidRPr="00D85577">
              <w:rPr>
                <w:rStyle w:val="scayt-misspell-word"/>
                <w:color w:val="000000" w:themeColor="text1"/>
              </w:rPr>
              <w:t>Nr</w:t>
            </w:r>
            <w:r w:rsidR="00EA435D" w:rsidRPr="00D85577">
              <w:rPr>
                <w:color w:val="000000" w:themeColor="text1"/>
              </w:rPr>
              <w:t>. 651/2014, </w:t>
            </w:r>
            <w:r w:rsidR="00EA435D" w:rsidRPr="00D85577">
              <w:rPr>
                <w:rStyle w:val="Emphasis"/>
                <w:color w:val="000000" w:themeColor="text1"/>
              </w:rPr>
              <w:t>ar ko noteiktas atbalsta kategorijas atzīst par saderīgām ar iekšējo tirgu, piemērojot Līguma 107. un 108. pantu</w:t>
            </w:r>
            <w:r w:rsidR="00EA435D" w:rsidRPr="00D85577">
              <w:rPr>
                <w:color w:val="000000" w:themeColor="text1"/>
              </w:rPr>
              <w:t> 47. pant</w:t>
            </w:r>
            <w:r w:rsidR="00EA435D" w:rsidRPr="00D85577">
              <w:rPr>
                <w:color w:val="000000" w:themeColor="text1"/>
              </w:rPr>
              <w:t xml:space="preserve">a </w:t>
            </w:r>
            <w:r w:rsidR="00863C3D" w:rsidRPr="00D85577">
              <w:rPr>
                <w:color w:val="000000" w:themeColor="text1"/>
              </w:rPr>
              <w:t>3.punkts.</w:t>
            </w:r>
          </w:p>
          <w:p w14:paraId="42EF52A9" w14:textId="77777777" w:rsidR="00EA435D" w:rsidRPr="00D85577" w:rsidRDefault="00EA435D">
            <w:pPr>
              <w:jc w:val="left"/>
              <w:rPr>
                <w:color w:val="000000" w:themeColor="text1"/>
                <w:sz w:val="16"/>
                <w:szCs w:val="10"/>
              </w:rPr>
            </w:pPr>
          </w:p>
          <w:p w14:paraId="02F6A092" w14:textId="776A453E" w:rsidR="005052A0" w:rsidRPr="00D85577" w:rsidRDefault="00F06B91">
            <w:pPr>
              <w:jc w:val="left"/>
              <w:rPr>
                <w:color w:val="000000" w:themeColor="text1"/>
              </w:rPr>
            </w:pPr>
            <w:r w:rsidRPr="00D85577">
              <w:rPr>
                <w:color w:val="000000" w:themeColor="text1"/>
              </w:rPr>
              <w:t>Ja tiek veidota atkritumu pārstrādes iekārta, attiecinātas tiek visas iekārtas, kas, atsevišķi vai savienotas kopā, nodrošina atkritumu pārstrādi.</w:t>
            </w:r>
          </w:p>
        </w:tc>
      </w:tr>
      <w:tr w:rsidR="00D85577" w:rsidRPr="00D85577" w14:paraId="2410FE9B" w14:textId="77777777">
        <w:tc>
          <w:tcPr>
            <w:tcW w:w="750" w:type="dxa"/>
            <w:shd w:val="clear" w:color="auto" w:fill="FFFFFF"/>
            <w:noWrap/>
            <w:tcMar>
              <w:top w:w="75" w:type="dxa"/>
              <w:left w:w="75" w:type="dxa"/>
              <w:bottom w:w="75" w:type="dxa"/>
              <w:right w:w="75" w:type="dxa"/>
            </w:tcMar>
            <w:vAlign w:val="center"/>
          </w:tcPr>
          <w:p w14:paraId="618B70B1" w14:textId="77777777" w:rsidR="005052A0" w:rsidRPr="00D85577" w:rsidRDefault="00D85577">
            <w:pPr>
              <w:jc w:val="center"/>
              <w:rPr>
                <w:color w:val="000000" w:themeColor="text1"/>
              </w:rPr>
            </w:pPr>
            <w:r w:rsidRPr="00D85577">
              <w:rPr>
                <w:color w:val="000000" w:themeColor="text1"/>
              </w:rPr>
              <w:lastRenderedPageBreak/>
              <w:t>2.</w:t>
            </w:r>
          </w:p>
        </w:tc>
        <w:tc>
          <w:tcPr>
            <w:tcW w:w="4155" w:type="dxa"/>
            <w:shd w:val="clear" w:color="auto" w:fill="FFFFFF"/>
            <w:noWrap/>
            <w:tcMar>
              <w:top w:w="75" w:type="dxa"/>
              <w:left w:w="75" w:type="dxa"/>
              <w:bottom w:w="75" w:type="dxa"/>
              <w:right w:w="75" w:type="dxa"/>
            </w:tcMar>
            <w:vAlign w:val="center"/>
          </w:tcPr>
          <w:p w14:paraId="3D6F3096" w14:textId="77777777" w:rsidR="005052A0" w:rsidRPr="00D85577" w:rsidRDefault="00D85577">
            <w:pPr>
              <w:jc w:val="left"/>
              <w:rPr>
                <w:color w:val="000000" w:themeColor="text1"/>
              </w:rPr>
            </w:pPr>
            <w:r w:rsidRPr="00D85577">
              <w:rPr>
                <w:color w:val="000000" w:themeColor="text1"/>
              </w:rPr>
              <w:t>SIA "ZAAO", Gints Kukainis</w:t>
            </w:r>
          </w:p>
        </w:tc>
        <w:tc>
          <w:tcPr>
            <w:tcW w:w="4156" w:type="dxa"/>
            <w:shd w:val="clear" w:color="auto" w:fill="FFFFFF"/>
            <w:noWrap/>
            <w:tcMar>
              <w:top w:w="75" w:type="dxa"/>
              <w:left w:w="75" w:type="dxa"/>
              <w:bottom w:w="75" w:type="dxa"/>
              <w:right w:w="75" w:type="dxa"/>
            </w:tcMar>
            <w:vAlign w:val="center"/>
          </w:tcPr>
          <w:p w14:paraId="6DA7AEC0" w14:textId="77777777" w:rsidR="005052A0" w:rsidRPr="00D85577" w:rsidRDefault="00D85577">
            <w:pPr>
              <w:jc w:val="left"/>
              <w:rPr>
                <w:color w:val="000000" w:themeColor="text1"/>
              </w:rPr>
            </w:pPr>
            <w:r w:rsidRPr="00D85577">
              <w:rPr>
                <w:color w:val="000000" w:themeColor="text1"/>
              </w:rPr>
              <w:t>Izvērtējot Noteikuma projekta 5.punktu Atlases kārtā sasniedzamie projektu uzraudzības rādītāji un to vērtības, kas sasniedzamas līdz 2029. ga</w:t>
            </w:r>
            <w:r w:rsidRPr="00D85577">
              <w:rPr>
                <w:color w:val="000000" w:themeColor="text1"/>
              </w:rPr>
              <w:t>da 31. decembrim: 5.1. iznākuma rādītājs – papildu jauda atkritumu pārstrādei. Iznākuma rādītāja vērtība tiek sasniegta, ja atlases kārtas projektu ietvaros veikti ieguldījumi atkritumu pārstrādes iekārtu izveidē, nodrošinot papildu atkritumu pārstrādes ie</w:t>
            </w:r>
            <w:r w:rsidRPr="00D85577">
              <w:rPr>
                <w:color w:val="000000" w:themeColor="text1"/>
              </w:rPr>
              <w:t>kārtu jaudu 30 000 tonnas gadā; 5.2. iznākuma rādītājs – atbalstītie uzņēmumi (tai skaitā mazi, vidēji un lieli uzņēmumi). Iznākuma rādītāja vērtība tiek sasniegta, ja atlases kārtas projektu ietvaros veikti ieguldījumi atkritumu pārstrādes iekārtu izveidē</w:t>
            </w:r>
            <w:r w:rsidRPr="00D85577">
              <w:rPr>
                <w:color w:val="000000" w:themeColor="text1"/>
              </w:rPr>
              <w:t xml:space="preserve">, nodrošinot atbalstu vismaz trīs uzņēmumiem; 5.3. rezultāta rādītājs – pārstrādāto atkritumu apjoms. Rezultāta rādītāja vērtība tiek sasniegta, ja atlases kārtas projektu ietvaros veikti ieguldījumi atkritumu pārstrādes iekārtu izveidē atbilstoši </w:t>
            </w:r>
            <w:r w:rsidRPr="00D85577">
              <w:rPr>
                <w:color w:val="000000" w:themeColor="text1"/>
              </w:rPr>
              <w:lastRenderedPageBreak/>
              <w:t>šo notei</w:t>
            </w:r>
            <w:r w:rsidRPr="00D85577">
              <w:rPr>
                <w:color w:val="000000" w:themeColor="text1"/>
              </w:rPr>
              <w:t>kumu 5.1. apakšpunktā noteiktajā apjomā, sasniedzot pārstrādāto atkritumu apjomu 223 000 tonnas gadā – lūdzam sniegt papildus skaidrojumus par norādītajiem sasniedzamajiem apjomiem pie nosacījuma, ka Atlases kārtas ietvaros nav atbalstāmi ieguldījumi 22.4.</w:t>
            </w:r>
            <w:r w:rsidRPr="00D85577">
              <w:rPr>
                <w:color w:val="000000" w:themeColor="text1"/>
              </w:rPr>
              <w:t xml:space="preserve"> esošu atkritumu pārstrādes iekārtu darbības uzlabošanai vai nomaiņai, vai jaudas palielināšanai;</w:t>
            </w:r>
            <w:r w:rsidRPr="00D85577">
              <w:rPr>
                <w:color w:val="000000" w:themeColor="text1"/>
              </w:rPr>
              <w:br/>
              <w:t>      Saskaņā ar Noteikuma projekta 5.2. punktu, kas paredz: “iznākuma rādītājs – atbalstītie uzņēmumi (tai skaitā mazi, vidēji un lieli uzņēmumi). Iznākuma r</w:t>
            </w:r>
            <w:r w:rsidRPr="00D85577">
              <w:rPr>
                <w:color w:val="000000" w:themeColor="text1"/>
              </w:rPr>
              <w:t>ādītāja vērtība tiek sasniegta, ja atlases kārtas projektu ietvaros veikti ieguldījumi atkritumu pārstrādes iekārtu izveidē, nodrošinot atbalstu vismaz trīs uzņēmumiem;” – ierosinām noteikt iznākuma rādītāja zemāko/augstāko slieksni ar mērķi tādejādi sasni</w:t>
            </w:r>
            <w:r w:rsidRPr="00D85577">
              <w:rPr>
                <w:color w:val="000000" w:themeColor="text1"/>
              </w:rPr>
              <w:t xml:space="preserve">egt iespējami plašāku pretendentu loku un atkritumu pārstrādes procesu veidus, nosakot zemāko iznākuma </w:t>
            </w:r>
            <w:r w:rsidRPr="00D85577">
              <w:rPr>
                <w:color w:val="000000" w:themeColor="text1"/>
              </w:rPr>
              <w:lastRenderedPageBreak/>
              <w:t>rādītāja slieksni, kas nav mazāks par 5000 t/g.</w:t>
            </w:r>
            <w:r w:rsidRPr="00D85577">
              <w:rPr>
                <w:color w:val="000000" w:themeColor="text1"/>
              </w:rPr>
              <w:br/>
              <w:t>      Iepriekšējā plānošanas perioda ekvivalenti MK noteikumi redakcionāli paredzēja arī nosacījumus proj</w:t>
            </w:r>
            <w:r w:rsidRPr="00D85577">
              <w:rPr>
                <w:color w:val="000000" w:themeColor="text1"/>
              </w:rPr>
              <w:t>ekta iesnieguma vērtēšanā. Dotais Noteikumu projekts neparedz. Ierosinām iekļaut projektu iesniegumu vērtēšanas kritērijus.</w:t>
            </w:r>
            <w:r w:rsidRPr="00D85577">
              <w:rPr>
                <w:color w:val="000000" w:themeColor="text1"/>
              </w:rPr>
              <w:br/>
            </w:r>
          </w:p>
        </w:tc>
        <w:tc>
          <w:tcPr>
            <w:tcW w:w="1350" w:type="dxa"/>
            <w:shd w:val="clear" w:color="auto" w:fill="FFFFFF"/>
            <w:noWrap/>
            <w:tcMar>
              <w:top w:w="75" w:type="dxa"/>
              <w:left w:w="75" w:type="dxa"/>
              <w:bottom w:w="75" w:type="dxa"/>
              <w:right w:w="75" w:type="dxa"/>
            </w:tcMar>
            <w:vAlign w:val="center"/>
          </w:tcPr>
          <w:p w14:paraId="54E7E7CC" w14:textId="32C254E7" w:rsidR="005052A0" w:rsidRPr="00D85577" w:rsidRDefault="00F06B91">
            <w:pPr>
              <w:jc w:val="left"/>
              <w:rPr>
                <w:color w:val="000000" w:themeColor="text1"/>
              </w:rPr>
            </w:pPr>
            <w:r w:rsidRPr="00D85577">
              <w:rPr>
                <w:color w:val="000000" w:themeColor="text1"/>
              </w:rPr>
              <w:lastRenderedPageBreak/>
              <w:t>Ņemts vērā</w:t>
            </w:r>
          </w:p>
        </w:tc>
        <w:tc>
          <w:tcPr>
            <w:tcW w:w="4156" w:type="dxa"/>
            <w:shd w:val="clear" w:color="auto" w:fill="FFFFFF"/>
            <w:noWrap/>
            <w:tcMar>
              <w:top w:w="75" w:type="dxa"/>
              <w:left w:w="75" w:type="dxa"/>
              <w:bottom w:w="75" w:type="dxa"/>
              <w:right w:w="75" w:type="dxa"/>
            </w:tcMar>
            <w:vAlign w:val="center"/>
          </w:tcPr>
          <w:p w14:paraId="0698A86B" w14:textId="0FE25FF1" w:rsidR="00F06B91" w:rsidRPr="00D85577" w:rsidRDefault="00F06B91">
            <w:pPr>
              <w:jc w:val="left"/>
              <w:rPr>
                <w:color w:val="000000" w:themeColor="text1"/>
              </w:rPr>
            </w:pPr>
            <w:r w:rsidRPr="00D85577">
              <w:rPr>
                <w:color w:val="000000" w:themeColor="text1"/>
              </w:rPr>
              <w:t xml:space="preserve">1. </w:t>
            </w:r>
            <w:r w:rsidRPr="00D85577">
              <w:rPr>
                <w:b/>
                <w:bCs/>
                <w:color w:val="000000" w:themeColor="text1"/>
              </w:rPr>
              <w:t>Skaidrojums par iznākuma rādītāja vērtību</w:t>
            </w:r>
            <w:r w:rsidRPr="00D85577">
              <w:rPr>
                <w:color w:val="000000" w:themeColor="text1"/>
              </w:rPr>
              <w:t xml:space="preserve">: iznākuma rādītāja vērtību nodrošina iekārtas, kas tiek izveidotas atkritumu pārstrādei. </w:t>
            </w:r>
            <w:r w:rsidR="00F71FF6" w:rsidRPr="00D85577">
              <w:rPr>
                <w:color w:val="000000" w:themeColor="text1"/>
              </w:rPr>
              <w:t xml:space="preserve">Papildu pārstrādes jaudu nodrošina </w:t>
            </w:r>
            <w:r w:rsidR="00F71FF6" w:rsidRPr="00D85577">
              <w:rPr>
                <w:color w:val="000000" w:themeColor="text1"/>
                <w:u w:val="single"/>
              </w:rPr>
              <w:t>jaunas</w:t>
            </w:r>
            <w:r w:rsidR="00F71FF6" w:rsidRPr="00D85577">
              <w:rPr>
                <w:color w:val="000000" w:themeColor="text1"/>
              </w:rPr>
              <w:t xml:space="preserve"> pārstrādes iekārtas, kas izveidotas, saņemot Kohēzijas fonda finansējumu. Pasākuma</w:t>
            </w:r>
            <w:r w:rsidR="0087565E" w:rsidRPr="00D85577">
              <w:rPr>
                <w:color w:val="000000" w:themeColor="text1"/>
              </w:rPr>
              <w:t xml:space="preserve"> pirmās atlases kārtas</w:t>
            </w:r>
            <w:r w:rsidR="00F71FF6" w:rsidRPr="00D85577">
              <w:rPr>
                <w:color w:val="000000" w:themeColor="text1"/>
              </w:rPr>
              <w:t xml:space="preserve"> ietvaros netiek atbalstīta </w:t>
            </w:r>
            <w:r w:rsidR="00F71FF6" w:rsidRPr="00D85577">
              <w:rPr>
                <w:color w:val="000000" w:themeColor="text1"/>
                <w:u w:val="single"/>
              </w:rPr>
              <w:t>esošu</w:t>
            </w:r>
            <w:r w:rsidR="00F71FF6" w:rsidRPr="00D85577">
              <w:rPr>
                <w:color w:val="000000" w:themeColor="text1"/>
              </w:rPr>
              <w:t xml:space="preserve"> iekārtu darbības uzlabošana</w:t>
            </w:r>
            <w:r w:rsidR="0087565E" w:rsidRPr="00D85577">
              <w:rPr>
                <w:color w:val="000000" w:themeColor="text1"/>
              </w:rPr>
              <w:t xml:space="preserve">, </w:t>
            </w:r>
            <w:r w:rsidR="00F71FF6" w:rsidRPr="00D85577">
              <w:rPr>
                <w:color w:val="000000" w:themeColor="text1"/>
              </w:rPr>
              <w:t>pārveide</w:t>
            </w:r>
            <w:r w:rsidR="0087565E" w:rsidRPr="00D85577">
              <w:rPr>
                <w:color w:val="000000" w:themeColor="text1"/>
              </w:rPr>
              <w:t>, jaudas palielināšana vai nomaiņa, jo tās jau nodrošina iepriekš aplēstu pārstrādes jaudu.</w:t>
            </w:r>
          </w:p>
          <w:p w14:paraId="72C0B737" w14:textId="77777777" w:rsidR="00F06B91" w:rsidRPr="00D85577" w:rsidRDefault="00F06B91">
            <w:pPr>
              <w:jc w:val="left"/>
              <w:rPr>
                <w:color w:val="000000" w:themeColor="text1"/>
              </w:rPr>
            </w:pPr>
          </w:p>
          <w:p w14:paraId="1475D950" w14:textId="0F5DB330" w:rsidR="00F06B91" w:rsidRPr="00D85577" w:rsidRDefault="0087565E">
            <w:pPr>
              <w:jc w:val="left"/>
              <w:rPr>
                <w:color w:val="000000" w:themeColor="text1"/>
              </w:rPr>
            </w:pPr>
            <w:r w:rsidRPr="00D85577">
              <w:rPr>
                <w:color w:val="000000" w:themeColor="text1"/>
              </w:rPr>
              <w:t xml:space="preserve">2. </w:t>
            </w:r>
            <w:r w:rsidRPr="00D85577">
              <w:rPr>
                <w:b/>
                <w:bCs/>
                <w:color w:val="000000" w:themeColor="text1"/>
              </w:rPr>
              <w:t>Skaidrojums par iznākuma rādītāja slieksni</w:t>
            </w:r>
            <w:r w:rsidRPr="00D85577">
              <w:rPr>
                <w:color w:val="000000" w:themeColor="text1"/>
              </w:rPr>
              <w:t xml:space="preserve">: </w:t>
            </w:r>
            <w:r w:rsidR="00702C58" w:rsidRPr="00D85577">
              <w:rPr>
                <w:color w:val="000000" w:themeColor="text1"/>
              </w:rPr>
              <w:t xml:space="preserve">projektu iesniegumu vērtēšanas kritēriju projekts nenosaka jaudas ierobežojumu, vienlaikus lielāku punktu skaitu iegūst tieši iekārtas ar lielāku jaudu. Tāpat kā izšķirošais kritērijs vienādu punktu saņemšanas gadījumā ir tieši iekārtas jauda (prioritāte projektam ar lielāku jaudu). Skaidrojam, ka pasākums neizslēdz nevienu pārstrādes iekārtu, izmaksu un </w:t>
            </w:r>
            <w:r w:rsidR="00702C58" w:rsidRPr="00D85577">
              <w:rPr>
                <w:color w:val="000000" w:themeColor="text1"/>
              </w:rPr>
              <w:lastRenderedPageBreak/>
              <w:t>ieguvumu analīze, kas ir obligātie pievienojamais dokuments, uzrādīs projekta efektivitāti un lietderību. Ja tiek izpildītas minimālās izmaksu un ieguvumu analīzes prasības, nav pamata izslēgt projektu no dalības atlasē tikai nelielas pārstrādes jaudas dēļ. Pastāv atkritumu veidi, ko iespējams savākt nelielā apmērā, tamdēļ minimālais slieksnis netiek noteikts.</w:t>
            </w:r>
          </w:p>
          <w:p w14:paraId="194B8A66" w14:textId="77777777" w:rsidR="00F06B91" w:rsidRPr="00D85577" w:rsidRDefault="00F06B91">
            <w:pPr>
              <w:jc w:val="left"/>
              <w:rPr>
                <w:color w:val="000000" w:themeColor="text1"/>
              </w:rPr>
            </w:pPr>
          </w:p>
          <w:p w14:paraId="5FB45440" w14:textId="35EA9B77" w:rsidR="005052A0" w:rsidRPr="00D85577" w:rsidRDefault="00702C58" w:rsidP="001462C3">
            <w:pPr>
              <w:jc w:val="left"/>
              <w:rPr>
                <w:color w:val="000000" w:themeColor="text1"/>
                <w:shd w:val="clear" w:color="auto" w:fill="FFFFFF"/>
              </w:rPr>
            </w:pPr>
            <w:r w:rsidRPr="00D85577">
              <w:rPr>
                <w:color w:val="000000" w:themeColor="text1"/>
              </w:rPr>
              <w:t xml:space="preserve">3. </w:t>
            </w:r>
            <w:r w:rsidRPr="00D85577">
              <w:rPr>
                <w:b/>
                <w:bCs/>
                <w:color w:val="000000" w:themeColor="text1"/>
              </w:rPr>
              <w:t>Skaidrojums par projektu iesniegumu vērtēšanas kritēriju pievienošanu</w:t>
            </w:r>
            <w:r w:rsidRPr="00D85577">
              <w:rPr>
                <w:color w:val="000000" w:themeColor="text1"/>
              </w:rPr>
              <w:t xml:space="preserve">: </w:t>
            </w:r>
            <w:r w:rsidR="001462C3" w:rsidRPr="00D85577">
              <w:rPr>
                <w:color w:val="000000" w:themeColor="text1"/>
              </w:rPr>
              <w:t xml:space="preserve">Pirms Eiropas Savienības fondu 2014. – 2020. gada plānošanas perioda tika veikts izvērtējums par projektu iesniegumu vērtēšanas kritēriju apstiprināšanu. </w:t>
            </w:r>
            <w:proofErr w:type="spellStart"/>
            <w:r w:rsidR="001462C3" w:rsidRPr="00D85577">
              <w:rPr>
                <w:color w:val="000000" w:themeColor="text1"/>
              </w:rPr>
              <w:t>Izvērtējuma</w:t>
            </w:r>
            <w:proofErr w:type="spellEnd"/>
            <w:r w:rsidR="001462C3" w:rsidRPr="00D85577">
              <w:rPr>
                <w:color w:val="000000" w:themeColor="text1"/>
              </w:rPr>
              <w:t xml:space="preserve"> laikā tika secināt</w:t>
            </w:r>
            <w:r w:rsidR="00282615" w:rsidRPr="00D85577">
              <w:rPr>
                <w:color w:val="000000" w:themeColor="text1"/>
              </w:rPr>
              <w:t>s</w:t>
            </w:r>
            <w:r w:rsidR="001462C3" w:rsidRPr="00D85577">
              <w:rPr>
                <w:color w:val="000000" w:themeColor="text1"/>
              </w:rPr>
              <w:t xml:space="preserve">, ka kritērijus nav nepieciešams iekļaut ārējā normatīvajā aktā jeb </w:t>
            </w:r>
            <w:r w:rsidR="001462C3" w:rsidRPr="00D85577">
              <w:rPr>
                <w:color w:val="000000" w:themeColor="text1"/>
                <w:shd w:val="clear" w:color="auto" w:fill="FFFFFF"/>
              </w:rPr>
              <w:t xml:space="preserve">Ministru noteikumos par specifiskā atbalsta mērķa īstenošanu. Ir pietiekami, ja kritērijus atbilstoši ES fondu regulām apstiprina tikai </w:t>
            </w:r>
            <w:r w:rsidR="001462C3" w:rsidRPr="00D85577">
              <w:rPr>
                <w:color w:val="000000" w:themeColor="text1"/>
                <w:shd w:val="clear" w:color="auto" w:fill="FFFFFF"/>
              </w:rPr>
              <w:lastRenderedPageBreak/>
              <w:t>uzraudzības komiteja un tos iekļauj projektu iesniegumu atlases nolikumā. Šādā veidā tiek samazināts administratīvais slogs Ministru kabinetam, jo projektu iesniegumu vērtēšanas kritērijus vairs nebūtu nepieciešams iekļaut Ministru kabineta noteikumos un vēlreiz „</w:t>
            </w:r>
            <w:proofErr w:type="spellStart"/>
            <w:r w:rsidR="001462C3" w:rsidRPr="00D85577">
              <w:rPr>
                <w:color w:val="000000" w:themeColor="text1"/>
                <w:shd w:val="clear" w:color="auto" w:fill="FFFFFF"/>
              </w:rPr>
              <w:t>pārapstiprināt</w:t>
            </w:r>
            <w:proofErr w:type="spellEnd"/>
            <w:r w:rsidR="001462C3" w:rsidRPr="00D85577">
              <w:rPr>
                <w:color w:val="000000" w:themeColor="text1"/>
                <w:shd w:val="clear" w:color="auto" w:fill="FFFFFF"/>
              </w:rPr>
              <w:t xml:space="preserve">” Ministru kabinetā, tai skaitā nebūtu jāveic noteikumu grozījumi katru reizi, kad uz jaunu atlases kārtu tiek precizēti kritēriju komplekti. </w:t>
            </w:r>
            <w:r w:rsidR="0062263F" w:rsidRPr="00D85577">
              <w:rPr>
                <w:color w:val="000000" w:themeColor="text1"/>
                <w:shd w:val="clear" w:color="auto" w:fill="FFFFFF"/>
              </w:rPr>
              <w:t xml:space="preserve">Arī 2021. – 2027. gada plānošanas periodā tiek turpināta iepriekšējā plānošanas periodā iesāktā prakse. Kritēriju apstiprināšanas procesam iespējams sekot līdzi Uzraudzības komitejas e-portfelī </w:t>
            </w:r>
            <w:hyperlink r:id="rId6" w:history="1">
              <w:r w:rsidR="0062263F" w:rsidRPr="00D85577">
                <w:rPr>
                  <w:rStyle w:val="Hyperlink"/>
                  <w:color w:val="000000" w:themeColor="text1"/>
                  <w:shd w:val="clear" w:color="auto" w:fill="FFFFFF"/>
                </w:rPr>
                <w:t>https://www.esfondi.lv/profesionaliem/uzraudzibas-komiteja/uk-e-portfelis-2021-2027?page=1</w:t>
              </w:r>
            </w:hyperlink>
            <w:r w:rsidR="0062263F" w:rsidRPr="00D85577">
              <w:rPr>
                <w:color w:val="000000" w:themeColor="text1"/>
                <w:shd w:val="clear" w:color="auto" w:fill="FFFFFF"/>
              </w:rPr>
              <w:t xml:space="preserve"> Ar vides investīcijām saistītie kritēriju projekti tiek skatīti Uzraudzības komitejas 2. politikas mērķa “Zaļāka Eiropa” apakškomitejā.</w:t>
            </w:r>
          </w:p>
        </w:tc>
      </w:tr>
    </w:tbl>
    <w:p w14:paraId="3B04549B" w14:textId="77777777" w:rsidR="008632F0" w:rsidRPr="00D85577" w:rsidRDefault="008632F0">
      <w:pPr>
        <w:rPr>
          <w:color w:val="000000" w:themeColor="text1"/>
        </w:rPr>
      </w:pPr>
    </w:p>
    <w:sectPr w:rsidR="008632F0" w:rsidRPr="00D85577">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12283" w14:textId="77777777" w:rsidR="008632F0" w:rsidRDefault="008632F0">
      <w:r>
        <w:separator/>
      </w:r>
    </w:p>
  </w:endnote>
  <w:endnote w:type="continuationSeparator" w:id="0">
    <w:p w14:paraId="6A9EC67C" w14:textId="77777777" w:rsidR="008632F0" w:rsidRDefault="0086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3DB0" w14:textId="77777777" w:rsidR="005052A0" w:rsidRDefault="00D85577">
    <w:pPr>
      <w:jc w:val="right"/>
    </w:pPr>
    <w:r>
      <w:rPr>
        <w:sz w:val="24"/>
        <w:szCs w:val="24"/>
      </w:rPr>
      <w:fldChar w:fldCharType="begin"/>
    </w:r>
    <w:r>
      <w:rPr>
        <w:sz w:val="24"/>
        <w:szCs w:val="24"/>
      </w:rPr>
      <w:instrText>PAGE</w:instrText>
    </w:r>
    <w:r>
      <w:rPr>
        <w:sz w:val="24"/>
        <w:szCs w:val="24"/>
      </w:rPr>
      <w:fldChar w:fldCharType="separate"/>
    </w:r>
    <w:r w:rsidR="00F06B9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2309" w14:textId="77777777" w:rsidR="00226CFE" w:rsidRDefault="00D8557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6F623" w14:textId="77777777" w:rsidR="008632F0" w:rsidRDefault="008632F0">
      <w:r>
        <w:separator/>
      </w:r>
    </w:p>
  </w:footnote>
  <w:footnote w:type="continuationSeparator" w:id="0">
    <w:p w14:paraId="461974BA" w14:textId="77777777" w:rsidR="008632F0" w:rsidRDefault="00863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C6A6" w14:textId="77777777" w:rsidR="005052A0" w:rsidRDefault="00D85577">
    <w:pPr>
      <w:pStyle w:val="Header"/>
      <w:contextualSpacing w:val="0"/>
    </w:pPr>
    <w:r>
      <w:t>Viedokļu pārskats 23-TA-2123</w:t>
    </w:r>
    <w:r>
      <w:br/>
      <w:t>Izdrukāts 03.10.2023. 11.26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E5CC" w14:textId="77777777" w:rsidR="005052A0" w:rsidRDefault="00D85577">
    <w:pPr>
      <w:pStyle w:val="Header"/>
      <w:contextualSpacing w:val="0"/>
    </w:pPr>
    <w:r>
      <w:t>Viedokļu pārskats 23-TA-2123</w:t>
    </w:r>
    <w:r>
      <w:br/>
      <w:t xml:space="preserve">Izdrukāts </w:t>
    </w:r>
    <w:r>
      <w:t>03.10.2023. 11.26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052A0"/>
    <w:rsid w:val="001462C3"/>
    <w:rsid w:val="00226CFE"/>
    <w:rsid w:val="00282615"/>
    <w:rsid w:val="005052A0"/>
    <w:rsid w:val="0062263F"/>
    <w:rsid w:val="006C4A73"/>
    <w:rsid w:val="00702C58"/>
    <w:rsid w:val="008632F0"/>
    <w:rsid w:val="00863C3D"/>
    <w:rsid w:val="0087565E"/>
    <w:rsid w:val="00CD119B"/>
    <w:rsid w:val="00D85577"/>
    <w:rsid w:val="00EA435D"/>
    <w:rsid w:val="00F06B91"/>
    <w:rsid w:val="00F71F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2E1C"/>
  <w15:docId w15:val="{2C81F76F-8076-4763-B5A5-0F882727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62263F"/>
    <w:rPr>
      <w:color w:val="0563C1" w:themeColor="hyperlink"/>
      <w:u w:val="single"/>
    </w:rPr>
  </w:style>
  <w:style w:type="character" w:styleId="UnresolvedMention">
    <w:name w:val="Unresolved Mention"/>
    <w:basedOn w:val="DefaultParagraphFont"/>
    <w:uiPriority w:val="99"/>
    <w:semiHidden/>
    <w:unhideWhenUsed/>
    <w:rsid w:val="0062263F"/>
    <w:rPr>
      <w:color w:val="605E5C"/>
      <w:shd w:val="clear" w:color="auto" w:fill="E1DFDD"/>
    </w:rPr>
  </w:style>
  <w:style w:type="character" w:customStyle="1" w:styleId="scayt-misspell-word">
    <w:name w:val="scayt-misspell-word"/>
    <w:basedOn w:val="DefaultParagraphFont"/>
    <w:rsid w:val="00EA435D"/>
  </w:style>
  <w:style w:type="character" w:styleId="Emphasis">
    <w:name w:val="Emphasis"/>
    <w:basedOn w:val="DefaultParagraphFont"/>
    <w:uiPriority w:val="20"/>
    <w:qFormat/>
    <w:rsid w:val="00EA43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sfondi.lv/profesionaliem/uzraudzibas-komiteja/uk-e-portfelis-2021-2027?page=1"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3835</Words>
  <Characters>2187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viedoklu_parskats_23-TA-2123.docx</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viedoklu_parskats_23-TA-2123.docx</dc:title>
  <cp:lastModifiedBy>Austra Auzina</cp:lastModifiedBy>
  <cp:revision>9</cp:revision>
  <dcterms:created xsi:type="dcterms:W3CDTF">2023-10-03T09:49:00Z</dcterms:created>
  <dcterms:modified xsi:type="dcterms:W3CDTF">2023-10-06T11:47:00Z</dcterms:modified>
</cp:coreProperties>
</file>