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21. maija noteikumos Nr. 301 "Valsts atbalsta piešķiršanas kārtība lauksaimniecības un zivsaimniecības tirgus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Tiesību aktu projektu publiskajā portālā pārliecinājās, ka noteikumu projektam 27.02.2025. izsludināts saskaņošanas process, kurš noslēgsies 13.03.2025. un pratiski vienlaikus 26.02.2025. uzsākta publiskā apspriešana, kas noslēdzās 12.03.2025. Vēršam uzmanību, ka noteikumu projekta vienlaicīga virzīšana līdzdalības iespējām (publiskais apspriešanai)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aktualizēt anotācijas 6.sadaļu atbilstoši publiskās apspriešanas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 sadaļa, papildinot ar informāciju par publiskās apspriešanas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50.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(LOSP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LOSP dalīborganizācija "Mazjūras zvejnieki", aicina labot iesniegšanas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piekrastes mārketinga pasākumi ir cieši saistiti ar aktīvo tūrisma sezonu, kas sākas jau maijā, nepieciešams noteikt pēc iespējas ātrāku projekta pieteikuma iesniegšanas datumu, lai vēlākais jūnijā būtu iespējams uzsākt programmas pasākumu īstenošanu piekrastē, tajā skaitā zivju meistraklašu organizēšanu atbilstoši piekrastes zvejas sezonai.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50. punktā datumu no 3.jūnija uz 3. maiju, tātad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Lai saņemtu atbalstu, pretendents līdz kārtējā gada 3. maijam iesniedz Lauku atbalsta dienestā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50. punkta redakcija ļauj pretendentam iesniegt pieteikumu jebkurā datumā līdz 3. jūnijam. Ņemot vērā iepriekšējo gadu pieredzi, kad ir nācies veikt grozījumus tikai tādēļ, lai pagarinātu pieteikšanās termiņus, tad uzskatam par lietderīgāku atstāt garāku pieteikšanās termiņu, kas vienlaikus neliedz arī pretendentam iesniegt pieteikumu pēc iespējas agrāk.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skaidrojumus kontekstā ar projekta redakciju. Proti, no tā izriet ne tikai 2025. gadam piešķirtā finansējuma sadalīšana, bet, piemēram, arī izmaiņas attiecināmajās izmaksās, papildinot tās arī ar reģistrācijas vai dalības maksām izstādē.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 nosakot, ka projekta mērķis ir sadalīt 2025. gada piešķirto finansējumu 1 000 000 </w:t>
            </w:r>
            <w:r w:rsidR="00000000" w:rsidRPr="00000000" w:rsidDel="00000000">
              <w:rPr>
                <w:i w:val="1"/>
                <w:rtl w:val="0"/>
              </w:rPr>
              <w:t xml:space="preserve">euro</w:t>
            </w:r>
            <w:r w:rsidR="00000000" w:rsidRPr="00000000" w:rsidDel="00000000">
              <w:rPr>
                <w:rtl w:val="0"/>
              </w:rPr>
              <w:t xml:space="preserve"> apmērā lauksaimniecības un zivsaimniecības tirgus veicināšanas pasākumiem, kā arī precizēt atbalsta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1.3. apakšsadaļas skaidrojumus, nodrošinot, ka tiesību normu adresātiem tiek sniegti pilnīgi skaidrojumi par projektu un tā būtību. Piemēram, iesakām izvērstāk skaidrot projekta 13. punktā plānotos grozījumus Ministru kabineta 2024. gada 21. maija noteikumu Nr. 301 "Valsts atbalsta piešķiršanas kārtība lauksaimniecības un zivsaimniecības tirgus veicināšanai" (turpmāk - noteikumi) 54. punktā. Proti, detalizētāk skaidrot kritēriju izpratni, lai tiesību normu adresātiem, potenciālajiem atbalsta pretendentiem būtu nepārprotami skaidra vērtēšanas būtība un, piemēram, tas, kā plānots noteikt, izvērtēt, vai ir pilnīga vai daļēja kritērija atbilstība, lai nodrošinātu, ka ir definētas objektīvas kritēriju vērtēšanas robežšķirtnes, nepieciešamības pamatojums, būtība u.c. informāciju, kas svarīga korektai pielikuma un tā piemērošanas izpratnei.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apakšdaļa ar skaidrojumu par projekta 13. punktā plānotajiem grozījumiem noteikumu Nr. 301 54. punktā par vērtēšanas kritēriju piemērošanu.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papildināt pamatojumu noteikuma projekta 9.punktā ietvertajam grozījumam noteikumu 40.punktā, jo šobrīd anotācijā sniegtais skaidrojums nesniedz pamatojumu, kāpēc ir pieļaujama pieteikšanās atbalstam arī pēc īstenotas dalības izstādē vai kopstendā.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pamatojot, kāpēc ir pieļaujama pieteikšanās atbalstam pēc dalības izstādē vai kopstendā.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papildināt skaidrojumu par noteikuma projekta 8.punktā paredzēto grozījumu noteikumu 39.punktā, kā tieši ar iekļauto atsauci uz noteikumu 12.punktu un normatīvajiem aktiem par valsts atbalstu lauksaimniecībai, tiks nodrošināts, ka atbalstu var piešķirt arī par dalību citu institūciju organizētos kopstendos, piemēram, Latvijas Investīciju un attīstības aģentūras kosptendos. Vēršam uzmanību, ka noteikumu 12.punkts un normatīvais akts par valsts atbalstu lauksaimniecībai (MK 25.02.2025. noteikumi Nr. 126 “Kārtība, kādā piešķir valsts atbalstu lauksaimniecībai”) paredz atbalsta piešķiršanu Agroresursu un ekonomikas institūtam kopstendu organizēšanai, attiecīgi nav skaidrs anotācijā norādītais par sasaisti ar Latvijas Investīciju un attīstības aģentūras kosptendiem.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kā tiks nodrošināts, ka sniegtais atbalsts kopstendu organizēšanai un dalībai kopstendos savstarpēji nepārklājas.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skaidrojot, ka atbalstu varēs saņemt tikai par Agroresursu un ekonomikas institūta organizētajiem kopstendiem. Tādējādi arī nebūs iespēju atbalstiem pārklāties, jo viss atbalsts tiks nodrošināts caur Lauku atbalsta dienestu.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 apakšsadaļas skaidrojumus, nodrošinot, ka tiesību normu adresātiem tiek sniegta pilnīgi skaidrojumi par projektu un tā būtību.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15. punkts Ministru kabineta 2024. gada 21. maija noteikumu Nr. 301 "Valsts atbalsta piešķiršanas kārtība lauksaimniecības un zivsaimniecības tirgus veicināšanai" (turpmāk - noteikumi) 56. punktā groza ne tikai norādes uz gadiem, bet arī datumu, aizstāj vārdu "institūts" ar "pretendents", kā arī groza 56.1.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9. punkts groza nevis visu noteikumu 40. punktu, bet konkrētus tā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11. punkts noteikumu 47. punktā ievieš arī nosacījumu, ka atbalsta pretendents ir zvejas produktu ražotāju organizācija, kas atzīta saskaņā ar Ministru kabineta 2023. gada 7. marta noteikumu Nr. 103 "Zvejas produktu ražotāju organizāciju, akvakultūras produktu ražotāju organizāciju un starpnozaru organizāciju noteikumi" 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skaidroti plānotie grozījumi noteikumu 39.1., 39.2., 40.1.2., 40.1.3., 40.1.6., 56.1., 50.1. apakšpunktā, savukārt 55. punkta grozījumi nav skaidroti pilnībā. Piemēram, nav skaidrots, kāpēc pārskatu par īstenotajiem mārketinga pasākumiem vairs nav nepieciešams saskaņots ar Zivsaimniecības konsultatīvajā padomē iekļautajām zivsaimniecības nozares nevalstiskajām organizācijām, kas pārstāv piekrastes zvejniekus.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izvērstāk iesakām skaidrot projekta 13. punktā plānotos grozījumus noteikumu 54. punktā. Proti, detalizētāk skaidrot kritēriju izpratni, lai tiesību normu adresātiem, potenciālajiem atbalsta pretendentiem būtu nepārprotami skaidra vērtēšanas būtība un, piemēram, tas, kā plānots noteikt, izvērtēt, vai ir pilnīga vai daļēja kritērija atbilstība, lai nodrošinātu, ka ir definētas objektīvas kritēriju vērtēšanas robežšķirtnes, nepieciešamības pamatojums, būtība u.c. informāciju, kas svarīga korektai pielikuma un tā piemērošanas izpratnei.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termina "uzņēmums" lietojumu projektā un tā pielikumos. Norādām, ka saskaņā ar Komerclikuma 18. pantu termins „uzņēmums” apzīmē organizatoriski saimniecisku vienību un nevis komercdarbības vai saimnieciskās darbības subjektu. Ņemot vērā minēto, lūdzam izvērtēt un nepieciešamības gadījumā precizēt projektu, termina „uzņēmums” vietā izmantojot, piemēram, terminu „komersants”, kas jau tiek lietots atsevišķos projekta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termina "uzņēmums" lietošana anotācijas 1.sadaļā. Savukārt noteikumu projektā termins "uzņēmums" tiek lietots tikai 9.punktā, nosakot, ka pretendents iesniedz apliecinājumu par to, ka tas nav grūtībās nonācis uzņēmums.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tiesību aktu tiek paredzēts finansējuma saņēmējam iesniegt projekta iesniegumu un tā sagatavošanas izmaksas nav attiecināmās izmaksas, lūdzu veikt administratīvo izmaksu vērtējumu iesnieguma sagatavošanai un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un 16.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administratīvo izmaksu aprēķini juridiskām personām anotācijas 2. sadaļas 2.3. apakšpunktā un Lauku atbalsta dienestam 7. sadaļas 7.2.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5. sadaļu, ņemot vērā, ka projekta grozījumiem pakļautajos punktos iepriekš ir ieviesta ne tikai norādītā Komisijas 2022. gada 14. decembra Regulas (ES) 2022/2472, ar kuru, piemērojot Līguma par Eiropas Savienības darbību 107. un 108. pantu, dažu kategoriju atbalstu lauksaimniecības un mežsaimniecības nozarē un lauku apvidos atzīst par saderīgu ar iekšējo tirgu, tiesību norma. Attiecīgi lūdzam izvērtēt, vai uz to attiecināmās, šī projekta anotācijā nenorādītās (iepriekš ieviestās) Eiropas Savienības tiesību normas joprojām ir attiecināmas. Šādā gadījumā, iesakām papildināt anotācijas 5. sadaļu ar norādēm uz Eiropas Savienības tiesību normām vai, piemēram, anotācijas 5.3. apakšsadaļā norādīt, ka līdz šim ieviestās, no Eiropas Savienības tiesību normām izrietošās prasības netiek mainītas.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5.3. apakšsadaļa, norādot, ka līdz šim ieviestās, no Eiropas Savienības tiesību normām izrietošās prasības netiek mainītas.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precizēt to, ņemot vērā, ka atbilstoši noteikumos iepriekš veiktajiem grozījumiem, ar projekta grozījumiem pakļautajiem punktiem iepriekš ir ieviesta ne tikai norādītā Komisijas 2022. gada 14. decembra Regulas (ES) 2022/2472, ar kuru, piemērojot Līguma par Eiropas Savienības darbību 107. un 108. pantu, dažu kategoriju atbalstu lauksaimniecības un mežsaimniecības nozarē un lauku apvidos atzīst par saderīgu ar iekšējo tirgu tiesību norma un ne tikai iepriekš minētā regula, bet, piemēram, arī Komisijas 2023. gada 13. decembra Regula (EK)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Attiecīgi lūdzam pārskatīt projektu un izvērtēt, vai uz to attiecināmās, šī projekta anotācijā nenorādītās (iepriekš ieviestās) Eiropas Savienības tiesību normas joprojām ir attiecināmas. Šādā gadījumā, iesakām papildināt anotācijas 5. sadaļu ar norādēm uz Eiropas Savienības tiesību normām un/vai norādīt, ka līdz šim ieviestās, no Eiropas Savienības tiesību normām izrietošās prasības netiek mainītas, ietekmētas.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5.sadaļa, papildinot ar Komisijas 2023. gada 13. decembra Regulu (EK)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Atbalstu piešķir saskaņā ar regulu </w:t>
            </w:r>
            <w:r w:rsidR="00000000" w:rsidRPr="00000000" w:rsidDel="00000000">
              <w:rPr>
                <w:rtl w:val="0"/>
              </w:rPr>
              <w:t xml:space="preserve">2022/2473</w:t>
            </w:r>
            <w:r w:rsidR="00000000" w:rsidRPr="00000000" w:rsidDel="00000000">
              <w:rPr>
                <w:rtl w:val="0"/>
              </w:rPr>
              <w:t xml:space="preserve"> piekrastes zvejniecības attīstības mārketinga programmas (turpmāk – mārketinga programma) īstenošanai. Atbalsta pretendents ir zvejas produktu ražotāju organizācija, kas atzīta saskaņā ar normatīvajiem aktiem par zvejas un akvakultūras produktu ražotāju grupu atzīšanas kritērijiem, darbības nosacījumiem un darbības kontroli un darbojas  zvejas rajonā Baltijas jūras un Baltijas jūras Rīgas līča piekrastē.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47. punktu, norādot precīzu atsauci uz normatīvo aktu. Proti, atsauce "normatīvajiem aktiem par zvejas un akvakultūras produktu ražotāju grupu atzīšanas kritērijiem, darbības nosacījumiem un darbības kontroli" nav korekta, jo šāds normatīvais akts ir zaudējis spēku. Ņemot vērā projekta 1.0 redakciju šķiet norādāms "normatīvajiem aktiem par zvejas produktu ražotāju organizācijām, akvakultūras produktu ražotāju organizācijām un starpnozaru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piešķir saskaņā ar regulu 2022/2473 piekrastes zvejniecības attīstības mārketinga programmas (turpmāk – mārketinga programma) īstenošanai. Atbalsta pretendents ir zvejas produktu ražotāju organizācija, kas atzīta saskaņā ar normatīvajiem aktiem par zvejas produktu ražotāju organizācijām, akvakultūras produktu ražotāju organizācijām un starpnozaru organizācijām un darbojas zvejas rajonā Baltijas jūras un Baltijas jūras Rīgas līča piekrastē.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301 47 punkts (projekta 11.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Atbalstu piešķir saskaņā ar regulu </w:t>
            </w:r>
            <w:r w:rsidR="00000000" w:rsidRPr="00000000" w:rsidDel="00000000">
              <w:rPr>
                <w:rtl w:val="0"/>
              </w:rPr>
              <w:t xml:space="preserve">2022/2473</w:t>
            </w:r>
            <w:r w:rsidR="00000000" w:rsidRPr="00000000" w:rsidDel="00000000">
              <w:rPr>
                <w:rtl w:val="0"/>
              </w:rPr>
              <w:t xml:space="preserve"> piekrastes zvejniecības attīstības mārketinga programmas (turpmāk – mārketinga programma) īstenošanai.  Atbalsta pretendents ir zvejas produktu ražotāju organizācija, kas atzīta saskaņā ar normatīvajiem aktiem par zvejas produktu ražotāju organizācijām, akvakultūras produktu ražotāju organizācijām un starpnozaru organizācijām un darbojas zvejas rajonā Baltijas jūras un Baltijas jūras Rīgas līča piekrastē.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Atbalstu piešķir saskaņā ar regulu </w:t>
            </w:r>
            <w:r w:rsidR="00000000" w:rsidRPr="00000000" w:rsidDel="00000000">
              <w:rPr>
                <w:rtl w:val="0"/>
              </w:rPr>
              <w:t xml:space="preserve">2022/2473</w:t>
            </w:r>
            <w:r w:rsidR="00000000" w:rsidRPr="00000000" w:rsidDel="00000000">
              <w:rPr>
                <w:rtl w:val="0"/>
              </w:rPr>
              <w:t xml:space="preserve"> piekrastes zvejniecības attīstības mārketinga programmas (turpmāk – mārketinga programma) īstenošanai. Atbalsta pretendents ir zvejas produktu ražotāju organizācija, kas atzīta saskaņā ar Ministru kabineta 2023. gada 7. marta noteikumu Nr. </w:t>
            </w:r>
            <w:r w:rsidR="00000000" w:rsidRPr="00000000" w:rsidDel="00000000">
              <w:rPr>
                <w:rtl w:val="0"/>
              </w:rPr>
              <w:t xml:space="preserve">103</w:t>
            </w:r>
            <w:r w:rsidR="00000000" w:rsidRPr="00000000" w:rsidDel="00000000">
              <w:rPr>
                <w:rtl w:val="0"/>
              </w:rPr>
              <w:t xml:space="preserve"> "Zvejas produktu ražotāju organizāciju, akvakultūras produktu ražotāju organizāciju un starpnozaru organizāciju noteikumi" 2.2.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noteikumos ievērot vienotu pieeju formulējot atsauces uz Ministru kabineta noteikumiem. Vēršam uzmanību, ka, piemēram, 47. punktā un 39. punktā tiek lietotas divas dažādas formas.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301 47.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Atbalstu piešķir saskaņā ar regulu </w:t>
            </w:r>
            <w:r w:rsidR="00000000" w:rsidRPr="00000000" w:rsidDel="00000000">
              <w:rPr>
                <w:rtl w:val="0"/>
              </w:rPr>
              <w:t xml:space="preserve">2022/2473</w:t>
            </w:r>
            <w:r w:rsidR="00000000" w:rsidRPr="00000000" w:rsidDel="00000000">
              <w:rPr>
                <w:rtl w:val="0"/>
              </w:rPr>
              <w:t xml:space="preserve"> piekrastes zvejniecības attīstības mārketinga programmas (turpmāk – mārketinga programma) īstenošanai.  Atbalsta pretendents ir zvejas produktu ražotāju organizācija, kas atzīta saskaņā ar normatīvajiem aktiem par zvejas produktu ražotāju organizācijām, akvakultūras produktu ražotāju organizācijām un starpnozaru organizācijām un darbojas zvejas rajonā Baltijas jūras un Baltijas jūras Rīgas līča piekrastē.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25-TA-60</w:t>
    </w:r>
    <w:r>
      <w:br/>
    </w:r>
    <w:r w:rsidR="00000000" w:rsidRPr="00000000" w:rsidDel="00000000">
      <w:rPr>
        <w:rtl w:val="0"/>
      </w:rPr>
      <w:t xml:space="preserve">03.04.2025. 14.14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25-TA-60</w:t>
    </w:r>
    <w:r>
      <w:br/>
    </w:r>
    <w:r w:rsidR="00000000" w:rsidRPr="00000000" w:rsidDel="00000000">
      <w:rPr>
        <w:rtl w:val="0"/>
      </w:rPr>
      <w:t xml:space="preserve">03.04.2025. 14.14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Izziņa_25-TA-60.docx</dc:title>
</cp:coreProperties>
</file>

<file path=docProps/custom.xml><?xml version="1.0" encoding="utf-8"?>
<Properties xmlns="http://schemas.openxmlformats.org/officeDocument/2006/custom-properties" xmlns:vt="http://schemas.openxmlformats.org/officeDocument/2006/docPropsVTypes"/>
</file>