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26-TA-876: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4.0 Likumi.lv (23.04.2026.)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18.05.2026. 14:20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situāciju, kas radusies 3.1.2.1.i investīcijas 2. kārtas ietvaros attiecībā uz Salaspils pašvaldībā pielāgoto mājokli, kad atbalstu saņēmusī persona (pielāgots mājoklis) pārdevusi īpašumu, bet šobrīd normatīvajos aktos nav atrunāta rīcība, t.sk. par Centrālās finanšu un līgumu aģentūras (turpmāk – CFLA) maksāšanas tiesībām, pienākumiem pašvaldībai šādā situācijā, kā arī par vēl kopumā apzināmu situāciju citos projektos, lūdzam Labklājības ministriju (turpmāk – LM) noteikti iekļaut vismaz šo Ministru kabineta (turpmāk – MK) noteikumu grozījumu anotācijā šī riska situācijas aprakstu un plānoto rīcību. Attiecīgi lūdzam anotācijā iekļaut informāciju par plānoto rīcību, risku izvērtējumu, lai nav nepilnīga informācija par esošajiem riskiem. Tāpat aicinām pārskatīt kopējo sistēmisko pieeju, t.sk. regulējumu, sniedzot publisko līdzekļu atbalstu, lai ieguldījums sasniedz mērķi, t.i. mērķa grupu, t.i. jānovērš situācijas, kad investīcijas patiesais mērķis netiek sasniegts. Ja LM rosina citu rīcību, vai plāno risināt nākamajos MK noteikumu grozījumos vai kādā informatīvā ziņojumā MK vai citādi, lūdzam anotācijā iekļaut informāciju, kāds ir LM rīcības plāns (t.sk. ar CFLA saskaņots rīcības plāns, ciktāl attiecas uz Atveseļošanas un noturības mehānisma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informāciju, ka tuvākajā laikā ir plānoti kārtējie Ministru kabineta noteikumu Nr. 512 grozījumi, kuru mērķis būs precizēt 117. mērķrādītāju atbilstoši AF plāna 4. papildinājumam, kā arī risināt šobrīd praksē identificētos un neatrisinātos jautājumus saistībā ar 117. mērķrādītāja uzskaiti un izmaksu attiecināšanu gadījumos, ja mērķa grupas persona pēc mājokļa pielāgošanas objektīvu apstākļu (t.i. persona ievietota ilgstošas sociālās aprūpes institūcijā vai iestājies miršanas fakts) vai citu iemeslu (persona maina dzīvesvietu, pārdod īpašumu u.c.) dēļ nevar to izmantot vai to neizmanto. Līdz minēto Ministru kabineta noteikumu Nr. 512 grozījumu pieņemšanai CFLA šādus gadījumus  117. mērķrādītāja izpildē neieskaita un maksājumus finansējuma saņēmējiem par tiem neveic.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28.04.2026. 13:26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visi rādītāji, kas pabeigti vēlāk kā 31.08.2026. atbilstoši Eiropas Parlamenta un Padomes 2021. gada 12. februāra regulai (ES) Nr. 2021/241, ar ko izveido Atveseļošanas un noturības mehānismu nav attiecināmi uz Atveseļošanas un noturības mehānismu (turpmāk  - AF) un nevarēs būt “aizstājēji” vai papildu deklarējami kā sasniegti un attiecīgi nevar būt saukti par rezerves rādītājiem vai tml. Tādēļ visur tekstā, tai skaitā noteikumu projektā, par šo ir skaidri jāprecizē, kas tad ir un kas nav rezerves rādītāji. Tie mājokļi, kurus plāno pabeigt pēc 31.08.2026., varētu būt kā nacionāli turpināmi, ja Ministru kabinets to atbalstītu, balstoties uz Labklājības ministrijas argumentāciju, kādēļ tas ir svarīgi. Attiecīgi lūdzam papildināt anotācijas 1.3.punktu ar aplēsi, cik patiesi ir rezerve, ko pabeigtu līdz 31.08.2026., par pārējo mājokļu pielāgošanu lūdzam papildināt ar argumentāciju, kāpēc kritiski svarīgi publisko finansējum, t.sk. valsts budžetu,  novirzīt tieši šajā investīcijā, ja tas nedod pienesumu AF rādītājam.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Vienlaikusūdzam precizēt un labot redakciju 1.3. punkta “Risinājuma apraksts”, teikumā “Tie mājokļi, kas tiks pielāgoti līdz 2026. gada 15. novembrim (ieskaitot), veidos rezerves mājokļu sarakstu gadījumā, ja kāds līdz 2026. gada 14. augustam pielāgotais mājoklis tomēr netiks kvalificēts atbilstoši 3.1.2.1.i. investīcijas otrās kārtas nosacījumiem” iekļautajam formulējumam “netiks kvalificēts atbilstoši 3.1.2.1.i. investīcijas otrās kārtas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uzrakstīt un nodrošināt, ņemot vērā risku nesasniegt mērķrādītāju noteiktajā apmērā, ka Bauskas novada pašvaldības projektā atsevišķu mājokļu pielāgošanas darbu termiņš tiks pagarināts tikai tad, kad būs skaidra pārliecība, ka pret AF plānu rādītāja sasniegšana tiks nodrošināta pilnā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“Pašreizējā situācija, problēmas un risinājumi” un 1.6. sadaļa “Cita informācija”, kā arī precizēts MK noteikumu Nr. 512 19.</w:t>
            </w:r>
            <w:r w:rsidR="00000000" w:rsidRPr="00000000" w:rsidDel="00000000">
              <w:rPr>
                <w:vertAlign w:val="superscript"/>
                <w:rtl w:val="0"/>
              </w:rPr>
              <w:t xml:space="preserve">2</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apakšpunkta “Pašreizējā situācija, problēmas un risinājumi” punktu “Risinājuma apraksts”,  norādot 2026.gada 7.aprīļa sēdē izskatītajam informatīvajam ziņojumam “Par Eiropas Savienības Atveseļošanas un noturības mehānisma plāna 6.2.1.3.i. investīcijas “Vienota tiesnešu, tiesu darbinieku, prokuroru, prokuroru palīgu un specializēto izmeklētāju (starpdisciplināros jautājumos) kvalifikācijas pilnveides mācību centra izveide” īstenošanas finansējuma samazināšanu un kustamās mantas nodošanu Tieslietu akadēmijai” attiecīgo Ministru kabineta sēdes protokola Nr. un paragrāfu.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“Pašreizējā situācija, problēmas un risinājumi” apakšsadaļa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faktiskā finansējuma pārdale (apstiprināti līguma/vienošanās grozījumi par finansējuma palielinājumu) no 6.2.1.3.i. investīcijas projekta uz 3.1.2.1.i. investīcijas projektiem notiks pēc finansējuma atbrīvošanas no 6.2.1.3.i. investīcijas projekta Nr. 6.2.1.3.i.0/1/22/I/TM/001. Šobrīd ir iesniegti grozījumi projektā Nr. 6.2.1.3.i.0/1/22/I/TM/001, kas paredz finansējuma samazinājumu, bet tie vēl nav stājušies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1.6. sadaļa “Cita informācija”, jo Labklājības ministrijas ieskatā šī sadaļa ir vairāk atbilstoša minētās informācijas atspoguļošanai.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punktu, norādot laika termiņu, līdz kuram plānots veikt maksājumus tiem projektiem, kam tiks pagarināts termiņš, kā arī informāciju, kura iestāde un līdz kuram datumam nodrošinās visu nepieciešamo pārbaužu veikšanu par publisko līdzekļu efektīvu izmantošanu atbilstoši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“Pašreizējā situācija, problēmas un risinājumi” apakšsadaļa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punktā minēts, ka "</w:t>
            </w:r>
            <w:r w:rsidR="00000000" w:rsidRPr="00000000" w:rsidDel="00000000">
              <w:rPr>
                <w:i w:val="1"/>
                <w:rtl w:val="0"/>
              </w:rPr>
              <w:t xml:space="preserve">Ja projekta īstenošana ir jau noslēgusies (kā Ogres, un Jēkabpils novada gadījumā), CFLA ir jāatjauno vienošanās par projekta īstenošanu un finansējuma saņēmējam jāierosina atbilstoši projekta grozījumi, palielinot projekta sasniedzamo mērķrādītāju par papildu piešķirto kvotu</w:t>
            </w:r>
            <w:r w:rsidR="00000000" w:rsidRPr="00000000" w:rsidDel="00000000">
              <w:rPr>
                <w:rtl w:val="0"/>
              </w:rPr>
              <w:t xml:space="preserve">.". Vēršam uzmanību, ka no saistību tiesību viedokļa, ja līgums ir izbeidzis savu darbību, t.i., tajā noteiktie nosacījumi ir pilnā apmērā izpildīti, tad to nav iespējams atjaunot. nepieciešamos grozījumus iespējams veikt, ja līgums turpina savu darbību. Ievērojot minēto, lūdzu izvērtēt anotācijas 1.6.punktā ietverto informāciju un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1.6. sadaļā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Atbalstīt 6.2.1.3.i. investīcijas “Vienota tiesnešu, tiesu darbinieku, prokuroru, prokuroru palīgu un specializēto izmeklētāju (starpdisciplināros jautājumos) kvalifikācijas pilnveides mācību centra izveide” daļas finansējuma atlikuma 113 532 </w:t>
            </w:r>
            <w:r w:rsidR="00000000" w:rsidRPr="00000000" w:rsidDel="00000000">
              <w:rPr>
                <w:i w:val="1"/>
                <w:rtl w:val="0"/>
              </w:rPr>
              <w:t xml:space="preserve">euro</w:t>
            </w:r>
            <w:r w:rsidR="00000000" w:rsidRPr="00000000" w:rsidDel="00000000">
              <w:rPr>
                <w:rtl w:val="0"/>
              </w:rPr>
              <w:t xml:space="preserve"> apmērā, tai skaitā Atveseļošanas fonda finansējumu 88 205 </w:t>
            </w:r>
            <w:r w:rsidR="00000000" w:rsidRPr="00000000" w:rsidDel="00000000">
              <w:rPr>
                <w:i w:val="1"/>
                <w:rtl w:val="0"/>
              </w:rPr>
              <w:t xml:space="preserve">euro</w:t>
            </w:r>
            <w:r w:rsidR="00000000" w:rsidRPr="00000000" w:rsidDel="00000000">
              <w:rPr>
                <w:rtl w:val="0"/>
              </w:rPr>
              <w:t xml:space="preserve"> un valsts budžeta finansējumu 25 327 </w:t>
            </w:r>
            <w:r w:rsidR="00000000" w:rsidRPr="00000000" w:rsidDel="00000000">
              <w:rPr>
                <w:i w:val="1"/>
                <w:rtl w:val="0"/>
              </w:rPr>
              <w:t xml:space="preserve">euro</w:t>
            </w:r>
            <w:r w:rsidR="00000000" w:rsidRPr="00000000" w:rsidDel="00000000">
              <w:rPr>
                <w:rtl w:val="0"/>
              </w:rPr>
              <w:t xml:space="preserve">, pārdali 3.1.2.1.i. investīcijas otrās kārtas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AF plāna grozījumiem Nr.3 investīcijas 6.2.1.3.i investīcijas “Vienota tiesnešu, tiesu darbinieku, prokuroru, prokuroru palīgu un specializēto izmeklētāju (starpdisciplināros jautājumos) kvalifikācijas pilnveides mācību centra izveide” nosaukums ir precizēts uz 6.2.1.3.i. "Mācību centra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izziņas 1. punktu, apstiprinām, ka saskaņā ar Tieslietu ministrijas izstrādāto informatīvo ziņojumu AF plāna 6.2.1.3.i. investīcijas īstenošanas finansējums samazināts par 738 320 euro, tai skaitā Atveseļošanas fonda finansējums - 609 079 euro un valsts budžeta finansējums – 129 241 euro (25-TA-3043, Ministru kabineta 07.04.2025. sēdes protokollēmuma 2.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6.2.1.3.i. investīcijas nosaukums, vienlaikus iepriekšējo 6.2.1.3.i. investīcijas nosaukumu saglabājot MK informatīvā ziņojuma nosaukumā.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Atbalstīt 6.2.1.3.i. investīcijas “Mācību centra izveide” daļas finansējuma atlikuma 113 532 </w:t>
            </w:r>
            <w:r w:rsidR="00000000" w:rsidRPr="00000000" w:rsidDel="00000000">
              <w:rPr>
                <w:i w:val="1"/>
                <w:rtl w:val="0"/>
              </w:rPr>
              <w:t xml:space="preserve">euro</w:t>
            </w:r>
            <w:r w:rsidR="00000000" w:rsidRPr="00000000" w:rsidDel="00000000">
              <w:rPr>
                <w:rtl w:val="0"/>
              </w:rPr>
              <w:t xml:space="preserve"> apmērā, tai skaitā Atveseļošanas fonda finansējumu 88 205 </w:t>
            </w:r>
            <w:r w:rsidR="00000000" w:rsidRPr="00000000" w:rsidDel="00000000">
              <w:rPr>
                <w:i w:val="1"/>
                <w:rtl w:val="0"/>
              </w:rPr>
              <w:t xml:space="preserve">euro</w:t>
            </w:r>
            <w:r w:rsidR="00000000" w:rsidRPr="00000000" w:rsidDel="00000000">
              <w:rPr>
                <w:rtl w:val="0"/>
              </w:rPr>
              <w:t xml:space="preserve"> un valsts budžeta finansējumu 25 327 </w:t>
            </w:r>
            <w:r w:rsidR="00000000" w:rsidRPr="00000000" w:rsidDel="00000000">
              <w:rPr>
                <w:i w:val="1"/>
                <w:rtl w:val="0"/>
              </w:rPr>
              <w:t xml:space="preserve">euro</w:t>
            </w:r>
            <w:r w:rsidR="00000000" w:rsidRPr="00000000" w:rsidDel="00000000">
              <w:rPr>
                <w:rtl w:val="0"/>
              </w:rPr>
              <w:t xml:space="preserve">, pārdali 3.1.2.1.i. investīcijas otrās kārtas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minēto atbalstāmo darbību īstenošanai viena mājokļa vides pieejamības nodrošināšanas vidējās izmaksas nepārsniedz 18 299 </w:t>
            </w:r>
            <w:r w:rsidR="00000000" w:rsidRPr="00000000" w:rsidDel="00000000">
              <w:rPr>
                <w:i w:val="1"/>
                <w:rtl w:val="0"/>
              </w:rPr>
              <w:t xml:space="preserve">euro</w:t>
            </w:r>
            <w:r w:rsidR="00000000" w:rsidRPr="00000000" w:rsidDel="00000000">
              <w:rPr>
                <w:rtl w:val="0"/>
              </w:rPr>
              <w:t xml:space="preserve">, neieskaitot pievienotās vērtības nodokļa izmaksas. Projekta iesniedzējs var pārdalīt kopējo Atveseļošanas fonda finansējumu starp mājokļiem, kā arī starp mājokļiem un ēkām, kurās pašvaldība nodrošina kultūras, izglītības, sporta vai veselības pakalpojumus (turpmāk – publiskie pakalpojumi), atkāpjoties no Atveseļošanas fonda finansējuma apmēra vienam mājoklim un nepārsniedzot kopējo projekta iesniedzējam pieejamo Atveseļošanas fonda finansējuma kopsummu, un nemainot projektā paredzēto mērķa grupas personu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11. Šo noteikumu 20. punktā minēto atbalstāmo darbību īstenošanai viena mājokļa vides pieejamības nodrošināšanas vidējās izmaksas nepārsniedz 18 299 euro, neieskaitot pievienotās vērtības nodokļa izmaksas. Projekta iesniedzējs var pārdalīt kopējo Atveseļošanas fonda finansējumu starp mājokļiem, kā arī starp mājokļiem un ēkām, kurās pašvaldība nodrošina kultūras, izglītības, sporta, </w:t>
            </w:r>
            <w:r w:rsidR="00000000" w:rsidRPr="00000000" w:rsidDel="00000000">
              <w:rPr>
                <w:b w:val="1"/>
                <w:i w:val="1"/>
                <w:u w:val="single"/>
                <w:rtl w:val="0"/>
              </w:rPr>
              <w:t xml:space="preserve">sociālos</w:t>
            </w:r>
            <w:r w:rsidR="00000000" w:rsidRPr="00000000" w:rsidDel="00000000">
              <w:rPr>
                <w:i w:val="1"/>
                <w:rtl w:val="0"/>
              </w:rPr>
              <w:t xml:space="preserve"> vai veselības pakalpojumus (turpmāk – publiskie pakalpojumi), atkāpjoties no Atveseļošanas fonda finansējuma apmēra vienam mājoklim un nepārsniedzot kopējo projekta iesniedzējam pieejamo Atveseļošanas fonda finansējuma kopsummu, un nemainot projektā paredzēto mērķa grupas personu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ieguldījumus pašvaldības sociālo pakalpojumu infrastruktūras vides pieejamības uzlabošanā paredzēja 3.1.2.1.i. investīcijas pirmā kārta "Valsts un pašvaldību ēku vides pieejamības nodrošināšanas pasākumi". Analoga atbalsta plānošana vairākās AF investīcijās nav pieļaujama dēļ dubulfinansēšanas lieguma. Labklājības ministrijas rīcībā arī vairs nav AF finansējuma, ko pārdalīt papildu darbības īstenošanai un atkārtotu papildu darbības īstenošanas pieteikšanās, izvērtēšanas un īstenošanas procesu vairs nav iespējams īstenot ierobežotā termiņa dēļ (atlikušie 6 mēneši līdz 2026. gada 15. novembrim nav pietiekoši, lai visu iepriekš minēto procesu realizēšanai).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skaidrojumu par to, kāpēc nav iespējams 3.1.2.1.i. investīcijas otrā kārtā iekļaut sociālo pakalpojumu infrastruktūras vides pieejamības uzlabošanu Labklājības ministrija nosūtīja Ventspils valstspilsētas pašvaldībai ar 2026. gada 16. aprīļa vēstuli Nr. 38-8-01/615.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minēto atbalstāmo darbību īstenošanai viena mājokļa vides pieejamības nodrošināšanas vidējās izmaksas nepārsniedz 18 299 </w:t>
            </w:r>
            <w:r w:rsidR="00000000" w:rsidRPr="00000000" w:rsidDel="00000000">
              <w:rPr>
                <w:i w:val="1"/>
                <w:rtl w:val="0"/>
              </w:rPr>
              <w:t xml:space="preserve">euro</w:t>
            </w:r>
            <w:r w:rsidR="00000000" w:rsidRPr="00000000" w:rsidDel="00000000">
              <w:rPr>
                <w:rtl w:val="0"/>
              </w:rPr>
              <w:t xml:space="preserve">, neieskaitot pievienotās vērtības nodokļa izmaksas. Projekta iesniedzējs var pārdalīt kopējo Atveseļošanas fonda finansējumu starp mājokļiem, kā arī starp mājokļiem un ēkām, kurās pašvaldība nodrošina kultūras, izglītības, sporta vai veselības pakalpojumus (turpmāk – publiskie pakalpojumi), atkāpjoties no Atveseļošanas fonda finansējuma apmēra vienam mājoklim un nepārsniedzot kopējo projekta iesniedzējam pieejamo Atveseļošanas fonda finansējuma kopsummu, un nemainot projektā paredzēto mērķa grupas personu skaitu.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20.04.2026. 08:59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"Risinājuma apraksts" norādīts: "</w:t>
            </w:r>
            <w:r w:rsidR="00000000" w:rsidRPr="00000000" w:rsidDel="00000000">
              <w:rPr>
                <w:i w:val="1"/>
                <w:rtl w:val="0"/>
              </w:rPr>
              <w:t xml:space="preserve">Labklājības ministrija ierosina </w:t>
            </w:r>
            <w:r w:rsidR="00000000" w:rsidRPr="00000000" w:rsidDel="00000000">
              <w:rPr>
                <w:i w:val="1"/>
                <w:u w:val="single"/>
                <w:rtl w:val="0"/>
              </w:rPr>
              <w:t xml:space="preserve">īslaicīgi aizņemties AF finansējumu no 3.1.2.5.i. investīcijas</w:t>
            </w:r>
            <w:r w:rsidR="00000000" w:rsidRPr="00000000" w:rsidDel="00000000">
              <w:rPr>
                <w:i w:val="1"/>
                <w:rtl w:val="0"/>
              </w:rPr>
              <w:t xml:space="preserve"> “Bezdarbnieku, darba meklētāju un bezdarba riskam pakļauto iedzīvotāju iesaiste darba tirgū” (turpmāk – 3.1.2.5.i. investīcija) </w:t>
            </w:r>
            <w:r w:rsidR="00000000" w:rsidRPr="00000000" w:rsidDel="00000000">
              <w:rPr>
                <w:i w:val="1"/>
                <w:u w:val="single"/>
                <w:rtl w:val="0"/>
              </w:rPr>
              <w:t xml:space="preserve">un atgriezt to 3.1.2.5.i. investīcijai tiklīdz 3.1.2.1.i. investīcijā būs īstenotas visas formālās darbības AF finansējuma atlikumu reālai pieejamībai</w:t>
            </w:r>
            <w:r w:rsidR="00000000" w:rsidRPr="00000000" w:rsidDel="00000000">
              <w:rPr>
                <w:i w:val="1"/>
                <w:rtl w:val="0"/>
              </w:rPr>
              <w:t xml:space="preserve"> (indikatīvi 2026. gada jūnijā – jūlijā). 3.1.2.5.i. investīcija kā AF finansējuma </w:t>
            </w:r>
            <w:r w:rsidR="00000000" w:rsidRPr="00000000" w:rsidDel="00000000">
              <w:rPr>
                <w:i w:val="1"/>
                <w:u w:val="single"/>
                <w:rtl w:val="0"/>
              </w:rPr>
              <w:t xml:space="preserve">aizņemšanās avots</w:t>
            </w:r>
            <w:r w:rsidR="00000000" w:rsidRPr="00000000" w:rsidDel="00000000">
              <w:rPr>
                <w:i w:val="1"/>
                <w:rtl w:val="0"/>
              </w:rPr>
              <w:t xml:space="preserve"> Labklājības ministrijas ieskatā ir visracionālākais no Labklājības ministrijas pārziņā esošajām AF investīcijām, jo tajā jau ir sasniegti AF plānā noteiktie uzraudzības rādītāji un 2026. gadā tiek īstenotas darbības, kas ir nepieciešamas nacionālā rādītāja (38 958 atbalstu saņēmušie bezdarbnieki, darba meklētāji, bezdarba riskam pakļautās personas) sasniegšanai līdz 2026. gada 15. novembrim.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Atveseļošanas un noturības mehānisma finansējuma "aizņemšanās" neatbilst tā izmantošanas pieejai un mērķim pēc būtības, tostarp ņemot vērā to, ka Atveseļošanas un noturības mehānisma finansējums nav piešķirts nozares ministrijai kā konkrēta summa, ar kuru brīvi rīkoties, taču tas tiek sākotnēji saņemts valsts budžeta priekšfinansējuma veidā. Atveseļošanas un noturības mehānisma ietvaros nepieciešamības gadījumā tiek veiktas finansējuma (piemēram, projektu īstenošanas rezultātā radušos atlikumu) </w:t>
            </w:r>
            <w:r w:rsidR="00000000" w:rsidRPr="00000000" w:rsidDel="00000000">
              <w:rPr>
                <w:u w:val="single"/>
                <w:rtl w:val="0"/>
              </w:rPr>
              <w:t xml:space="preserve">pārdales</w:t>
            </w:r>
            <w:r w:rsidR="00000000" w:rsidRPr="00000000" w:rsidDel="00000000">
              <w:rPr>
                <w:rtl w:val="0"/>
              </w:rPr>
              <w:t xml:space="preserve"> starp, piemēram, investīcijām. Attiecīgi lūdzam pārvērtēt plānotās finansējuma izmaiņas un šo izmaiņu nodrošināšanu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saskaņošanas laikā ar Finanšu ministriju kā Atveseļošanas un noturības mehānisma (turpmāk – AF) plāna koordinējošo iestādi panākta vienošanās par 3.1.2.1.i. investīcijas “Publisko pakalpojumu un nodarbinātības pieejamības veicināšanas pasākumi cilvēkiem ar funkcionāliem traucējumiem” (turpmāk – 3.1.2.1.i. investīcija) otrajai kārtai “Atbalsta pasākumi cilvēkiem ar invaliditāti mājokļu vides pieejamības nodrošināšanai” (turpmāk – otrā kārta) nepieciešamā (iztrūkstošā) finansējuma (AF finansējuma 88 205 </w:t>
            </w:r>
            <w:r w:rsidR="00000000" w:rsidRPr="00000000" w:rsidDel="00000000">
              <w:rPr>
                <w:i w:val="1"/>
                <w:rtl w:val="0"/>
              </w:rPr>
              <w:t xml:space="preserve">euro</w:t>
            </w:r>
            <w:r w:rsidR="00000000" w:rsidRPr="00000000" w:rsidDel="00000000">
              <w:rPr>
                <w:rtl w:val="0"/>
              </w:rPr>
              <w:t xml:space="preserve"> un valsts budžeta finansējuma 25 327 </w:t>
            </w:r>
            <w:r w:rsidR="00000000" w:rsidRPr="00000000" w:rsidDel="00000000">
              <w:rPr>
                <w:i w:val="1"/>
                <w:rtl w:val="0"/>
              </w:rPr>
              <w:t xml:space="preserve">eu</w:t>
            </w:r>
            <w:r w:rsidR="00000000" w:rsidRPr="00000000" w:rsidDel="00000000">
              <w:rPr>
                <w:rtl w:val="0"/>
              </w:rPr>
              <w:t xml:space="preserve">ro apmērā) papildu mērķa grupas personu iesaistei pārdali no Tieslietu ministrijas pārziņā esošās 6.2.1.3.i. investīcijas “Vienota tiesnešu, tiesu darbinieku, prokuroru, prokuroru palīgu un specializēto izmeklētāju (starpdisciplināros jautājumos) kvalifikācijas pilnveides mācību centra izveide” (turpmāk – 6.2.1.3.i. investīcija). Saskaņā ar Ministru kabineta 2026. gada 7. aprīļa sēdē izskatīto informatīvo ziņojumu “Par Eiropas Savienības Atveseļošanas un noturības mehānisma plāna 6.2.1.3.i. investīcijas “Vienota tiesnešu, tiesu darbinieku, prokuroru, prokuroru palīgu un specializēto izmeklētāju (starpdisciplināros jautājumos) kvalifikācijas pilnveides mācību centra izveide” īstenošanas finansējuma samazināšanu un kustamās mantas nodošanu Tieslietu akadēmijai” 6.2.1.3.i. investīcijā ir finansējuma atlikums 738 320 </w:t>
            </w:r>
            <w:r w:rsidR="00000000" w:rsidRPr="00000000" w:rsidDel="00000000">
              <w:rPr>
                <w:i w:val="1"/>
                <w:rtl w:val="0"/>
              </w:rPr>
              <w:t xml:space="preserve">euro</w:t>
            </w:r>
            <w:r w:rsidR="00000000" w:rsidRPr="00000000" w:rsidDel="00000000">
              <w:rPr>
                <w:rtl w:val="0"/>
              </w:rPr>
              <w:t xml:space="preserve">, tai skaitā AF finansējums – 609 079 </w:t>
            </w:r>
            <w:r w:rsidR="00000000" w:rsidRPr="00000000" w:rsidDel="00000000">
              <w:rPr>
                <w:i w:val="1"/>
                <w:rtl w:val="0"/>
              </w:rPr>
              <w:t xml:space="preserve">euro</w:t>
            </w:r>
            <w:r w:rsidR="00000000" w:rsidRPr="00000000" w:rsidDel="00000000">
              <w:rPr>
                <w:rtl w:val="0"/>
              </w:rPr>
              <w:t xml:space="preserve"> un valsts budžeta finansējums – 129 241 </w:t>
            </w:r>
            <w:r w:rsidR="00000000" w:rsidRPr="00000000" w:rsidDel="00000000">
              <w:rPr>
                <w:i w:val="1"/>
                <w:rtl w:val="0"/>
              </w:rPr>
              <w:t xml:space="preserve">euro</w:t>
            </w:r>
            <w:r w:rsidR="00000000" w:rsidRPr="00000000" w:rsidDel="00000000">
              <w:rPr>
                <w:rtl w:val="0"/>
              </w:rPr>
              <w:t xml:space="preserve">, ko iespējams pārdalīt citām AF plāna investīcijām.    Noteikumu projektam pievienotais attiecīgs Ministru kabineta protokollēmums, kas paredz atbalstīt AF un valsts budžeta finansējuma pārdali no 6.2.1.3.i. investīcijas uz 3.1.2.1.i. investīcijas otro kārtu.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situācijā, kad vēl nav pilnībā izpildīts Latvijas Atveseļošanas un noturības mehānisma (turpmāk – AF) plānā (CID) noteiktais sasniedzamais rādītājs un ir pat riski tā izpildei, iebilstam pret projekta ieviešanas termiņa pagarinājumu pēc 2026.gada 31.augusta, jo investīcija ir jāīsteno noteiktā AF plāna termiņā. Nav objektīva pamata pieļaut pagarinājumus projektiem ilgāk nekā  AF plāna rezultāta sasniegšanas attiecināmības termiņš 31.08.2026., kamēr vien nav pilna pārliecība par AF finansējuma nezaudēšanu no Eiropas Komisijas dēļ rādītāja nesasniegšanas. Īstenotāji ir apņēmušies līgumos izpildīt un līdz pēdējam ir jācenšas to darīt. Maksimālie termiņi attiecīgi var būt, kā citos gadījumos, atbilstoši EK AF regulējumam, t.i., vēlākais līdz 2026.gada 31.augustam.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vairākkārt AF investīciju uzraudzības procesa ietvaros (tai skaitā Centrālā finanšu un līgumu aģentūras (turpmāk – CFLA) regulāri organizētajās uzraudzības sanāksmēs, kurā piedalās gan CFLA, gan Labklājības ministrija (turpmāk – LM), gan Finanšu ministrija kā AF plāna koordinējošā iestāde) esam informējuši par šīs 3.1.2.1.i. investīcijas otrās kārtas īstenošanas specifiku un grūtībām tās īstenošanā. Diemžēl pašvaldības saskaras ar riskiem, ko tās nevar ietekmēt, piemēram, vairākkārtēji izsludinātie iepirkumi beidzas bez rezultāta, mērķa grupa personas pārtrauc dalību projektā objektīvu iemeslu dēļ (tiek ievietotas ilgstošās sociālās aprūpes un sociālās rehabilitācijas institūcijā, maina dzīvesvietu, nomirst u.c.). Lai arī LM un CFLA vienmēr ir paudusi striktu nostāju par termiņu ievērošanu un panākusi vienošanos ar pašvaldībām par veicamajām rīcībām, lai tos ievērotu, ir atsevišķas situācijas, kur termiņu riski ir iestājušies. Šādu gadījumu nav daudz un tos LM īpaši izvērtēs. Turklāt vēlreiz uzsveram, ka 117. mērķrādītāja sasniegšanu līdz 2026. gada 15. novembrim (ieskaitot) Labklājības ministrija atļaus tikai tādā apmērā, kādā ir rezerves personas (piemēram, ja būs 12 rezerves personas, tad atļauja sasniegt 117. mērķrādītāju līdz 2026. gada 15. novembrim (ieskaitot) LM varēs saskaņot tikai par 12 personu mājokļu pielāgošanu).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LM 2026. gada 23. aprīlī ir iesniegusi Finanšu ministrijā priekšlikumu AF plāna grozījumiem Nr. 4, kas papildus jau iepriekš minētajam mērķrādītāja riska mazināšanas pasākumam (papildu 12 mērķa grupas personu mājokļu pielāgošana) paredz arī 117. mērķrādītāja vērtības samazināšanu par 22 personu pielāgotiem mājokļiem, nosakot jauno 117. mērķrādītāja vērtību – 228 personu mājokļu pielāgošana. Par 402 578 </w:t>
            </w:r>
            <w:r w:rsidR="00000000" w:rsidRPr="00000000" w:rsidDel="00000000">
              <w:rPr>
                <w:i w:val="1"/>
                <w:rtl w:val="0"/>
              </w:rPr>
              <w:t xml:space="preserve">euro</w:t>
            </w:r>
            <w:r w:rsidR="00000000" w:rsidRPr="00000000" w:rsidDel="00000000">
              <w:rPr>
                <w:rtl w:val="0"/>
              </w:rPr>
              <w:t xml:space="preserve"> jeb par finansējuma daļu, kas ir saistīta ar 3.1.2.1.i. investīcijas otrās kārtas ietvaros sasniedzamā 117. mērķrādītāja vērtības samazinājumu, LM rosina palielināt 3.1.2.6.i. investīcijas “Tehnisko palīglīdzekļu pieejamības sekmēšana” 130.a mērķrādītāju un noteikt to 7,6 milj. </w:t>
            </w:r>
            <w:r w:rsidR="00000000" w:rsidRPr="00000000" w:rsidDel="00000000">
              <w:rPr>
                <w:i w:val="1"/>
                <w:rtl w:val="0"/>
              </w:rPr>
              <w:t xml:space="preserve">euro</w:t>
            </w:r>
            <w:r w:rsidR="00000000" w:rsidRPr="00000000" w:rsidDel="00000000">
              <w:rPr>
                <w:rtl w:val="0"/>
              </w:rPr>
              <w:t xml:space="preserve"> apmērā. Attiecīgi papildināta anotācijas 1.6. sadaļa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grozījumu anotācijas 1.3. sadaļu, aprakstot Centrālās finanšu un līgumu aģentūras rīcību pēc Labklājības ministrijas saskaņojuma saņemšanas kvotas pārdalei, tostarp, tā kā papildu kvotu pārdale ir paredzēta arī Ogres novada pašvaldības un Jēkabpils novada pašvaldības projektos, kuru īstenošana jau ir bijusi pabeigta, lūdzam norādīt, ka šo projektu īstenošana pēc attiecīgu vienošanās grozījumu veikšanas var tikt turpināta.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1.6. sadaļa “Cita informācija”, jo LM ieskatā šī anotācijas sadaļa ir atbilstošāka šīs informācijas atspoguļošanai (proti, tajā jau ir ietverta informācija par projekta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grozījumu anotācijas 1.3. sadaļu, norādot Centrālās finanšu un līgumu aģentūras rīcību pēc Labklājības ministrijas saskaņojuma saņemšanas mērķrādītāja sasniegšanai pagarinātā termiņā, kā arī norādīt informāciju par Labklājības ministrijas un Centrālās finanšu un līgumu aģentūras turpmāko rīcību gadījumā, ja saskaņojumu mērķrādītāja sasniegšanai pagarinātā termiņā nebūs iespējams sniegt nepietiekama rezerves personu skaita dēļ.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1.6. sadaļa “Cita informācija” ar informācijas par LM iesniegtajiem priekšlikumiem AF plāna grozījumiem Nr. 4, kas paredz vēl vienu 117. mērķrādītāja nesasniegšanas riska mazināšanas pasākumu – samazināt 117. mērķrādītāja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jebkuras izmaiņas projektā, tai skaitā sasniedzamā mērķrādītāja vērtības izmaiņas, ir fiksējamas līgumā par projekta īstenošanu – grozījumu veikšanas kārtība tāpat kā CFLA rīcības atbilstošu pārbaužu un maksājumu veikšanai ir noteiktas MK noteikumos Nr. 512 un līgumos ar finansējuma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CFLA 3.1.2.1.i. investīcijas otrās kārtas projektu uzraudzības procesā un līdzšinēji organizētajās sanāksmēs ar pašvaldībām saņemto informāciju, LM secina, ka līdzšinēji veiktie un šajā noteikumu projektā virzītie pasākumi būtiski mazina 117. mērķrādītāja nesasniegšanas risku.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faktiskā finansējuma pārdale no 3.1.2.5.i. investīcijas projekta uz 3.1.2.1.i. investīcijas projektiem notiks pēc finansējuma atbrīvošanas no 3.1.2.5.i. investīcijas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1. punktā minēto, šīs informācijas atspoguļošana vairs nav aktuāla.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 sadaļas 5. punkta 3. ailē norādītās izmaiņas, lūdzam attiecīgi aizpildīt  5.1.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 sadaļas tabulas 5.1.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būs nepieciešami grozījumi projektos, kuros tiks piešķirtas papildu kvotas, lūdzam atbilstoši aizpildīt arī anotācijas 7.1.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anotācijas 1.6. sadaļā sniegto informāciju par to, kuros projektos būs veicami grozījumi, ar norādi arī uz Bauskas novada pašvaldības īstenoto projektu, ņemot vērā, ka plānots pagarināt noteiktā mērķrādītāja sasniegšanas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noteikumu projekta anotācijas 7.1. sadaļa “Projekta izpildē iesaistītās institūcijas”  un papildināta 1.6. sadaļa “Cita informācija” ar informāciju par veicamajiem grozījumiem Bauskas novada pašvaldības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(23.01.2026.)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20.04.2026. 08:59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iesniegtos Ministru kabineta 2023. gada 5. septembra noteikumu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(turpmāk – noteikumi Nr. 512) grozījumus, ņemot vērā plānotos grozījumus AF plāna 117. mērķrādītāja vērtības sasniegšanā. Vienlaikus lūdzam noteikumu Nr. 512 grozījumus atkārtotai saskaņošanai TAP ietvaros virzīt pēc kopējās situācijas par 117. rādītāja sasniegšanu un finansējuma atlikumu apzināšanas un attiecīgo AF plāna grozījumu izstrādes.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līdzšinējai praksei, mērķrādītāju vai atskaites punktu un to vērtību izmaiņas MK noteikumos var veikt tikai tad, kad saņemts vismaz neformāls Eiropas Komisijas viedoklis par šādu izmaiņu atbalstīšanu. Attiecīgi LM mērķrādītāja vērtības izmaiņas 3.1.2.1.i. investīcijas 2023. gada 5. septembra noteikumu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(turpmāk – MK noteikumi Nr. 512) ierosinās tikai tad, kad būs saņemts neformāls Eiropas Komisijas saskaņojums par LM virzītajiem priekšlikumiem AF plāna grozījumiem. Ņemot vērā, ka AF finansējums ir nepieciešams pēc iespējas ātrākai līgumsaistību par papildu personu mājokļu pielāgošanu uzņemšanai, nav iespējams gaidīt Eiropas Komisijas viedokli un noteikumu projekts virzāms nekavējoties.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Ja ministrija pasākumā ir piešķīrusi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papildu kvotas, tā nepieciešamības gadījumā var saskaņot finansējuma saņēmējam šo noteikumu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minētā mērķrādītāja sasniegšanas termiņa pagarinājumu, bet ne ilgāku kā līdz 2026. gada 15. novembrim (ieskaitot). Mērķa grupas personu mājokļu pielāgojumu skaits no 2026. gada 14. augusta (ieskaitot) līdz 2026. gada 15. novembrim (ieskaitot) nepārsniedz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papildu kvotu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regulējuma viennozīmīgu interpretāciju par tajā noteiktajiem pienākumiem un tiesībām, lūdzam pārskatīt </w:t>
            </w:r>
            <w:r w:rsidR="00000000" w:rsidRPr="00000000" w:rsidDel="00000000">
              <w:rPr>
                <w:u w:val="single"/>
                <w:rtl w:val="0"/>
              </w:rPr>
              <w:t xml:space="preserve">noteikumu projektā un spēkā esošajos</w:t>
            </w:r>
            <w:r w:rsidR="00000000" w:rsidRPr="00000000" w:rsidDel="00000000">
              <w:rPr>
                <w:rtl w:val="0"/>
              </w:rPr>
              <w:t xml:space="preserve"> noteikumos Nr. 512 paredzētos termiņus saistībā ar 2026. gada 14. augusta datumu, ņemot vērā, ka tiek lietots gan formulējums "pēc 2026. gada 14. augusta", gan "no 2026. gada 14. augusta (ieskaitot)", gan "pēc 2026. gada 14. augusta (ieskaitot)".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precizēt noteikumu Nr. 512 19.</w:t>
            </w:r>
            <w:r w:rsidR="00000000" w:rsidRPr="00000000" w:rsidDel="00000000">
              <w:rPr>
                <w:vertAlign w:val="superscript"/>
                <w:rtl w:val="0"/>
              </w:rPr>
              <w:t xml:space="preserve">2</w:t>
            </w:r>
            <w:r w:rsidR="00000000" w:rsidRPr="00000000" w:rsidDel="00000000">
              <w:rPr>
                <w:rtl w:val="0"/>
              </w:rPr>
              <w:t xml:space="preserve"> punkta plānoto redakciju, lai nodrošinātu viennozīmīgu interpretāciju par to, ka noteikumu Nr. 512 7.2. apakšpunktā minētā mērķrādītāja sasniegšanas termiņa pagarinājums būtu iespējams jebkuram šī pasākuma finansējuma saņēmējam, nevis tikai tam, kura projektā piešķirtas papildu kvotas. Proti, lūdzam izvērtēt iespēju, piemēram, papildināt 19.</w:t>
            </w:r>
            <w:r w:rsidR="00000000" w:rsidRPr="00000000" w:rsidDel="00000000">
              <w:rPr>
                <w:vertAlign w:val="superscript"/>
                <w:rtl w:val="0"/>
              </w:rPr>
              <w:t xml:space="preserve">2</w:t>
            </w:r>
            <w:r w:rsidR="00000000" w:rsidRPr="00000000" w:rsidDel="00000000">
              <w:rPr>
                <w:rtl w:val="0"/>
              </w:rPr>
              <w:t xml:space="preserve"> punkta plānoto redakciju aiz vārdiem "var saskaņot" ar vārdiem "jebkuram šī pasākuma".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Nr. 512 19.</w:t>
            </w:r>
            <w:r w:rsidR="00000000" w:rsidRPr="00000000" w:rsidDel="00000000">
              <w:rPr>
                <w:vertAlign w:val="superscript"/>
                <w:rtl w:val="0"/>
              </w:rPr>
              <w:t xml:space="preserve">2</w:t>
            </w:r>
            <w:r w:rsidR="00000000" w:rsidRPr="00000000" w:rsidDel="00000000">
              <w:rPr>
                <w:rtl w:val="0"/>
              </w:rPr>
              <w:t xml:space="preserve"> punkts, kā arī pārskatīti MK noteikumu Nr. 512 paredzētie termiņi. Ja kāda no darbībām ir obligāti īstenojama līdz 2026. gada 14. augustam, tad iekavās norādīts “ieskaitot”. Ja kāda darbība ir īstenojama pēc 2026. gada 14. augusta, tas nozīmē laiku pēc šī datuma, proti, sākot ar 2026. gada 15. augustu.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Ja ministrija pasākumā ir piešķīrusi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papildu kvotas, tā nepieciešamības gadījumā var saskaņot finansējuma saņēmējam šo noteikumu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minētā mērķrādītāja sasniegšanas termiņa pagarinājumu, bet ne ilgāku kā līdz 2026. gada 15. novembrim (ieskaitot). Mērķa grupas personu mājokļu pielāgojumu skaits no 2026. gada 14. augusta (ieskaitot) līdz 2026. gada 15. novembrim (ieskaitot) nepārsniedz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papildu kvotu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19.</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“Ja ministrija pasākumā ir piešķīrusi šo noteikumu 19.1 punktā minētās papildu kvotas </w:t>
            </w:r>
            <w:r w:rsidR="00000000" w:rsidRPr="00000000" w:rsidDel="00000000">
              <w:rPr>
                <w:b w:val="1"/>
                <w:i w:val="1"/>
                <w:rtl w:val="0"/>
              </w:rPr>
              <w:t xml:space="preserve">vai pašvaldības kopējās kvotas ir vairāk nekā 20</w:t>
            </w:r>
            <w:r w:rsidR="00000000" w:rsidRPr="00000000" w:rsidDel="00000000">
              <w:rPr>
                <w:i w:val="1"/>
                <w:rtl w:val="0"/>
              </w:rPr>
              <w:t xml:space="preserve"> tā nepieciešamības gadījumā var saskaņot finansējuma saņēmējam šo noteikumu 7.2. apakšpunktā minētā mērķrādītāja sasniegšanas termiņa pagarinājumu, bet ne ilgāku kā līdz 2026. gada 15. novembrim (ieskaitot). Mērķa grupas personu mājokļu pielāgojumu skaits no 2026. gada 14. augusta (ieskaitot) līdz 2026. gada 15. novembrim (ieskaitot) nepārsniedz šo noteikumu 19.1 punktā minēto papildu kvotu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Nr. 512 19.</w:t>
            </w:r>
            <w:r w:rsidR="00000000" w:rsidRPr="00000000" w:rsidDel="00000000">
              <w:rPr>
                <w:vertAlign w:val="superscript"/>
                <w:rtl w:val="0"/>
              </w:rPr>
              <w:t xml:space="preserve">2</w:t>
            </w:r>
            <w:r w:rsidR="00000000" w:rsidRPr="00000000" w:rsidDel="00000000">
              <w:rPr>
                <w:rtl w:val="0"/>
              </w:rPr>
              <w:t xml:space="preserve"> punktā ietvertā norma ir veidota tā, lai tā būtu vienlīdzīgi attiecināma uz visiem finansējuma saņēmējiem, arī pašvaldību, kur kopējā kvota ir vairāk kā 20 personu mājokļu pielāgošana, proti, Rīgas valstspilsētu.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Vēlreiz vēlamies uzsvērt, ka 3.1.2.1.i. investīcijas mērķrādītāja sasniegšana AF plānā norādītajā apmērā ir priekšnoteikums Latvijas maksājumam no Eiropas Komisijas saņemšanai 582 milj. </w:t>
            </w:r>
            <w:r w:rsidR="00000000" w:rsidRPr="00000000" w:rsidDel="00000000">
              <w:rPr>
                <w:i w:val="1"/>
                <w:rtl w:val="0"/>
              </w:rPr>
              <w:t xml:space="preserve">euro</w:t>
            </w:r>
            <w:r w:rsidR="00000000" w:rsidRPr="00000000" w:rsidDel="00000000">
              <w:rPr>
                <w:rtl w:val="0"/>
              </w:rPr>
              <w:t xml:space="preserve"> apmērā un aicinām pašvaldības to, kā līdz šim, atbildīgi ievērot. MK noteikumu Nr. 512 19.2 punktā ietvertā norma ir paredzēta tikai īpašiem gadījumiem un situācijām, kad nav iespējams cits risinājums un ir iespējama šīs vietas “kompensēšana” ar rezerves mērķa grupas personu.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26-TA-876</w:t>
    </w:r>
    <w:r>
      <w:br/>
    </w:r>
    <w:r w:rsidR="00000000" w:rsidRPr="00000000" w:rsidDel="00000000">
      <w:rPr>
        <w:rtl w:val="0"/>
      </w:rPr>
      <w:t xml:space="preserve">03.06.2026. 15.08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26-TA-876</w:t>
    </w:r>
    <w:r>
      <w:br/>
    </w:r>
    <w:r w:rsidR="00000000" w:rsidRPr="00000000" w:rsidDel="00000000">
      <w:rPr>
        <w:rtl w:val="0"/>
      </w:rPr>
      <w:t xml:space="preserve">03.06.2026. 15.08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Izziņa_26-TA-876.docx</dc:title>
</cp:coreProperties>
</file>

<file path=docProps/custom.xml><?xml version="1.0" encoding="utf-8"?>
<Properties xmlns="http://schemas.openxmlformats.org/officeDocument/2006/custom-properties" xmlns:vt="http://schemas.openxmlformats.org/officeDocument/2006/docPropsVTypes"/>
</file>