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priekšlikumiem kompensāciju nodrošināšanai par saimnieciskās darbības ierobežojumiem aizsargājamās teritorijās un iespējamajiem finanšu avotiem kompensāciju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sagatavotā informatīvā ziņojuma top skaidrs, ka netiek piedāvāts risinājums "kompensāciju nodrošināšanai par saimnieciskās darbības ierobežojumiem aizsargājamās teritorijās". Savukārt IZ nobeigumā kā risinājums tiek piedāvāts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vairāk pasaulē un arī ES tiek izvērtēta tirgus mehānismu izveide, galvenokārt oglekļa emisiju tirdzniecības mehānismi, kā arī oglekļa piesaistes mehānismi. Līdz ar to būtu izvērtējama vienotu kompensācijas tirgus mehānismu izveide, kas ļautu piesaistīt privāto investoru finansējumu caur oglekļa kredītiem un bioloģiskās daudzveidības kredītu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 tekstā šī tēma nav izvērsta, lai saprastu vai piedāvātais priekšlikums atbilst uzdevumam.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oglekļa kredīti globāli ir saistīti ar klimata pārmaiņu mazināšanas politiku.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šis nav ticis apspriests.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 nepiedāvā efektīvus risinājumus kompensāciju sistēmas uzlabošanai, pie protokollēmuma uzdevumiem iekļaut citas rīcības, kas iekļautas šajā IZ, kas mazinātu slogu uz valsts budžetu un līdz ar to risinātu arī dabas aizsardzības sistēmas īstenošanu iekļaujošā veidā.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kompensāciju sistēmas pilnveidošanai kā taisnīgas kompensācijas veidi tiek piedāvāti zemes maiņa, vienreizēji maksājumi par mežaudzi un zemes atpirkšana (paplašinot pretendentu loku neapbūvētas zemes atpirkšanai dabas liegumos un citu ĪADT dabas liegumu zonās).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 ziņojuma tekstu sadaļā "Zemes maiņa" nepieciešams papildināt ar informāciju, ka LVM mainot zemi, kur atļauta saimnieciskā darbība, pret zemi, kur tā aizliegta, samazināsies valsts meža kā kapitāla vērtiba.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 meža zemi, kur iespējama saimnieciskā darbība, pret meža zemi, kur saimnieciskā darbība ir ierobežota vai pilnīgi aizliegta, tiek samazināta  valsts meža kā kapitāla vērtība.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informatīvā ziņojuma 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no “Emisiju kvotu izsoles instruments (EKII)” uz “Emisijas kvotu izsolīšanas instruments (EKII)”;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rindkopu “Saskaņā ar KEM sniegto informāciju, </w:t>
            </w:r>
            <w:r w:rsidR="00000000" w:rsidRPr="00000000" w:rsidDel="00000000">
              <w:rPr>
                <w:u w:val="single"/>
                <w:rtl w:val="0"/>
              </w:rPr>
              <w:t xml:space="preserve">EKII finansējums tiešā veidā nevar tikt izmantots </w:t>
            </w:r>
            <w:r w:rsidR="00000000" w:rsidRPr="00000000" w:rsidDel="00000000">
              <w:rPr>
                <w:rtl w:val="0"/>
              </w:rPr>
              <w:t xml:space="preserve">kā kompensācija par saimnieciskās darbības ierobežojumiem ĪADT. Šī finansējuma izlietojuma mērķi nosaka “Likums par piesārņojumu” un tā finansētiem pasākumiem ir jādod pienesums siltumnīcefekta gāzu emisiju mazināšanā un oglekļa dioksīda piesaistes palielināšanā.” šādā redakcijā: “Saskaņā ar KEM sniegto informāciju, finanšu līdzekļus, kas iegūti no emisijas kvotu izsolīšanas (EKII finansējums), izmanto, lai mazinātu klimata pārmaiņas </w:t>
            </w:r>
            <w:r w:rsidR="00000000" w:rsidRPr="00000000" w:rsidDel="00000000">
              <w:rPr>
                <w:i w:val="1"/>
                <w:rtl w:val="0"/>
              </w:rPr>
              <w:t xml:space="preserve">(samazinātu siltumnīcefekta gāzu emisijas un palielinātu oglekļa dioksīda piesaisti)</w:t>
            </w:r>
            <w:r w:rsidR="00000000" w:rsidRPr="00000000" w:rsidDel="00000000">
              <w:rPr>
                <w:rtl w:val="0"/>
              </w:rPr>
              <w:t xml:space="preserve"> un nodrošinātu pielāgošanos klimata pārmaiņām. Līdz ar to minētais finansējums tiešā veidā nevar tikt izmantots kā kompensācija par saimnieciskās darbības ierobežojumiem ĪADT. EKII finansējuma izmantošanas mērķis, veids un virzieni ir noteikti likumā “Par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sadaļu "Iespējami jauni finansējuma avoti kompensāciju nodrošināšanai" ar Darba grupā dažādos viedokļos balstīto, tomēr diskutēto Dabas resursu nodokļa ieviešanu par galvenās cirtes veida kailcirtes īstenošanu, attiecinot to izcirstam koksnes m3 apjomam. Priekšlikums ir atbilstošs dabas resursu nodokļa mērķa tvērumam un izpratnei par kailcirtes pielietojuma negatīvo ietekme uz meža videi raksturīgo bioloģisko daudzveidību.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20.lp. norādīto, ka jautājums par AS “Latvijas valsts meži” valsts budžetā iemaksāto dividenžu iezīmēšanu kompensāciju izmaksai jāskata kopējā valsts budžeta gatavošanas procesā, norādām, ka lēmumi attiecībā uz AS “Latvijas valsts meži” iemaksāmajām dividendēm jau tika pieņemti kontekstā ar citiem atbalsta pasākumiem saskaņā ar Ministru kabineta 20.08.2024. sēdes protokola Nr. 32 61. § 58.punktā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valsts budžeta sagatavošanas sarunas šobrīd ir noslēgušās, ievērojot Ministru kabineta 19.09.2024. sēdē izskatīto informatīvo ziņojumu “Par valsts budžeta likumprojektā iekļaujamiem prioritārajiem pasākumiem 2025., 2026., 2027. un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19.lp. attiecībā uz informāciju par VARAM iesniegto prioritāro pasākumu neapbūvētas zemes ĪADT atpirkšanai, kā arī mežaudzes vērtības kompensācijai - 2025. gadā 1,3 milj. euro, 2026. gadā 1,3 milj. euro, sākot ar 2027. gadu 3,3 milj. euro katru gadu līdz 2045. gadam, papildināt ar informāciju, ka Ministru kabineta 19.09.2024. sēdē tika izskatīts informatīvais ziņojums “Par valsts budžeta likumprojektā iekļaujamiem prioritārajiem pasākumiem 2025., 2026., 2027. un 2028. gadam”, kura ietvaros netika atbalstīts papildu finansējums šādam mērķim, attiecīgi turpmākie pasākumi ir īstenojami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12.lpp. norādīto informāciju par 2024. gada 2. jūlijā Ministru kabineta apstiprinātajiem grozījumiem Ministru kabineta noteikumos Nr. 891, kas paredz vienādot no valsts budžeta izmaksāto ikgadējo maksājumu likmes ar ES fondu maksājumu likmēm, lūdzam papildināt, ka saistībā ar minētajiem grozījumiem nebija paredzēta negatīva ietekme uz budžetu, kā tas arī bija norādīts grozījumu anotācijas 3.sadaļā, kā arī pie Ministru kabineta noteikumiem Nr. 891 paredzētā izpildes ir jāņem vērā Ministru kabineta noteikumu Nr. 891 7.punktā paredzētais, ka </w:t>
            </w:r>
            <w:r w:rsidR="00000000" w:rsidRPr="00000000" w:rsidDel="00000000">
              <w:rPr>
                <w:u w:val="single"/>
                <w:rtl w:val="0"/>
              </w:rPr>
              <w:t xml:space="preserve">kompensācijas izmaksā no </w:t>
            </w:r>
            <w:r w:rsidR="00000000" w:rsidRPr="00000000" w:rsidDel="00000000">
              <w:rPr>
                <w:rtl w:val="0"/>
              </w:rPr>
              <w:t xml:space="preserve">valsts vai pašvaldības budžeta atbilstoši šim mērķim valsts vai pašvaldības </w:t>
            </w:r>
            <w:r w:rsidR="00000000" w:rsidRPr="00000000" w:rsidDel="00000000">
              <w:rPr>
                <w:u w:val="single"/>
                <w:rtl w:val="0"/>
              </w:rPr>
              <w:t xml:space="preserve">budžetā piešķirtajiem līdzekļiem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15. un 19 lpp. norādīto informāciju par rezervēto papildus valsts finansējumu 21 000 000  euro apmērā ikgadējiem atbalsta maksājumiem no ES fondiem, lai tas atbilst šobrīd ZM budžetā plānotajam apmēram, kā arī papildināt informatīvā ziņojuma 19.lpp. zem tabulas norādīto skaidrojumu par ZM budžetā ieplānoto finansējumu, norādot t.sk. pasākumam “Ieguldījumi ilgtspējīgā mežsaimniecībā” plānoto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mērķis ir izskatīt un pilnveidot kompensācijas sistēmu par saimnieciskās darbības ierobežojumiem īpaši aizsargājamās dabas teritorijās. Saskaņā ar Kompensāciju likumu, kompensācijas tiek izmaksātas gadījumos, ja pilnīgi aizliegta mežsaimnieciskā darbība, ierobežota galvenās cirtes, kopšanas cirtes vai kailcirtes veikšana. Savukārt pasākuma “Ieguldījumi ilgtspējīgai mežsaimniecībai” finansējums, atbilstoši MK 2023. gada 3. oktobra noteikumiem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 tiek piešķirts meža ieaudzēšanai un atjaunošanai, ieaudzētas mežaudzes agrotehniskai kopšanai, jaunaudžu retināšanai utml. Pēc būtības pasākuma “Ieguldījumi ilgtspējīgai mežsaimniecībai” nav domāti kā kompensācija par saimnieciskās darbības ierobežojumiem īpaši aizsargājamās dabas teritorijās, līdz ar to šim pasākumam paredzētais finansējums nav norādāms pie kompensāciju izmaksai pieejamiem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“Kompensāciju izmaksai pieejamie un iespējamie finansēšanas avoti”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š. g. 30. aprīlī ir stājušies spēkā Eiropas Savienības Stabilitātes un izaugsmes reformas ietvaros pieņemtie tiesību akti (jaunie ES fiskālie noteikumi). Atbilstoši jaunajam ES regulējumam nākamajiem četriem gadiem tiek nostiprināta fiskālā trajektorija - pieļaujamais izdevumu pieauguma līmenis. Palielinot izdevumus ir iespējams tos kompensēt nevis ar jebkādiem papildus ieņēmumiem, bet gan tikai ar diskrecionārajiem ieņēmumu pasākumiem. Saskaņā ar Eiropas Komisijas metodoloģiju vispārīgā veidā par diskrecionāriem pasākumiem tiek uzskatīti tādi ieņēmumu pasākumi, ko paredz politikas izmaiņas (piemēram, izmaiņas nodokļu likmēs, apliekamajā bāzē). Attiecīgi nosakot finansējuma avotu kompensācijas par saimnieciskās darbības ierobežojumiem aizsargājamās teritorijās segšanai, Finanšu ministrija aicina vērtēt piedāvāto pasākumu diskrecionāro dabu.”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apakšnodaļas "Apgrūtinājumu informācijas pieejamība" trešajā rindkopā sniegto informāciju, lai tā atbilstu Apgrūtināto teritoriju informācijas sistēmas būtībai un Valsts zemes dienesta plānotajai Apgrūtināto teritorijas informācijas sistēmas telpisko datu savietojamībai ar Nekustamā īpašuma valsts kadastra informācijas sistēmā esošajiem datiem, izsakot to šadā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Apgrūtināto teritoriju informācijas sistēmas likumam</w:t>
            </w:r>
            <w:r w:rsidR="00000000" w:rsidRPr="00000000" w:rsidDel="00000000">
              <w:rPr>
                <w:vertAlign w:val="superscript"/>
                <w:rtl w:val="0"/>
              </w:rPr>
              <w:t xml:space="preserve">1</w:t>
            </w:r>
            <w:r w:rsidR="00000000" w:rsidRPr="00000000" w:rsidDel="00000000">
              <w:rPr>
                <w:rtl w:val="0"/>
              </w:rPr>
              <w:t xml:space="preserve">. Apgrūtināto teritorijas informācijas sistēma (turpmāk – ATIS) ir valsts informācijas sistēma, kurā uzkrāj datus par apgrūtinātajām teritorijām</w:t>
            </w:r>
            <w:r w:rsidR="00000000" w:rsidRPr="00000000" w:rsidDel="00000000">
              <w:rPr>
                <w:vertAlign w:val="superscript"/>
                <w:rtl w:val="0"/>
              </w:rPr>
              <w:t xml:space="preserve">2</w:t>
            </w:r>
            <w:r w:rsidR="00000000" w:rsidRPr="00000000" w:rsidDel="00000000">
              <w:rPr>
                <w:rtl w:val="0"/>
              </w:rPr>
              <w:t xml:space="preserve"> (tai skaitā, ĪADT, to funkcionālo zonu un ML robežas</w:t>
            </w:r>
            <w:r w:rsidR="00000000" w:rsidRPr="00000000" w:rsidDel="00000000">
              <w:rPr>
                <w:vertAlign w:val="superscript"/>
                <w:rtl w:val="0"/>
              </w:rPr>
              <w:t xml:space="preserve">3</w:t>
            </w:r>
            <w:r w:rsidR="00000000" w:rsidRPr="00000000" w:rsidDel="00000000">
              <w:rPr>
                <w:rtl w:val="0"/>
              </w:rPr>
              <w:t xml:space="preserve">) un aizsargjoslu izraisošos objektus</w:t>
            </w:r>
            <w:r w:rsidR="00000000" w:rsidRPr="00000000" w:rsidDel="00000000">
              <w:rPr>
                <w:vertAlign w:val="superscript"/>
                <w:rtl w:val="0"/>
              </w:rPr>
              <w:t xml:space="preserve">4</w:t>
            </w:r>
            <w:r w:rsidR="00000000" w:rsidRPr="00000000" w:rsidDel="00000000">
              <w:rPr>
                <w:rtl w:val="0"/>
              </w:rPr>
              <w:t xml:space="preserve">. Lai nodrošinātu aktuālu informāciju par katrā nekustamā īpašuma objektā esošajiem apgrūtinājumiem, pilnveidojami un automatizējami procesi datu aktualizācijai NĪVKIS pēc izmaiņām ATIS datos. Valsts zemes dienests plāno ATIS apgrūtināto teritoriju telpiskos datus savietot ar Kadastra karti, tādējādi NĪVKIS reģistrējot aktuālus nekustamā īpašuma objekta apgrūtinājumus no 2025.gada 1.februāra</w:t>
            </w:r>
            <w:r w:rsidR="00000000" w:rsidRPr="00000000" w:rsidDel="00000000">
              <w:rPr>
                <w:vertAlign w:val="superscript"/>
                <w:rtl w:val="0"/>
              </w:rPr>
              <w:t xml:space="preserve">5</w:t>
            </w:r>
            <w:r w:rsidR="00000000" w:rsidRPr="00000000" w:rsidDel="00000000">
              <w:rPr>
                <w:rtl w:val="0"/>
              </w:rPr>
              <w:t xml:space="preserve">.  Tieslietu ministrija (Valsts zemes dienests) ir kompetentā iestāde par ATIS un NĪVKIS pilnveidošanu (tai skaitā, plānoto datu šķelšanu un nekustamā īpašuma objekta apgrūtinājumu automātisku reģistrāciju NĪVKIS). Šobrīd Valsts zemes dienesta portālā www.kadastrs.lv var saņemt aktuālos ATIS datus (gan ģeotelpiskos, gan izdrukas veidā) par savā zemes vienībā esošām apgrūtinātajām teritorijām un objektiem, kam saskaņā ar Aizsargjoslu likumu noteiktas aizsargjoslas (https://www.vzd.gov.lv/lv/pakalpojumi/ATISdszv).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Apgrūtināto teritoriju informācijas likuma 3.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Apgrūtināto teritoriju informācijas likuma 1. panta pirmais punkts nosaka ATIS apgrūtinātā teritorija ir teritorija, kurai atbilstoši likumam ir noteikti lietošanas tiesību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Apgrūtināto teritoriju informācijas likuma 7. panta otrais punkts nosaka, ka Dabas aizsardzības pārvalde Valsts zemes dienestam iesniedz apgrūtinātās teritorijas par- valsts izveidotajām īpaši aizsargājamām dabas teritorijām un to funkcionālajām zonām, mikroliegumiem un to buferzonām un pašvaldības izveidotajām īpaši aizsargājamām dabas teritorijām iekļaušanai ATIS.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Apgrūtināto teritoriju informācijas likuma 1. panta otrais punkts nosaka ATIS objekts ir dabas veidojums, būve vai cits mākslīgs veidojums, kuram saskaņā ar Aizsargjoslu likumu nosaka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Grozījumi Nekustamā īpašuma valsts kadastra likumā 30.05.2024. likums/LV, 114, 13.06.2024./Stājas spēkā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Kokrūpniecības federācija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informatīvajā ziņojumā norādīt, ka jebkuram no tālāk attīstāmajiem kompensāciju noteikšanas un izmaksas mehānismiem ir sevī jāietver konkrētā mežaudzes aprobežojuma ietekmes sociālekonomsiko novērtējums, kas ir taisnīgu un tirgus situācijai atbilstošu kompensāciju pamats un nodrošina saimnieciski pamatotu rīcību ar valsts budžeta līdzekļiem, kas būs paredzēti šo kompensāciju izmaksai.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Nodaļāu "Kompensāciju izmaksai pieejamie un iespējamie finansēšanas avoti"- lūdzam papildināt, jo likuma "Likums par budžetu un finanšu vadību" 3. pants definē,ka valsts budžets sastāv no pamatbudžeta, speciālā budžeta, ziedojumiem un dāvinājumiem. Savukārt šī paša likuma 7. pants nosaka, ka</w:t>
            </w:r>
            <w:r w:rsidR="00000000" w:rsidRPr="00000000" w:rsidDel="00000000">
              <w:rPr>
                <w:b w:val="1"/>
                <w:rtl w:val="0"/>
              </w:rPr>
              <w:t xml:space="preserve"> pamatbudžets</w:t>
            </w:r>
            <w:r w:rsidR="00000000" w:rsidRPr="00000000" w:rsidDel="00000000">
              <w:rPr>
                <w:rtl w:val="0"/>
              </w:rPr>
              <w:t xml:space="preserve"> ir budžeta daļa, kas ietver: 1) </w:t>
            </w:r>
            <w:r w:rsidR="00000000" w:rsidRPr="00000000" w:rsidDel="00000000">
              <w:rPr>
                <w:b w:val="1"/>
                <w:rtl w:val="0"/>
              </w:rPr>
              <w:t xml:space="preserve">visus valsts vai pašvaldības ieņēmumus, kuri paredzēti izdevumu segšanai</w:t>
            </w:r>
            <w:r w:rsidR="00000000" w:rsidRPr="00000000" w:rsidDel="00000000">
              <w:rPr>
                <w:rtl w:val="0"/>
              </w:rPr>
              <w:t xml:space="preserve">, izņemot speciālā budžeta ieņēmumus, dāvinājumus un ziedojumus; 2) apropriācijas visiem valsts vai pašvaldības izdevumiem, kurus paredzēts segt no pamatbudžeta līdzekļiem; 3) pašvaldību budžetu aizņēmumus un aizņēmumu atmaksu. </w:t>
            </w:r>
            <w:r w:rsidR="00000000" w:rsidRPr="00000000" w:rsidDel="00000000">
              <w:rPr>
                <w:u w:val="single"/>
                <w:rtl w:val="0"/>
              </w:rPr>
              <w:t xml:space="preserve">Vienīgais speciālais budžets, ko šis likums paredz ir valsts sociālajai apdrošināšanai paredzēta valsts budžeta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aicinām informatīvajā ziņojumā papildus teorētiski iezīmētajiem budžeta ieņēmumu avotiem, skaidri norādīt, </w:t>
            </w:r>
            <w:r w:rsidR="00000000" w:rsidRPr="00000000" w:rsidDel="00000000">
              <w:rPr>
                <w:b w:val="1"/>
                <w:rtl w:val="0"/>
              </w:rPr>
              <w:t xml:space="preserve">ka kompensācijas tiks izmaksātas no valsts pamatbudžeta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sadaļā Vienreizējie maksājumi par mežaudzi ir minēts, ka kompensācijas būtu rēķināmas pēc audzes faktiskā stāvokļa (t.i. koku sugas, bonitātes, krājas utt.) nevis pēc vispārinātiem algoritmiem. Kompensācijas rēķināšana pēc audzes faktiskā stāvokļa sadārdzina kompensācijas aprēķināšanas un izmaksāšanas procesu, vienlaikus daudz korektāk atspoguļo faktisko konkrētās mežaudzes vērtību. Mežaudzes vērtība ir viens no parametriem, kas tiks ņemts vērā, izstrādājot arī kritērijus zemes maiņas mehānisma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kompensāciju izmaksu no valsts pamatbudžeta, norādām, ka ministrija uz prioritārajiem pasākumiem iesniedza pieteikumus līdzekļu piešķiršanai no valsts budžeta neapbūvētas zemes īpaši aizsargājamās dabas teritorijās atpirkšanai, kā arī mežaudzes vērtības kompensācijai</w:t>
            </w:r>
            <w:r w:rsidR="00000000" w:rsidRPr="00000000" w:rsidDel="00000000">
              <w:rPr>
                <w:b w:val="1"/>
                <w:rtl w:val="0"/>
              </w:rPr>
              <w:t xml:space="preserve">. </w:t>
            </w:r>
            <w:r w:rsidR="00000000" w:rsidRPr="00000000" w:rsidDel="00000000">
              <w:rPr>
                <w:rtl w:val="0"/>
              </w:rPr>
              <w:t xml:space="preserve">2024. gada 19. septembrī Ministru kabineta sēdē tika izskatīts informatīvais ziņojums “Par valsts budžeta likumprojektā iekļaujamiem prioritārajiem pasākumiem 2025., 2026., 2027. un 2028. gadam”, kura ietvaros netika atbalstīta papildu finansējuma novirzīšana no valsts budžeta minēto kompensācijas veidu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konkrētajam projektam trūkst steidzamības pamatojuma pēc būtības. Tādēļ lūdzam to virzīt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vēršam uzmanību, ka par projekta kvalitāti, atbilstību tiesību sistēmai un tiesību normām ir atbildīgs projekta virzītājs.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5. martā pie Ministru kabineta notika mežsaimnieku un lauksaimnieku protests, kurā tika pieprasīts nekavējoties pieņemt izmaiņas normatīvajā regulējumā par kompensācijām saimnieciskās darbības ierobežojumiem īpaši aizsargājamās dabas teritorijās, nosakot, taisnīgas, mežaudzes tirgus vērtībai atbilstošas kompensācijas. Jautājuma risināšanai un kompensāciju sistēmas pilnveidošanai ministrija izveidoja darba grupu, iesaistot tās darbā visas ieinteresētās puses (gan mežsaimniecības, gan lauksaimniecības, gan vides NVO pārstāvjus), gan ministriju pārstāvjus. Risinājuma meklēšanai un diskusijām darba grupa tika sasaukta uz 4 sanāksmēm, kurās tika sniegti priekšlikumi un diskutēts par labākajiem iespējamiem risinājumiem, kas varētu apmierināt visu iesaistīto prasības. Rezultātā tika sagatavots informatīvais ziņojums, kas vairākkārtīgi ir skatīts arī Ministru kabineta Sadarbības padomes sanāksmēs. Lai novērstu iespējamos atkārtotus mežsaimnieku un lauksaimnieku protestus - jautājums steidzams pēc būtības, jo pēc iespējas ātrāk būtu jāpieņem konceptuāls lēmums par kompensāciju sistēmas tālāku attīstību, tādēļ tiek virzīts steidzamības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14. lapaspusē "Vienreizēji maksājumi par mežaudzi" ar kuru Eiropas Komisijas valsts atbalsta regulējumu šis valsts atbalsta pasākums būtu ieviešams un saskaņojams ar Eiropas Komisiju. Ja šāda veida atbalsts tiks piešķirts un izmaksāts neievērojot valsts atbalsta normas, šāds valsts atbalsts ir uzskatāms par nelikumīgi piešķirtu valsts atbalstu. Šādam nelikumīgi piešķirtam valsts atbalstam ir negatīvas sekas, jo saskaņā ar Komercdarbības un kontroles atbalsta likuma V nodaļu, šāds nelikumīgs valsts atbalsts ir jāatgūst no atbalsta saņēmēja kopā ar soda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jāvērtē ar kuru Eiropas Komisijas valsts atbalsta regulējumu šis valsts atbalsta pasākums būtu ieviešams, kā arī tas būs saskaņojams ar Eiropas Komisiju. Piešķirot šādu atbalstu, ir jāievēro valsts atbalsta normas, lai netiktu noteikts nelikumīgs valsts atbalsts, kas varētu  radītu negatīvas sekas atbalsta saņēmējam. Saskaņā ar Komercdarbības un kontroles atbalsta likuma V nodaļu šāds nelikumīgs valsts atbalsts ir jāatgūst no atbalsta saņēmēja kopā ar soda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13. lapaspusē "Zemes maiņa", ka zemes maiņas rezultātā zemes īpašniekam tiek piedāvāts līdzvērtīgs zemes gabals, tādēļ valsts atbalsta nosacījumi nav attiecināmi. Ņemt vērā, ja zeme no zemes īpašniekiem tiks piešķirts vērtīgāks zemes gabals, zemes vērtības starpība zemes īpašniekam tiks uzskatīts par valsts atbalstu. Ja valsts atbalsts tiks piešķirts un izmaksāts neievērojot valsts atbalsta normas, šāds valsts atbalsts ir uzskatāms par nelikumīgi piešķirtu valsts atbalstu. Šādam nelikumīgi piešķirtam valsts atbalstam ir negatīvas sekas, jo saskaņā ar Komercdarbības un kontroles atbalsta likuma V nodaļu, šāds nelikumīgs valsts atbalsts ir jāatgūst no atbalsta saņēmēja kopā ar soda procentiem.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zemes maiņu kā kompensācijas veidu, tas būs jāsalāgo ar valsts atbalsta nosacījumiem. Atbalsta nosacījumi nav attiecināmi, ja zemes īpašniekam tiek piedāvāts līdzvērtīgs zemes gabals. Bet, ja zemes īpašniekiem tiks piešķirts vērtīgāks zemes gabals, zemes vērtības starpība zemes īpašniekam tiks uzskatīts par valsts atbalstu, kuru piešķirot jāievēro Komercdarbības un kontroles atbalsta likuma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nemaldinātu potenciālos atbalsta saņēmējus, lūdzam atbilstoši precizēt informatīvajā ziņojumā  12. lapaspusē "Priekšlikumi esošo kompensāciju veidu pilnveidošanai" teikumu: "Būtu jāveic ikgadējās atbalsta likmes par kailcirtes ierobežojumu aprēķināšanas metodikas aktualizācija, kas varētu rezultēties ar ikgadējās atbalsta likmes par kailcirtes ierobežojumu palielinājumu". Teikums jāprecizē, ka ikgadējā atbalsta likme par kailcirtes ha saskaņā ar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iz EEZ) 45. panta 5. punktu nepārsniedz 200 </w:t>
            </w:r>
            <w:r w:rsidR="00000000" w:rsidRPr="00000000" w:rsidDel="00000000">
              <w:rPr>
                <w:i w:val="1"/>
                <w:rtl w:val="0"/>
              </w:rPr>
              <w:t xml:space="preserve">euro</w:t>
            </w:r>
            <w:r w:rsidR="00000000" w:rsidRPr="00000000" w:rsidDel="00000000">
              <w:rPr>
                <w:rtl w:val="0"/>
              </w:rPr>
              <w:t xml:space="preserve"> par ha.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informatīvo ziņojumu ar informāciju 12. lapaspusē "Priekšlikumi esošo kompensāciju veidu pilnveidošanai", ka zeme, kas tiek iegādāta dabas lieguma zonās tiek iegādāta no zemes īpašniekiem par tirgus cenu, līdz ar to valsts atbalsta nosacījumi nav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ja zeme no zemes īpašniekiem tiks iegādāta virs tirgus cenas tas zemes īpašniekam tiks uzskatīts par valsts atbalstu. Ja valsts atbalsts tiks piešķirts un izmaksāts neievērojot valsts atbalsta normas, šāds valsts atbalsts ir uzskatāms par nelikumīgi piešķirtu valsts atbalstu. Šādam nelikumīgi piešķirtam valsts atbalstam ir negatīvas sekas, jo saskaņā ar Komercdarbības un kontroles atbalsta likuma V nodaļu, šāds nelikumīgs valsts atbalsts ir jāatgūst no atbalsta saņēmēja kopā ar soda procentiem.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sniegtās informācijas nav skaidrs, kādu resursu ietvaros tiks īstenoti jauni kompensāciju veidi vai likmju precizēšana, ņemot vērā, ka informatīvajā ziņojumā ir norādes par iespējamiem avotiem (papildus valsts budžeta finansējums vai AS “Latvijas valsts meži” dividendes), par kuriem ir sniegti Finanšu ministrijas iebildumi ar norādi uz Ministru kabineta 20.08.2024. un 19.09.2024. sēdēs pieņemtajiem lēmumiem (AS “Latvijas valsts meži” dividendes un prioritārie pasākumi), kuru ietvaros nav atbalstīts finansējums kompensāciju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protkollēmuma projekta punktos paredzētos uzdevumus veikt normatīvo aktu grozījumus vai citus pasākumus, saglabājot tikai tādus uzdevumus, kuru izpildi var nodrošināt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Ministru kabineta 19.09.2024. sēdes prot. Nr.38 2.§ ir noteikts uzdevums ministrijām, ņemot vērā Ministru kabinetā neatbalstītos papildu pieprasījumus, izvērtēt nepieciešamību veikt grozījumus normatīvajos aktos, nevirzīt tālāk sagatavotos likumprojektus, kā arī izvērtēt iespēju nodrošināt to īstenošanu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priekšlikumiem kompensāciju nodrošināšanai par saimnieciskās darbības ierobežojumiem aizsargājamās teritorijās un iespējamajiem finanšu avotiem kompensāciju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Zemkopības ministriju un Tieslietu ministriju līdz 2025. gada 1. septembrim izstrādāt zemes maiņas mehānismu, tai skaitā izstrādājot kritērijus zemes maiņas piemērošanai (kādos gadījumos, iesaistītās institūcijas un citi nosacījumi), iesniedzot izskatīšanai Ministru kabinetā atbilstošos normatīvo aktu projektu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funkcijas, uzdevumus un kompetenci reglamentē Ministru kabineta 2017. gada 16. augusta noteikumi Nr. 474 ''Tieslietu ministrijas nolikums'', kas neparedz Tieslietu ministrijai kompetenci veikt teritorijas attīstības plānošanu un zemes pārvaldību. Minētā joma saskaņā ar Ministru kabineta 2024. gada 3. septembra noteikumu Nr. 586 "Viedās administrācijas un reģionālās attīstības ministrijas nolikums" 1.4. apakšpunktu ir Viedās administrācijas un reģionālās attīstības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informatīvo ziņojumu ar jēdziena "zemes maiņas mehānisms" skaidrojumu un tvērumu, kā arī skaidrot, kāds atbalsts zemes maiņas mehānisma izstrādei ir nepieciešams no Tieslietu ministrijas puses ārpus Ministru kabineta kārtības rullī noteiktās kompetences normatīvo aktu projektu saskaņošanas procesā vispārējā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iekļauta jēdziena "zemes maiņa" definīcija. Savukārt, Tieslietu ministrijas iesaiste nepieciešama satversmīguma nodrošināšanai, kā arī, lai optimizētu normatīvo aktu izstrādi vēl pirms Ministru kabineta kārtības rullī noteiktās kompetences normatīvo aktu projektu saskaņošanas procesā vispārējā kārtībā. TAP portālā ievieto dokumentus jau nosacītā gala gatavības stadijā, kur parasti konceptuālas izmaiņas netiek veiktas. Ja Tieslietu ministrijas eksperti iesaistās tikai normatīvo aktu gatavošanas un saskaņošanas brīdī, tas var nevajadzīgi palēnināt normatīvā akta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un Zemkopības ministriju līdz 2025. gada 1. septembrim izstrādāt zemes maiņas mehānismu, tai skaitā izstrādājot kritērijus zemes maiņas piemērošanai (kādos gadījumos, iesaistītās institūcijas un citi nosacījumi), iesniedzot izskatīšanai Ministru kabinetā atbilstošo normatīvo aktu projektu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ministrijai sadarbībā ar Zemkopības ministriju izstrādāt mežaudzes vērtības kompensāciju vienreizēja maksājuma veidā, tā aprēķināšanas un izmaksāšanas algoritmu.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ieskatā Protokollēmuma 5. punkta neskaidrais formulējums neļauj uztvert teikumā pausto domu. Nav saprotama teikuma daļa: ”izstrādāt mežaudzes vērtības kompensāciju vienreizēja maksājuma veidā”. Lūgums precizēt, ja šeit, iespējams, domāta kompensāciju noteikšanas metodika un finansējuma avoti.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Viedās administrācijas un reģionālās attīstības ministrijai sadarbībā ar Zemkopības ministriju izstrādāt mežaudzes vērtības kompensācijas, vienreizēja maksājuma veidā, aprēķināšanas metodiku un izmaksāšanas algoritmu.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sadarbībā ar Viedās administrācijas un reģionālās attīstības ministriju un Zemkopības ministriju izvērtēt iespēju izstrādāt atbalsta programmu zemes īpašniekiem, veicinot zemes īpašnieku iesaisti bioloģiskās daudzveidības saglabāšanā un klimata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vai precizēt, izslēdzot KEM kā atbildīgo iestādi, 6.punktu. KEM finanšu instrumentu un fondu ietvaros atbalsta programmas izstrādā balstoties uz apstiprināto klimata un enerģētikas horizontālo ietvaru (piemēram, aktualizētajā Enerģētikas un klimata plānā 2021.-2030.gadam ietvertajiem pasākumiem, Eiropas Savienības struktūrfondu un Kohēzijas fonda 2021.–2027.gada plānošanas perioda darbības programmā ietvertajām aktivitātēm) un atbalsta sniegšana zemes īpašniekiem, veicinot zemes īpašnieku iesaisti bioloģiskās daudzveidības saglabāšanā un klimata mērķu sasniegšanā nav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sadarbībā ar Klimata un enerģētikas ministriju un Zemkopības ministriju izvērtēt iespēju izstrādāt atbalsta programmu zemes īpašniekiem, veicinot zemes īpašnieku iesaisti bioloģiskās daudzveidības saglabāšanā un klimata mērķu sasniegšanā.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ministrijai nodrošināt grozījumu sagatavošanu normatīvajos aktos, lai akciju sabiedrība "Latvijas valsts meži" varētu nodrošināt zemes atpirkšanu kā kompensāciju par saimnieciskās darbības ierobežojumiem atbilstoši šajā informatīvajā ziņojumā noteiktajiem nosacījumiem un ar akcionāra lēmumu šiem mērķiem pieejamo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protokollēmuma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ministrijai izvērtēt nepieciešamību sagatavot grozījumus normatīvajos aktos, lai akciju sabiedrība "Latvijas valsts meži" varētu  īstenot zemes atpirkšanu kā kompensāciju par saimnieciskās darbības ierobežojumiem atbilstoši šajā informatīvajā ziņojumā noteiktajiem nosacījumiem un ar akcionāra lēmumu šiem mērķiem pieejamo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ministrijai izvērtēt nepieciešamību sagatavot grozījumus normatīvajos aktos, lai akciju sabiedrība "Latvijas valsts meži" varētu īstenot zemes atpirkšanu kā kompensāciju par saimnieciskās darbības ierobežojumiem atbilstoši šajā informatīvajā ziņojumā noteiktajiem nosacījumiem un ar akcionāra lēmumu šiem mērķiem pieejamo finansējuma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atpirkšanu kā kompensāciju par saimnieciskās darbības ierobežojumiem nodrošina akciju sabiedrība "Latvijas valsts meži" atbilstoši šajā informatīvajā ziņojumā noteiktajiem nosacījumiem un ar akcionāra lēmumu šiem mērķiem pieejamo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kompensāciju par saimnieciskās darbības ierobežojumiem aizsargājamās teritorijās" 7.pantā noteikts, ka zemes atpirkšanu atbilstoši kompetencei organizē šādas institūcijas (turpmāk —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aizsardzības pārvalde — ja tiesības uz zemes atpirkšanu saskaņā ar šo likumu īsteno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vai tās noteikta institūcija — ja tiesības uz zemes atpirkšanu saskaņā ar šo likumu īsteno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protokollēmuma 7.punktu, jo nav skaidrs tā mērķis. Secināms, ka tas neatbilst šī brīža spēkā esošajam regulējumam likumā. Ja ir nepieciešams noteikt jaunu subjektu, kas var īstenot zemes atpirkšanu, kā arī noteikt jaunus nosacījumus atpirkšanai, ir nepieciešams veikt grozījumus normatīvajos aktos (likumā "Par kompensāciju par saimnieciskās darbības ierobežojumiem aizsargājamās teritorijās" un/vai citos normatīvajos aktos). Ar Ministru kabineta sēdes protokollēmuma punktu katrā gadījumā nevar grozīt pastāvošo regulējumu - noteikt jaunus subjektus, kas veic zemes atpirkšanu. Tāpat arī šāds punkts nav nepieciešams no plānoto grozījumu īstenošanas viedokļa - neatkarīgi no tā, vai šāda satura punkts protokollēmumā tiks ietverts, izstrādājot grozījumus normatīvajos aktos, var tikt paredzēti jauni subjekti, kas veic zemes atpirkšanu, un šādas iniciatīvas pamatojums un īstenošanas mehānisms tiks vērtēts konkrētā normatīvā akta projekta saskaņošanas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ministrijai izvērtēt nepieciešamību sagatavot grozījumus normatīvajos aktos, lai akciju sabiedrība "Latvijas valsts meži" varētu īstenot zemes atpirkšanu kā kompensāciju par saimnieciskās darbības ierobežojumiem atbilstoši šajā informatīvajā ziņojumā noteiktajiem nosacījumiem un ar akcionāra lēmumu šiem mērķiem pieejamo finansējuma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atpirkšanu kā kompensāciju par saimnieciskās darbības ierobežojumiem nodrošina akciju sabiedrība "Latvijas valsts meži" atbilstoši šajā informatīvajā ziņojumā noteiktajiem nosacījumiem un ar akcionāra lēmumu šiem mērķiem pieejamo finansējuma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sniedz iebildumu par Protokollēmuma 7. punktu, pamatojoties uz turpmāko: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Saimnieciskās darbības ierobežojumu kompensācijas pienākums ir tiešs valsts pienākums, jo šāda veida ierobežojumu atsevišķu privātpersonu tiesībām ieviešana ir saistāma ar virkni būtisku nosacījumu izpildi – šādiem ierobežojumiem jābūt noteiktiem ar likumu, tiem ir jābūt leģitīmiem, samērīgiem,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sakarā ir pieņemts un spēkā esošs likums “Par kompensāciju par saimnieciskās darbības ierobežojumiem aizsargājamās teritorijās”, kurš pieņemts, ievērojot iepriekš minētos kritērijus, un kurš citu starpā likuma 2. pantā “Kompensācijas veidi un avoti” tieši nosaka, ka saimnieciskās darbības ierobežojumi ir kompensējami ikgadējo atbalsta maksājumā veidā, šādus maksājumu atkarībā no situācijas finansējot no valsts vai pašvaldības budžeta, vai īpaši iezīmētiem Eiropas Savienības (turpmāk - ES) fondu līdzekļiem. Savukārt minētā likuma 4. pants paredz, ka par kompensācijām atbildības iestādes ir Dabas aizsardzības pārvalde vai attiecīgā pašvaldība, savukārt ES fondu gadījumā – atbildīgās iestādes noteiktas attiecīgo fondu apguves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LVM ir valsts kapitālsabiedrība, kas nodibināta valsts meža īpašumu pārvaldīšanai un apsaimniekošanai, atbilstoši Ministru kabineta 24.09.1999. rīkojumam Nr. 453 "Par valsts akciju sabiedrības “Latvijas valsts meži” izveidošanu". Saskaņā ar tai deleģētajām funkcijām, kapitālsabiedrība nevar pārvaldīt vai nomāt privātpersonām piederošus meža īpašumus, maksāt nomas maksu vai kompensēt citiem zemes īpašniekiem uzliktos zemes apsaimniekošanas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normatīvo aktu tvērumā LVM nav un nevar būt par tiešu kompensāciju izmaksu avotu vai mehānisma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iesaiste kompensējošo mehānismu realizācijā iespējama pie nosacījuma, ja blakus citiem kritērijiem, kuru iestāšanās nepieciešama, lai noteiktu saimnieciskās darbības ierobežojumus, kā arī kuri piemērojami, lai personai rastos tiesības saņemt kompensāciju, LVM kompensējošo mehānismu realizācijas ietvaros gūst samērīgu labumu – iegūst īpašuma tiesības uz apgrūtinātajiem īpašumiem, kā arī gūst papildus avotu šādu kompensējošo mehānismu radīto izdevumu segšanai. Taču šādā gadījumā tas ir savstarpēji saistītu pasākumu komplekss, kas sastāv no sekojošiem soļiem: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Normatīvajos aktos tiek nostiprināts princips, ka saimnieciskās darbības ierobežojumu noteikšana saistībā ar biotopu kartēšanu vai aizsargājamo teritoriju izveidi, pārveidi, vai palielināšanu, ir darbība, kas tiek veikta sabiedriskā labuma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Tiek veikti grozījumi likumā “Par kompensāciju par saimnieciskās darbības ierobežojumiem aizsargājamās teritorijās” pārskatot mehānismu, kas paredz iespēju valstij iegādāties zemes platības aizsargājamās teritorijās, nosakot, ka šo funkciju var realizēt arī valsts deleģēto funkciju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Ministru kabinets uzdod Zemkopības ministrijai noteikt valsts deleģēto funkciju veicēju aizsargājamo teritoriju īpašumu vai ar biotopiem apgrūtināto īpašumu sabiedriskā labuma vajadzībām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Zemkopības ministrija, pieņemot lēmumu nosaka, ka valsts deleģēto funkciju aizsargājamo teritoriju īpašumu vai ar biotopiem apgrūtināto īpašumu sabiedriskā labuma vajadzībām atpirkšanu veic LVM, tālāk pieņemot arī LVM vienīgā akcionāra lēmumu un koriģējot gaidu vēstules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Papildus Zemkopības ministrijai un Ministru kabinetam nepieciešams ieviest LVM kompensējošus pasākumus, kas realizējami vienlaicīgi ar citu normatīvo aktu pilnveidi un deleģējuma piešķiršanu, lai nodrošinātu, ka koku ciršana tiek ierobežota tikai atbilstoši īpaši aizsargājamo dabas teritoriju, mikroliegumu un aizsargjoslu apsaimniekošanas regulējošo tiesību aktos noteiktajiem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rīkojumā “Par koku ciršanas maksimālo apjomu galvenajā cirtē 2026.-2030. gadam”, tam pievienotajā izziņā un anotācijā netiek ierobežota koku ciršana ES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sēdes protokollēmuma projekts, kas pievienots informatīvajam ziņojumam “Par aizsargājamo biotopu izplatības un kvalitātes apzināšanas rezultātiem un tālāko rīcību aizsargājamo biotopu labvēlīgas aizsardzības stāvokļa nodrošināšanas un tautsaimniecības nozaru attīstības interešu sabalansēšanai”, tiek aktualizēts, ņemot vērā LVM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veiktas izmaiņas Sugu un biotopu aizsardzības likuma 11. un 12. pantā, lai koku ciršanai, kurai saņemts apliecinājums saskaņā ar Meža likumu un saistītajiem Ministru kabineta noteikumiem, nevar tikt atzīta par īpaši aizsargājamo sugu dzīvotņu postīšanu;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mazinātu nesamērīgu administratīvo slogu saimnieciskās darbības realizēšanai, tiek veiktas izmaiņas likumā “Par ietekmes uz vidi novērtējumu” un saistošajos Ministru kabineta noteikumos atbilstoši vairākkārt nosūtītajiem LVM ierosinājumiem;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izstrādāt šādu īpašumu vērtības noteikšanas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īpašumu iegādei nepieciešamo finansējuma apjomu, paredzot par attiecīgo daļu samazināt dividenžu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Zemkopības ministrijai izvērtēt nepieciešamību sagatavot grozījumus normatīvajos aktos, lai akciju sabiedrība "Latvijas valsts meži" varētu īstenot zemes atpirkšanu kā kompensāciju par saimnieciskās darbības ierobežojumiem atbilstoši šajā informatīvajā ziņojumā noteiktajiem nosacījumiem un ar akcionāra lēmumu šiem mērķiem pieejamo finansējuma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sadarbībā ar Zemkopības ministriju, Viedās administrācijas un reģionālās attīstības ministriju un Finanšu ministriju izvērtē nepieciešamību izstrādāt kompensācijas tirgus mehānismu par oglekļa kredītiem.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nepiekrīt šāda uzdevuma veikšanai, jo no uzdevuma formulējuma nav skaidrs par kādu kompensācijas tirgus mehānismu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runa ir par Informatīvā ziņojuma problēmu saturu, tad atbildīgā iestāde par dabas aizsardzības politikas īstenošanu ir VARAM. Un ja politikas īstenošanas rezultātā sabiedrībai rodas zaudējumi, kurus nepieciešams kompensēt, tad atbildīgā iestāde izstrādā risinājumus.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Klimata un enerģētikas ministrija sadarbībā ar Zemkopības ministriju, Viedās administrācijas un reģionālās attīstības ministriju un Finanšu ministriju izvērtē nepieciešamību izstrādāt kompensācijas tirgus mehānismu par oglekļa kredītiem.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MK sēdes protokollēmuma 9.punktu. Informatīvā ziņojuma mērķis ir "iesniegt izskatīšanai MK priekšlikumus par efektīvāko piedāvājumu kompensāciju nodrošināšanai par saimnieciskās darbības ierobežojumiem īpaši aizsargājamās dabas teritorijās", nevis izvērtēt nepieciešamību izstrādāt kompensācijas tirgus mehānismu par oglekļa kredītiem. Informējam, ka šobrīd ir noslēgušās formālās sarunas par Padomes un Eiropas Parlamenta regulas priekšlikumu, ar ko izveido Eiropas Savienības sertifikācijas satvaru pastāvīgai oglekļa piesaistei, oglekļsaistīga saimniekošanai un oglekļa uzkrāšanai produktos. Paredzams, ka regula stāsies spēkā līdz šī gada beigām. Attiecīgi - jau no 2025.gada spēkā būs ES līmeņa regulējums oglekļa kredītu tirgus izveidei, tādējādi KEM nesaskata nepieciešamību veidot paralēlu nacionālo regulējumu šajā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pie zemes maiņas priekšlikuma norādīts, ka ir nepieciešams izvērtēt, vai un cik lietderīgi būtu veikt grozījumus Sabiedrības vajadzībām nepieciešamā nekustamā īpašuma atsavināšanas likumā. Ņemot vērā, ka tas ir Tieslietu ministrijas kompetencē esoš normatīvais akts, kurš pēc būtības neregulē īpašumu maiņu saimnieciskās darbības ierobežojuma gadījumā, </w:t>
            </w:r>
            <w:r w:rsidR="00000000" w:rsidRPr="00000000" w:rsidDel="00000000">
              <w:rPr>
                <w:u w:val="single"/>
                <w:rtl w:val="0"/>
              </w:rPr>
              <w:t xml:space="preserve">lūdzam minēto svītrot no Informatīvā ziņojuma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tas var radīt nepareizu un nepatiesu priekšstatu par nepieciešamo grozījumu būtību, izstrādājot regulējumu par zemes maiņu kā vienu no kompensācijas mehānismiem. Tieslietu ministrijas ieskatā primāri, ir jāizstrādā speciālais regulējums, kurā varētu pārņemt Sabiedrības vajadzībām nepieciešamā nekustamā īpašuma atsavināšanas likumā ietvertos principus, ja šāda nepieciešamība tiek saskatīta. Vai ņemt vērā, ka minētajā likumā, kā taisnīgu kompensāciju var nodrošināt ar citu nekustamo īpašumu. Turklāt Tieslietu ministrijas ieskatā zemes maiņas kontekstā būtu jāvērtē arī virkne citu normatīvo aktu regulējuma pilnveidošana, ne tikai Sabiedrības vajadzībām nepieciešamā nekustamā īpašuma atsavināšanas likums (piemēram, arī Publiskas personas mantas atsavināšanas likums, kā 38. pants šobrīd pieļauj publiskai personai veikt nekustamo īpašumu maiņu). Līdz ar to norādām, ka Tieslietu ministrijas ieskatā Sabiedrības vajadzībām nepieciešamā nekustamā īpašuma atsavināšanas likums nav primārais likums šī kompensācijas veida nodrošināšanā un noregulēšanā un tādējādi būtu svītrojams no informatīvā ziņojuma.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ziņojuma 12.lpp. atbilstošāk un saprotamāk atspulguļot Eiropas Savienības tiesas spriedumu lietā C-234/20. Piemēram, ja tiek norādīts, ka dalībvalstīm saskaņā ar sprieduma 40.punktu nav pienākuma piešķirt kompensāciju par saimnieciskās darbības ierobežojumu, tad arī norādīt, ka saskaņā ar sprieduma 40.punktu maksājums (kompensācija) saskaņā ar Regulas Nr. 1305/2013 30. pantu ir tikai viena no izvēlēm, ko dalībvalsts var izdarīt, lai saņemtu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norādot, ka dalībvalstij saskaņā ar sprieduma 66.punktu nav pienākuma piešķirt kompensāciju norādīt, ka saskaņā ar spieduma 67.punktu 66.punkts attiecināms uz gadījumu, kad īpašnieks iegādājoties īpašumu zināja par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ziņojuma 11.lpp. pēdējā rindkopā ietverto norādi uz Eiropas Cilvēktiesību judikatūru papildināt ar atsauci uz konkrētiem spriedumiem līdzīgi kā 12.lpp. ir ietverta atsauce uz Eiropas Savienības tiesas spriedumu.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ir norādīts, ka “</w:t>
            </w:r>
            <w:r w:rsidR="00000000" w:rsidRPr="00000000" w:rsidDel="00000000">
              <w:rPr>
                <w:i w:val="1"/>
                <w:rtl w:val="0"/>
              </w:rPr>
              <w:t xml:space="preserve">Savukārt  iegādājoties zemi dabas liegumos par cenu, kas ir virs tirgus cenas, tas tiks uzskatīts par valsts atbalstu, kuru piešķirot jāievēro Komercdarbības un kontroles atbalsta likuma nosacījumi.” un informatīvā ziņojuma 15.lpp. ir minēts, ka “Bet, ja zemes īpašniekam tiks piešķirts vērtīgāks zemes gabals, zemes vērtības starpība zemes īpašniekam tiks uzskatīts par valsts atbalstu, kuru piešķirot jāievēro Komercdarbības un kontroles atbalsta likuma nosacījumi.</w:t>
            </w:r>
            <w:r w:rsidR="00000000" w:rsidRPr="00000000" w:rsidDel="00000000">
              <w:rPr>
                <w:rtl w:val="0"/>
              </w:rPr>
              <w:t xml:space="preserve">”. Vēršam uzmanību, ka, lai izvērtētu, vai, piešķirot kādam subjektam ekonomisko priekšrocību (šajā gadījumā – atpērkot zemesgabalu par augstāku cenu nekā tirgus cena vai piešķirot subjektam vērtīgāku zemesgabalu apmaiņā pret tā īpašumā esošo zemesgabalu), vispirms ir jākonstatē, vai šī ekonomiskā priekšrocība tiks piešķirta saimnieciskās darbības veicējam. Attiecīgi tikai gadījumā, ja minētās ekonomiskās priekšrocības tiktu piešķirtas saimnieciskās darbības veicējiem, būtu nepieciešams piemērot atbilstīgu komercdarbības atbalsta regulējumu. Līdz ar to lūdzam precizēt minētās informatīvā ziņojuma 13.lpp. un 15.lpp. teksta daļas, papildinot ar piebildi, piemēram, “</w:t>
            </w:r>
            <w:r w:rsidR="00000000" w:rsidRPr="00000000" w:rsidDel="00000000">
              <w:rPr>
                <w:b w:val="1"/>
                <w:i w:val="1"/>
                <w:rtl w:val="0"/>
              </w:rPr>
              <w:t xml:space="preserve">, ja attiecīgais zemesgabals tiks atpirkts no zemesgabala īpašnieka – saimnieciskās darbības veicēja</w:t>
            </w:r>
            <w:r w:rsidR="00000000" w:rsidRPr="00000000" w:rsidDel="00000000">
              <w:rPr>
                <w:rtl w:val="0"/>
              </w:rPr>
              <w:t xml:space="preserve">” un “</w:t>
            </w:r>
            <w:r w:rsidR="00000000" w:rsidRPr="00000000" w:rsidDel="00000000">
              <w:rPr>
                <w:b w:val="1"/>
                <w:i w:val="1"/>
                <w:rtl w:val="0"/>
              </w:rPr>
              <w:t xml:space="preserve">ja attiecīgais zemesgabals tiks piešķirts zemes īpašniekam – saimnieciskās darbības veicējam.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12., 14. un 15.lpp. ir nekorekti norādīts Komercdarbības atbalsta kontroles likuma nosaukums, proti: “</w:t>
            </w:r>
            <w:r w:rsidR="00000000" w:rsidRPr="00000000" w:rsidDel="00000000">
              <w:rPr>
                <w:i w:val="1"/>
                <w:rtl w:val="0"/>
              </w:rPr>
              <w:t xml:space="preserve">Komercdarbības un kontroles atbalsta likums</w:t>
            </w:r>
            <w:r w:rsidR="00000000" w:rsidRPr="00000000" w:rsidDel="00000000">
              <w:rPr>
                <w:rtl w:val="0"/>
              </w:rPr>
              <w:t xml:space="preserve">”, aicinām Informatīvajā ziņojumā veikt attiecīgus labojumus un norādīt pareizu </w:t>
            </w:r>
            <w:r w:rsidR="00000000" w:rsidRPr="00000000" w:rsidDel="00000000">
              <w:rPr>
                <w:b w:val="1"/>
                <w:rtl w:val="0"/>
              </w:rPr>
              <w:t xml:space="preserve">Komercdarbības atbalsta kontroles likuma </w:t>
            </w:r>
            <w:r w:rsidR="00000000" w:rsidRPr="00000000" w:rsidDel="00000000">
              <w:rPr>
                <w:rtl w:val="0"/>
              </w:rPr>
              <w:t xml:space="preserve">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papildināt ziņojuma 3.Tabulu ar ierakstu ar 2013. gada LAD datiem, iekļaujot atsauci par 31 524 hektāriem.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papildināt ziņojuma 4.Tabulu ar ierakstu ar 2013. gada LAD datiem, iekļaujot atsauci par 31 524 hektāriem un 1 679 059 euro izmaksāto atbalsta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lapaspuses pirmajā rindkopā atsaukties uz konkrētiem Satversmes tiesas spriedumiem, kuros tiek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nostiprināta atziņa, ka īpašuma tiesības var ierobežot, bet ierobežojums ir attaisnojams, ja tas ir samērīgs (nevis vispārīgi norādīt, ka tāda atziņa nostiprināta Satversmes tiesas spriedumos).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6 .lpp  septīto rindkopu, paskaidrojot, ka izmaksājamo kompensāciju likmes noteiktas MK noteikumu Nr.197 82. un 90. punktā, kur par mežsaimnieciskās darbības ierobežojumiem noteiktas šādas ikgadējo maksājumu likmes ir noteiktas par par vienu atbalsttiesīgās platības hektāru.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“Izmaksājamo kompensāciju likmes noteiktas MK noteikumu Nr.197 82. un 90. punktā, kur par mežsaimnieciskās darbības ierobežojumiem noteiktas šādas ikgadējo maksājumu likmes par vienu atbalsttiesīgās platības hektāru:”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19.lp. norādīto valsts budžeta finansējumu ikgadējo atbalsta maksājumu segšanai, kas paredzēts DAP, ņemot vērā, ka VARAM budžeta apakšprogrammā 24.08.00 "Nacionālo parku darbības nodrošināšana" tas paredzēts </w:t>
            </w:r>
            <w:r w:rsidR="00000000" w:rsidRPr="00000000" w:rsidDel="00000000">
              <w:rPr>
                <w:rtl w:val="0"/>
              </w:rPr>
              <w:t xml:space="preserve">819 604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nodaļā "Vispārējie principi" ir ietverts teikums, ka, ieviešot jaunus kompensāciju vai atbalsta shēmu veidus, jāizvērtē to atbilstība valsts atbalsta piešķiršanas nosacījumiem, ja vien šāda atbalsta shēma nav jau saskaņota atbilstoši valsts atbalsta nosacījumiem. Ierosinām papildināt minēto teikumu, ka, ieviešot jaunus kompensāciju vai atbalsta shēmu veidus,ir jāņem vērā arī satversmības riski (ir vērtējams samērīgums, tiesiskā paļāvība, vienlīdzības princips, nepieciešamība un ierobežojumu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informatīvajā ziņojuma 12.lpp. minēto, ka: </w:t>
            </w:r>
            <w:r w:rsidR="00000000" w:rsidRPr="00000000" w:rsidDel="00000000">
              <w:rPr>
                <w:i w:val="1"/>
                <w:rtl w:val="0"/>
              </w:rPr>
              <w:t xml:space="preserve">“Ieviešot jaunus kompensāciju vai atbalsta shēmu veidus, jāizvērtē to atbilstība valsts atbalsta piešķiršanas nosacījumiem, ja vien šāda atbalsta shēma nav jau saskaņota atbilstoši valsts atbalsta nosacījumiem”</w:t>
            </w:r>
            <w:r w:rsidR="00000000" w:rsidRPr="00000000" w:rsidDel="00000000">
              <w:rPr>
                <w:rtl w:val="0"/>
              </w:rPr>
              <w:t xml:space="preserve">, skaidrojam, ka atbilstību valsts atbalsta piešķiršanas nosacījumiem ir jāizvērtē ne vien ieviešot jaunus kompensāciju vai atbalsta shēmu veidus, bet arī pārskatot jau spēkā esošos atbalsta mehānismus. Ņemot vērā iepriekš minēto, lūdzam papildināt iepriekšminēto skaidrojumu, piemēram, šādā redakcijā: </w:t>
            </w:r>
            <w:r w:rsidR="00000000" w:rsidRPr="00000000" w:rsidDel="00000000">
              <w:rPr>
                <w:i w:val="1"/>
                <w:rtl w:val="0"/>
              </w:rPr>
              <w:t xml:space="preserve">“Ieviešot jaunus kompensāciju vai atbalsta shēmu veidus, </w:t>
            </w:r>
            <w:r w:rsidR="00000000" w:rsidRPr="00000000" w:rsidDel="00000000">
              <w:rPr>
                <w:b w:val="1"/>
                <w:i w:val="1"/>
                <w:u w:val="single"/>
                <w:rtl w:val="0"/>
              </w:rPr>
              <w:t xml:space="preserve">vai pārskatot pašreiz spēkā esošos atbalsta mehānismus</w:t>
            </w:r>
            <w:r w:rsidR="00000000" w:rsidRPr="00000000" w:rsidDel="00000000">
              <w:rPr>
                <w:i w:val="1"/>
                <w:rtl w:val="0"/>
              </w:rPr>
              <w:t xml:space="preserve">, jāizvērtē to atbilstība valsts atbalsta piešķiršanas nosacījumiem, ja vien šāda atbalsta shēma nav jau saskaņota atbilstoši valsts atbalsta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uzskatāmības labad, iekļaut pie tabulām nr.1 un nr.2 atsauci uz konkrētu gadu, kura dati ir atspoguļoti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papildināt tabulu nr.4 ar papildus ailīti un datiem par 2023. gadu, kur platība jānorāda 50 629 ha, bet summa 5 932 000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Izskatīt iespēju papildināt ziņojumu ar jaunu priekšlikumu, kas noteiktu papildus iespējas arī Ministru kabinetam īpašos gadījumos lemt par tādu kompensāciju piešķiršanas gadījumiem meža īpašniekam, kas iziet ārpus šobrīt noteiktā regulējuma. Piemēram, ja aprobežotā platība vai vienība ir būtiska dabas vērtību saglabāšanai visplaškajā tās nozīmē, bet tās maksimālā platība vai kāds cits kritējis neizpilda minimālās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mazinātu administratīvo slogu pusēm un padarītu ātrāku finansējuma izmaksu atbalsta pretendentiem, izksatīt iespēju noteikt, ka perspektīvē ikgadējie platību maksājumi no ES Fondiem, var tikt maksāti kā viena maksimāli pieļaujamā atbalsta likme t.i. 200 euro par hektāru, kā paredz attiecīgā Eiropas Komisijas 2022. gada 14. decembra Regula 2022/2472, neatkarīgi no noteiktajiem saimnieciskā aprobežojuma veida. Līdzīga pieeja jau ir  tikusi īstenota daudzgadu finanšu shēmas 2007-2013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3. punkts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kompensāciju nodrošināšanai par saimnieciskās darbības ierobežojumiem aizsargājamās teritorijās un iespējamajiem finanšu avotiem kompensāciju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ziņojuma 12. lapaspusē "Priekšlikumi esošo kompensāciju veidu pilnveidošanai" dzēst atsauci uz Komisijas 2014. gada 25. jūnija Regulu (ES) Nr.  702/2014, ar kuru konkrētas atbalsta kategorijas lauksaimniecības un mežsaimniecības nozarē un lauku apvidos atzīst par saderīgām ar iekšējo tirgu, piemērojot Līguma par Eiropas Savienības darbību 107. un 108. pantu, jo ši regula ir zaudējusi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līdz 2025. gada 1. septembrim sagatavot un noteiktā kārtībā iesniegt izskatīšanai Ministru kabinetā grozījumus likumā "Par kompensāciju par saimnieciskās darbības ierobežojumiem aizsargājamās teritorijās", nosakot jaunus kompensāciju veidus un precizētās likmes saskaņā ar informatīvajā ziņojumā noteiktajiem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Kokrūpniecības federācija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nosacījumu, ka līdz jaunā kompensējošā mehānisma un kompensāciju apmēra spēkā stāšanās brīdim, netiek noteikti jauni saimnieciskās darbības ierobežojumi meža īpašniekiem un veidotas jaunas aizsargājamās teritorijas meža zemēs.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līdz 2025. gada 1. septembrim sagatavot un noteiktā kārtībā iesniegt izskatīšanai Ministru kabinetā grozījumus likumā "Par kompensāciju par saimnieciskās darbības ierobežojumiem aizsargājamās teritorijās", nosakot jaunus kompensāciju veidus un precizētās likmes saskaņā ar informatīvajā ziņojumā noteiktajiem nosacījumiem, ņemot vērā Ministru kabineta 2024. gada 19. septembra sēdes protokola Nr.38 2.§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Zemkopības ministriju un Tieslietu ministriju līdz 2025. gada 1. septembrim izstrādāt zemes maiņas mehānismu, tai skaitā izstrādājot kritērijus zemes maiņas piemērošanai (kādos gadījumos, iesaistītās institūcijas un citi nosacījumi), iesniedzot izskatīšanai Ministru kabinetā atbilstošo normatīvo aktu projektu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lūdza skaidrot Tieslietu ministrijas iesaistes nepieciešamību  Ministru kabineta protokollēmuma 4. punkta kontekstā kā līdzatbildīgo ministriju regulējuma izstrādē. Izziņā skaidrots, ka Tieslietu ministrijas dalība ir nepieciešama, lai nodrošinātu satversmību un optimizētu normatīvo aktu izstrādi vēl pirms Ministru kabineta kārtības rullī noteiktās kompetences normatīvo aktu projektu saskaņošanas procesā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norādām, ka projekta virzītājs ir atbildīgs par sava izstrādātā tiesību akta atbilstību satversmībai, tiesību sistēmai un tiesību normām - šo atbildību tiesību akta izstrādātājam nav iespējams pārnest uz citām institūcijām. Vienlaikus Tieslietu ministrijas iesaiste dokumenta izstrādē nenozīmē, ka Tieslietu ministrija nesniegs atzinumu Ministru kabineta kārtības rullī paredzētajā kārtībā, vai projekts tiks saskaņot bez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kompetenci jau iepriekš norādījām, ka Tieslietu ministrijas kompetencē neietilpst jautājumi par teritorijas attīstības plānošanu un zemes pārvaldību. Minētā joma saskaņā ar Ministru kabineta 2024. gada 3. septembra noteikumu Nr. 586 "Viedās administrācijas un reģionālās attīstības ministrijas nolikums" 1.4. apakšpunktu ir Viedās administrācijas un reģionālās attīstības ministrijas kompetencē. Savukārt, lai veiktu zemes maiņu, Civillikumā, kas ir Tieslietu ministrijas kompetencē esošs likums, grozījumus veikt nebūs nepieciešams. Līdz ar to Tieslietu ministrija savu kompetenci Ministru kabineta protokollēmuma 4.punka kontekstā nesaredz un tādējādi </w:t>
            </w:r>
            <w:r w:rsidR="00000000" w:rsidRPr="00000000" w:rsidDel="00000000">
              <w:rPr>
                <w:u w:val="single"/>
                <w:rtl w:val="0"/>
              </w:rPr>
              <w:t xml:space="preserve">lūdzam no minētā punkta svītrot Tieslietu ministriju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un Zemkopības ministriju līdz 2025. gada 1. septembrim izstrādāt zemes maiņas mehānismu, tai skaitā izstrādājot kritērijus zemes maiņas piemērošanai (kādos gadījumos, iesaistītās institūcijas un citi nosacījumi), iesniedzot izskatīšanai Ministru kabinetā atbilstošo normatīvo aktu projektu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Zemkopības ministriju un Tieslietu ministriju līdz 2025. gada 1. septembrim izstrādāt zemes maiņas mehānismu, tai skaitā izstrādājot kritērijus zemes maiņas piemērošanai (kādos gadījumos, iesaistītās institūcijas un citi nosacījumi), iesniedzot izskatīšanai Ministru kabinetā atbilstošos normatīvo aktu projektu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rosina tehnisku precizējumu Ministru kabineta sēdes protokollēmuma (turpmāk - Protokollēmums) 4. punktā, vārdu "atbilstošos" aizstājot ar vārdu "atbilstošo".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ministrijai sadarbībā ar Finanšu ministriju, Zemkopības ministriju un Tieslietu ministriju līdz 2025. gada 1. septembrim izstrādāt zemes maiņas mehānismu, tai skaitā izstrādājot kritērijus zemes maiņas piemērošanai (kādos gadījumos, iesaistītās institūcijas un citi nosacījumi), iesniedzot izskatīšanai Ministru kabinetā </w:t>
            </w:r>
            <w:r w:rsidR="00000000" w:rsidRPr="00000000" w:rsidDel="00000000">
              <w:rPr>
                <w:u w:val="single"/>
                <w:rtl w:val="0"/>
              </w:rPr>
              <w:t xml:space="preserve">atbilstošo</w:t>
            </w:r>
            <w:r w:rsidR="00000000" w:rsidRPr="00000000" w:rsidDel="00000000">
              <w:rPr>
                <w:rtl w:val="0"/>
              </w:rPr>
              <w:t xml:space="preserve"> normatīvo aktu projektu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Finanšu ministriju un Zemkopības ministriju līdz 2025. gada 1. septembrim izstrādāt zemes maiņas mehānismu, tai skaitā izstrādājot kritērijus zemes maiņas piemērošanai (kādos gadījumos, iesaistītās institūcijas un citi nosacījumi), iesniedzot izskatīšanai Ministru kabinetā atbilstošo normatīvo aktu projektu (projektus).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sadarbībā ar Viedās administrācijas un reģionālās attīstības ministriju un Zemkopības ministriju izvērtēt iespēju izstrādāt atbalsta programmu zemes īpašniekiem, veicinot zemes īpašnieku iesaisti bioloģiskās daudzveidības saglabāšanas un klimata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tehnisku precizējumu Protokollēmuma 6. punktā, vārdu "saglabāšanas" aizstājot ar vārdu "saglabāšanā".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Klimata un enerģētikas ministrijai sadarbībā ar Viedās administrācijas un reģionālās attīstības ministriju un Zemkopības ministriju izvērtēt iespēju izstrādāt atbalsta programmu zemes īpašniekiem, veicinot zemes īpašnieku iesaisti bioloģiskās daudzveidības </w:t>
            </w:r>
            <w:r w:rsidR="00000000" w:rsidRPr="00000000" w:rsidDel="00000000">
              <w:rPr>
                <w:u w:val="single"/>
                <w:rtl w:val="0"/>
              </w:rPr>
              <w:t xml:space="preserve">saglabāšanā</w:t>
            </w:r>
            <w:r w:rsidR="00000000" w:rsidRPr="00000000" w:rsidDel="00000000">
              <w:rPr>
                <w:rtl w:val="0"/>
              </w:rPr>
              <w:t xml:space="preserve"> un klimata mērķu sasniegšanā.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Viedās administrācijas un reģionālās attīstības ministrijai sadarbībā ar Klimata un enerģētikas ministriju un Zemkopības ministriju izvērtēt iespēju izstrādāt atbalsta programmu zemes īpašniekiem, veicinot zemes īpašnieku iesaisti bioloģiskās daudzveidības saglabāšanā un klimata mērķu sasniegšanā.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24-TA-2287</w:t>
    </w:r>
    <w:r>
      <w:br/>
    </w:r>
    <w:r w:rsidR="00000000" w:rsidRPr="00000000" w:rsidDel="00000000">
      <w:rPr>
        <w:rtl w:val="0"/>
      </w:rPr>
      <w:t xml:space="preserve">14.10.2024. 16.34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24-TA-2287</w:t>
    </w:r>
    <w:r>
      <w:br/>
    </w:r>
    <w:r w:rsidR="00000000" w:rsidRPr="00000000" w:rsidDel="00000000">
      <w:rPr>
        <w:rtl w:val="0"/>
      </w:rPr>
      <w:t xml:space="preserve">14.10.2024. 16.34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Izziņa_24-TA-2287.docx</dc:title>
</cp:coreProperties>
</file>

<file path=docProps/custom.xml><?xml version="1.0" encoding="utf-8"?>
<Properties xmlns="http://schemas.openxmlformats.org/officeDocument/2006/custom-properties" xmlns:vt="http://schemas.openxmlformats.org/officeDocument/2006/docPropsVTypes"/>
</file>