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22-TA-2930: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2014. gada 26. augusta noteikumos Nr. 512 "Noteikumi par otrā līmeņa profesionālās augstākās izglītības valsts standartu"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2014. gada 26. augusta noteikumos Nr. 512 "Noteikumi par otrā līmeņa profesionālās augstākās izglītības valsts standartu"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- 05.10.2022.)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saskaņošanas termiņu. Atzinumu iesniegsim līdz 12.oktobrim.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viedokli sniedza IZM ar  2022.gada 13.oktobra vēstuli Nr.2-10/96 (pievienota pielikumā).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ir svītrota 5.2 punkts un papildināts ar 5.3.apakšpunktu, jo digitālās prasmes apguves integrācija ir caurviju prasme un tā pēc būtības ir viens no studiju programmas galvenajiem uzdevumiem (vairāk skaidrojumu skatīt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Vēstules 1.punkts nesatur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zemāk skaidrojumu par vēstules 2.punktu (skaidrojums  tika LDDK nosūtīts š.g. 27.10.2022. uz e-pastu : Rihards.Blese@lddk.lv, lai gūtu pārliecību, ka LDDK atzinumā norādītais ir ņemts vērā. Ar 04.11.202. e-pastu no  Rihards.Blese@lddk.lv ir saņemta informācija, ka nav saņemti iebildumi no darba devējiem par IZM piedāvāto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digitālās prasmes apguves integrācija visos izglītības veidos un pakāpēs, veicama atbilstoši studiju līmenim LKI 5 – LKI 8, attiecīgi katrā līmenī padziļinot šo kompetenci. Attiecīgā studiju līmenī īstenotiem studiju kursiem jātiek īstenotiem atbilstoši studiju programmas līmenim, attiecīgi katrā no studiju līmeņiem padziļinot  zināšanas, prasmes un kompetences arī attiecībā uz digitālo prasmju apguvi. To, vai augstskola nodrošina studiju kursu atbilstoši studiju programmas līmenim, būtu jāsniedz ārējiem ekspertiem licencēšanas un akreditācijas novērtējuma procesa ietvaros, kā arī augstskolas iekšējās kvalitātes nodrošināšanas sistēmā jābūt šai izsekojamībai.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profesijai nepieciešamās digitālās kompetences, kas ir noteiktas profesiju standartos un/vai obligātajā saturā profesionālajās augstākās izglītības studiju programmās, mainītas ar projektu netiek.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studiju programmas direktora atbildība un kompetence nodrošināt, lai studiju saturs dažādos kursos nepārklājas un neatkārtojas. Augstskolas iekšējās kvalitātes nodrošināšanas sistēmā ir jābūt iestrādātiem studiju kvalitātes monitoringa instrumentiem, kas ļauj izsekot  gan tam, ka studiju programmas saturs atbilst attiecīgajam LKI līmenim, gan tam, ka studiju programmas saturs nedublējas. Augstskolas atbildību par to nosaka vairāki Augstskolu likuma panti, piem., 5.pants, 21.pants par iekšējo kvalitātes sistēmu, 55.pants par studiju programmām.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projektu tiks nodrošināts, ka augstākās izglītības līmenī jānodrošina atbilstošu caurviju digitālo kompetenču un prasmju apguve atbilstošā LKI līmenī. Šajā gadījumā nav attiecināma pieeja, ka pamatzināšanu modulis tiek apgūts vienā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Latvijas tiesību sistēma neparedz Latvijas normatīvajos aktos iekļaut norādes uz rekomendējošu dokumentu piemērošanu, kāds pēc savas būtības ir </w:t>
            </w:r>
            <w:r w:rsidR="00000000" w:rsidRPr="00000000" w:rsidDel="00000000">
              <w:rPr>
                <w:i w:val="1"/>
                <w:rtl w:val="0"/>
              </w:rPr>
              <w:t xml:space="preserve">DigiComp</w:t>
            </w:r>
            <w:r w:rsidR="00000000" w:rsidRPr="00000000" w:rsidDel="00000000">
              <w:rPr>
                <w:rtl w:val="0"/>
              </w:rPr>
              <w:t xml:space="preserve"> un tā metodoloģija, anotācijā ir sniegta vispārēja informācija par šo ietvaru. Tā kā attiecīgo normu piemērošana būs jāvērtē studiju virzienu/ programmu licencēšanas un akreditācijas procesos, pēc projekta pieņemšanas IZM aicinās AIKA  iekļaut </w:t>
            </w:r>
            <w:r w:rsidR="00000000" w:rsidRPr="00000000" w:rsidDel="00000000">
              <w:rPr>
                <w:i w:val="1"/>
                <w:rtl w:val="0"/>
              </w:rPr>
              <w:t xml:space="preserve">DigiComp </w:t>
            </w:r>
            <w:r w:rsidR="00000000" w:rsidRPr="00000000" w:rsidDel="00000000">
              <w:rPr>
                <w:rtl w:val="0"/>
              </w:rPr>
              <w:t xml:space="preserve">ietvaru savos metodiskajos materiālos un vadlīnijās augstskolām.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pamatojuma pirmo un desmito rindkopu, norādot, ka ar šiem grozījumiem tiek izpildīts Padomes īstenošanas lēmuma par Latvijas atveseļošanas un noturības plāna novērtējuma apstiprināšanu atsaites punkts Nr.70 “Ir stājušies spēkā grozījumi normatīvajos aktos par valsts augstākās izglītības standartiem, paredzot digitālās kompetences studiju rezultātu sasniegšanu Latvijas kvalifikāciju ietvarstruktūras attiecīgajos līmeņos”. Vienlaikus lūdzam svītrot minētajās rindkopās ietverto atsauci uz Ministru kabineta 2021.gada 28.aprīļa rīkojuma Nr.292 “Par Latvijas Atveseļošanas un noturības mehānisma plānu” 482. un 483.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minētā atskaites punkta aprakstā ir norādīts, ka augstākās izglītības standartos tiks noteikti rezultāti, kas jāsasniedz digitālo kompetenču apguvē (citāts: "</w:t>
            </w:r>
            <w:r w:rsidR="00000000" w:rsidRPr="00000000" w:rsidDel="00000000">
              <w:rPr>
                <w:i w:val="1"/>
                <w:rtl w:val="0"/>
              </w:rPr>
              <w:t xml:space="preserve">Tie </w:t>
            </w:r>
            <w:r w:rsidR="00000000" w:rsidRPr="00000000" w:rsidDel="00000000">
              <w:rPr>
                <w:rtl w:val="0"/>
              </w:rPr>
              <w:t xml:space="preserve">(augstākās izglītības standarti)</w:t>
            </w:r>
            <w:r w:rsidR="00000000" w:rsidRPr="00000000" w:rsidDel="00000000">
              <w:rPr>
                <w:i w:val="1"/>
                <w:rtl w:val="0"/>
              </w:rPr>
              <w:t xml:space="preserve"> nosaka rezultātus, kas jāsasniedz digitālo kompetenču apguvē, un nodrošina to piemērošanu augstākās izglītības programmu izstrādē, licencēšanā un akreditēšanā"</w:t>
            </w:r>
            <w:r w:rsidR="00000000" w:rsidRPr="00000000" w:rsidDel="00000000">
              <w:rPr>
                <w:rtl w:val="0"/>
              </w:rPr>
              <w:t xml:space="preserve">). Lūdzam sniegt skaidrojumu vai ar šo grozījumu projektu tiek izpildīti abi minētie nosacījumi.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precizētas norādītās rindkopas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nosakot, ka studiju programmas viens no galvenajiem uzdevumiem ir […] nodrošināt, ka programmas absolventi spēj atbildīgi un droši izvēlēties un lietot informācijas tehnoloģijas savā profesionālajā darbībā, pētniecībā un mūžizglītībā, kā arī digitālā satura iegūšanā, radīšanā un koplietošanā, tiek nodrošināts, ka katras studiju programmas studiju satura un īstenošanas aprakstā tiks iekļauti atbilstošie studiju rezultāti, kuru sasniegšana apliecina studiju programmas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Studiju programmu reglamentē speciāls dokuments — studiju satura un īstenošanas apraksts (Augstskolu likums, 55. pants. https://likumi.lv/ta/id/37967#p55), kas tostarp atbilstoši izglītības pakāpei un veidam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konkrētās studiju programmas un apakšprogrammas īstenošanas mērķi un studiju programmas noslēgumā plānotos studiju rezultātus, to skaitā paredzētos studiju kursus, studiju moduļus un tiem plānotos studiju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piedāvājamās izglītības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studiju programmu un apakšprogrammu obligātās, ierobežotās izvēles un izvēles daļas apjomus un kredītpunktu sadalījumu starp 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izglītības kritērijus studiju rezultātu sasniegšanai un novērtēšanai, pārbaudes formas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Respektīvi, ievērojot augstskolas autonomiju un akadēmisko brīvību, tai tiek noteikts uzdevums izstrādājot vai aktualizējot studiju programmas saturu, nodrošināt, ka visa studiju programmas īstenošanas procesā tiek apgūts tāds studiju saturs, kas nodrošina programmas uzdevumu izpildi – digitālo prasmju kā caurviju kompetences apguvi.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Studiju programmas licencēšanas procesā, atbilstoši vadlīnijām studiju programmas raksturojuma izstrādei (https://www.aika.lv/wp-content/uploads/2019/05/Vadlinijas-studiju-programmas-raksturojuma-izstradei_2019.pdf)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vērtēts, vai tiek nodrošināts, ka izpildās noteiktas prasības, tostarp: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[3]: Licencējamās studiju programmas saturs un īstenošanas mehānisms atbilst studiju programmas mērķim, uzdevumiem un sasniedzamajiem studiju rezultātiem, un Prasība [5]: Studiju programma atbilst Augstskolu likuma un citu normatīvo aktu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studiju virziena akreditācijas procesā tiek vērtēti (https://www.aika.lv/wp-content/uploads/2021/08/SVN-Vadlinijas_precizetas_20.08.2021.pdf) tādi aspekti 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 Studiju programmas satura analīze. Studiju kursos/ moduļos iekļautās informācijas, sasniedzamo rezultātu, izvirzīto mērķu u.c. rādītāju savstarpējās sasaistes ar studiju programmas mērķiem un sasniedzamajiem rezultātiem novērtējums. Studiju kursu/ moduļu satura aktualitātes un atbilstības nozares, darba tirgus vajadzībām un zinātnes tendencēm novērtējums, vai un kā studiju kursu/ moduļu saturs tiek aktualizēts atbilstoši nozares, darba tirgus un zinātnes attīstības tendencēm.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3.2.3. Studiju programmas īstenošanas, tajā skaitā kursu/ moduļu īstenošanas metožu, novērtējums, norādot metodes un kā tās veicina studiju kursu rezultātu un studiju programmas mērķu sasniegšanu. Kopīgas studiju programmas gadījumā, vai gadījumā, ja studiju programma tiek īstenota svešvalodā vai tālmācības studiju formā, detalizēti raksturot izmantotās metodes šādas studiju programmas nodrošināšanai. Iekļaut skaidrojumu, kā studiju procesa īstenošanā ņemti vērā studentcentrētas izglītības principi.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Respektīvi, veicot studiju programmas licencēšanu vai  virziena novērtēšanu akreditācijai, eksperti pārliecinās, vai tiek pildīti studiju programmas mērķi un uzdevumi, kā arī, vai tiek pildītas normatīvo aktu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ar šo grozījumu projektu tiek izpildīti abi minētie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otrā līmeņa profesionālās augstākās izglītības valsts standartu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"Grozījumi Ministru kabineta 2014. gada 26. augusta noteikumos Nr. 512 "Noteikumi par otrā līmeņa profesionālās augstākās izglītības valsts standartu"" (turpmāk – projekts) mērķis ir noteikt, ka otrā līmeņa profesionālās augstākās izglītības programmā norāda tādus studiju rezultātus, kas nodrošina, ka programmas absolventi spēj atbildīgi un droši izvēlēties un lietot informācijas tehnoloģijas darba pienākumu veikšanai, pētniecībai un mūžizglītībai, kā arī digitālā satura iegūšanai, radīšanai un koplietošanai. Vienlaikus paredzot attiecīgu pārejas regulējumu minēto prasību ietveršanai otrā līmeņa profesionālās augstākās izglītības programmās. Vēršam uzmanību uz to, ka Ministru kabineta 2014. gada 26. augusta noteikumu Nr. 512 "Noteikumi par otrā līmeņa profesionālās augstākās izglītības valsts standartu" (turpmāk – standarts) 5.2. apakšpunkts paredz, ka otrā līmeņa profesionālās augstākās izglītības programmu galvenie uzdevumi ir nodrošināt </w:t>
            </w:r>
            <w:r w:rsidR="00000000" w:rsidRPr="00000000" w:rsidDel="00000000">
              <w:rPr>
                <w:u w:val="single"/>
                <w:rtl w:val="0"/>
              </w:rPr>
              <w:t xml:space="preserve">studiju rezultātu (zināšanu, prasmju un kompetences) sasniegšanu atbilstoši Latvijas izglītības klasifikācijā noteiktajām Eiropas kvalifikācijas ietvarstruktūras 6. vai 7. līmeņa zināšanām, prasmēm un kompetencei</w:t>
            </w:r>
            <w:r w:rsidR="00000000" w:rsidRPr="00000000" w:rsidDel="00000000">
              <w:rPr>
                <w:rtl w:val="0"/>
              </w:rPr>
              <w:t xml:space="preserve">. Savukārt Ministru kabineta 2017. gada 13. jūnija noteikumu Nr. 322 "Noteikumi par Latvijas izglītības klasifikāciju" (turpmāk – klasifikācija) 1. punkts noteic, ka klasifikācija nosaka Latvijas izglītības klasifikāciju, tai skaitā </w:t>
            </w:r>
            <w:r w:rsidR="00000000" w:rsidRPr="00000000" w:rsidDel="00000000">
              <w:rPr>
                <w:u w:val="single"/>
                <w:rtl w:val="0"/>
              </w:rPr>
              <w:t xml:space="preserve">Latvijas kvalifikāciju ietvarstruktūras līmeņiem atbilstošus zināšanu, prasmju un kompetenču aprakstus</w:t>
            </w:r>
            <w:r w:rsidR="00000000" w:rsidRPr="00000000" w:rsidDel="00000000">
              <w:rPr>
                <w:rtl w:val="0"/>
              </w:rPr>
              <w:t xml:space="preserve">. Proti, vispārīgos studiju programmās </w:t>
            </w:r>
            <w:r w:rsidR="00000000" w:rsidRPr="00000000" w:rsidDel="00000000">
              <w:rPr>
                <w:u w:val="single"/>
                <w:rtl w:val="0"/>
              </w:rPr>
              <w:t xml:space="preserve">sasniedzamos studiju rezultātus (iegūstamās zināšanas, prasmes un kompetences) noteic klasifikācijas 1. pielikuma 2. tabula</w:t>
            </w:r>
            <w:r w:rsidR="00000000" w:rsidRPr="00000000" w:rsidDel="00000000">
              <w:rPr>
                <w:rtl w:val="0"/>
              </w:rPr>
              <w:t xml:space="preserve">. Projekta 1.-4. punktā ietvertās normas nosaka vispārīgos sasniedzamos studiju rezultātus. Vienlaikus jāuzsver, ka standarts nosaka otrā līmeņa profesionālās augstākās izglītības programmu satura prasības, nevis sasniedzamos studiju rezultātus, proti, iegūstamās zināšanas, prasmes un kompetences. </w:t>
            </w:r>
            <w:r w:rsidR="00000000" w:rsidRPr="00000000" w:rsidDel="00000000">
              <w:rPr>
                <w:b w:val="1"/>
                <w:rtl w:val="0"/>
              </w:rPr>
              <w:t xml:space="preserve">Ņemot vērā minēto, Tieslietu ministrija neatbalsta projekta virzību un aicina projektā ietverto regulējumu iekļaut klasifikācijā, tādējādi nodrošinot izglītības tiesiskā regulējuma skaidrību un loģisku izklāstu.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projekta sākotnējās ietekmes novērtējuma ziņojumā (anotācijā) ir minēts, ka studiju programmās jāparedz digitālo prasmju kā caurviju prasmju apguve </w:t>
            </w:r>
            <w:r w:rsidR="00000000" w:rsidRPr="00000000" w:rsidDel="00000000">
              <w:rPr>
                <w:u w:val="single"/>
                <w:rtl w:val="0"/>
              </w:rPr>
              <w:t xml:space="preserve">gan atbilstoši studiju līmenim</w:t>
            </w:r>
            <w:r w:rsidR="00000000" w:rsidRPr="00000000" w:rsidDel="00000000">
              <w:rPr>
                <w:rtl w:val="0"/>
              </w:rPr>
              <w:t xml:space="preserve">, gan studiju programmas saturam, kā arī studiju programmās jāplāno arī atbilstošu digitālo prasmju un kompetenču apguve, attiecīgi </w:t>
            </w:r>
            <w:r w:rsidR="00000000" w:rsidRPr="00000000" w:rsidDel="00000000">
              <w:rPr>
                <w:u w:val="single"/>
                <w:rtl w:val="0"/>
              </w:rPr>
              <w:t xml:space="preserve">augstākos studiju līmeņos tiek apgūtas sarežģītākas vai padziļinātas prasmes</w:t>
            </w:r>
            <w:r w:rsidR="00000000" w:rsidRPr="00000000" w:rsidDel="00000000">
              <w:rPr>
                <w:rtl w:val="0"/>
              </w:rPr>
              <w:t xml:space="preserve"> pētniecībai un profesionālajai darbībai. Projektā ietvertais regulējums neparedz, ka augstākos studiju līmeņos apgūstamas sarežģītākas vai padziļinātas digitālās prasmes un kompetences.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projekts paredzot, ka noteikumu 5.punkts, kas nosaka studiju programmu galvenos uzdevumus tiek papildināts ar 5.3. apakšpunktu, kas nosaka, ka viens no studiju programmas galvenajiem uzdevumiem ir nodrošināt, ka programmas absolventi spēj atbildīgi un droši izvēlēties un lietot informācijas tehnoloģijas savā profesionālajā darbībā, pētniecībā un mūžizglītībā, kā arī digitālā satura iegūšanā, radīšanā un koplietošanā.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ar projektu tiek papildināts MK noteikumu noslēgumu jautājumu daļa, nosakot, ka MK noteikumu 5.3.apakšpunkta spēkā stāšanās termiņš ir 2023.gada 1.janvāris, tad pārejas termiņš ir 12 mēneši, tas ir, augstskola studiju programmā ievieš: 1) līdz 2023. gada 31. decembrim, ja lēmums par attiecīgā studiju virziena akreditāciju ir pieņemts līdz 2022. gada 31. decembrim; 2) 12 mēnešu laikā no dienas, kad ir pieņemts lēmums par attiecīgā studiju virziena akreditāciju, ja lēmums par attiecīgā studiju virziena akreditāciju pieņemts pēc 2022. gada 31. decembra.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nodrošināt, ka programmas absolventi spēj atbildīgi un droši izvēlēties un lietot informācijas tehnoloģijas savā profesionālajā darbībā, pētniecībā un mūžizglītībā, kā arī digitālā satura iegūšanā, radīšanā un koplietošanā.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Joprojām uzturam Finanšu ministrijas š.g. 5.oktobra atzinuma pirmo iebildumu (izziņas 2.punkts) un lūdzam atbilstoši Padomes īstenošanas lēmuma par Latvijas atveseļošanas un noturības plāna novērtējuma apstiprināšanu atsaites punkta Nr.70 aprakstā noteiktajam augstākās izglītības standartos noteikt rezultātus, kas jāsasniedz digitālo kompetenču apguvē. Saskatām risku, ka atsaites punkts Nr.70  var netikt uzskatīts par izpildītu no Eiropas Komisijas puses augstākās izglītības standarta esošajā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pirms grozījumu projektu virzības izskatīšanai Ministru kabineta sēdē saņemt Eiropas Komisijas saskaņojumu.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ievērojot augstskolu autonomiju un Latvijā spēkā esošo augstākās izglītības studiju programmu īstenošanas regulējumu, sasniedzamie studiju rezultāti tiek noteikti studiju programmu līmenī. Nosakot, ka studiju programmas galvenais uzdevums vai stratēģiskais mērķis ir nodrošināt, ka programmas absolventi spēj atbildīgi un droši izvēlēties un lietot informācijas tehnoloģijas darba pienākumu veikšanai, pētniecībai un mūžizglītībai, kā arī digitālā satura iegūšanai, radīšanai un koplietošanai, tiek sasniegts rezultāts, ka studiju programmā (visā tās saturā) ir jānostiprina digitālo prasmju kā caurviju kompetences apguve, norādot atbilstošus sasniedzamos rezultātus studiju kursa, studiju moduļa (ja tāds tiek izveidots) un studiju programmas līmenī.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nodrošināt, ka programmas absolventi spēj atbildīgi un droši izvēlēties un lietot informācijas tehnoloģijas savā profesionālajā darbībā, pētniecībā un mūžizglītībā, kā arī digitālā satura iegūšanā, radīšanā un koplietošanā.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pēc visu saistīto Ministru kabineta noteikumu grozījumu, ar kuriem tiks izpildīts Padomes īstenošanas lēmuma par Latvijas atveseļošanas un noturības plāna novērtējuma apstiprināšanu atsaites punkts Nr.70,  apstiprināšanas, Eiropas Komisijai būs jāiesniedz pamatojums (Cover note) par atskaites punkta izpildi. Aizpildīto veidlapu lūdzam atsūtīt uz abām e-pasta adresēm: esfipd.rrf@fm.gov.lv un rrf@fm.gov.lv. Minētā veidlapa ir pieejama www.esfondi.lv mājas lapā: https://www.esfondi.lv/normativie-akti-1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Pieņemts tālākajam darbam. Pēc noteikumu pieņemšanas tiks sagatavota un nosūtīta priekšlikumā norādītā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nodrošināt, ka programmas absolventi spēj atbildīgi un droši izvēlēties un lietot informācijas tehnoloģijas savā profesionālajā darbībā, pētniecībā un mūžizglītībā, kā arī digitālā satura iegūšanā, radīšanā un koplietošanā.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Padomes īstenošanas lēmuma par Latvijas atveseļošanas un noturības plāna novērtējuma apstiprināšanu atsaites punkta Nr.70 aprakstā noteiktajam augstākās izglītības standartos noteikt rezultātus, kas jāsasniedz digitālo kompetenču apguvē. Saskatām risku, ka atsaites punkts Nr.70  var netikt uzskatīts par izpildītu no Eiropas Komisijas puses augstākās izglītības standarta esošajā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pirms grozījumu projektu virzības izskatīšanai Ministru kabineta sēdē saņemt Eiropas Komisijas saskaņojumu.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22-TA-2930</w:t>
    </w:r>
    <w:r>
      <w:br/>
    </w:r>
    <w:r w:rsidR="00000000" w:rsidRPr="00000000" w:rsidDel="00000000">
      <w:rPr>
        <w:rtl w:val="0"/>
      </w:rPr>
      <w:t xml:space="preserve">09.12.2022. 18.45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22-TA-2930</w:t>
    </w:r>
    <w:r>
      <w:br/>
    </w:r>
    <w:r w:rsidR="00000000" w:rsidRPr="00000000" w:rsidDel="00000000">
      <w:rPr>
        <w:rtl w:val="0"/>
      </w:rPr>
      <w:t xml:space="preserve">09.12.2022. 18.45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Izziņa_22-TA-2930.docx</dc:title>
</cp:coreProperties>
</file>

<file path=docProps/custom.xml><?xml version="1.0" encoding="utf-8"?>
<Properties xmlns="http://schemas.openxmlformats.org/officeDocument/2006/custom-properties" xmlns:vt="http://schemas.openxmlformats.org/officeDocument/2006/docPropsVTypes"/>
</file>