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23-TA-1407: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2021.- 2027. gadam 4.3.4. specifiskā atbalsta mērķa "Sekmēt aktīvu iekļaušanu, lai veicinātu vienlīdzīgas iespējas, nediskriminēšanu un aktīvu līdzdalību, kā arī uzlabotu nodarbināmību, jo īpaši attiecībā uz nelabvēlīgā situācijā esošām grupām" 4.3.4.8. pasākuma "Sabiedrības saliedēšana, veicinot jauniebraucēju iekļaušanos vietējā sabiedrībā un sekmējot starpkultūru komunikāciju"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(turpmāk – ESF+) projekta iesniedzējam (turpmāk – projekta iesniedzējs);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1.4. apakšpunktu arī ar sadarbības partneriem, ņemot vērā, ka tos ir plānots piesaistīt pasākuma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(turpmāk – ESF+) projekta (turpmāk – projekts) iesniedzējam, finansējuma saņēmējam un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mērķa grupa ir patvēruma meklētāji un personas ar bēgļa vai alternatīvo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7. punktā norādīto mērķa grupu, iekļaujot arī personas, kurām piešķirta pagaidu aizsardzība, atbilstoši MK noteikumu projekta 8.punktā norādītajam rezultāta rādītājam, kā arī, atbilstoši anotācijā minētajam, papildinot ar nosacījumu par patvēruma meklētāju un personas ar bēgļa vai alternatīvo statusu iegūšanas nosacījumiem, t.i., - kas nepārsniedz 12 mēnešus pēc šī statusa iegūšanas dienas, pēc patvēruma lūguma izskatīšanas perioda, kas var ilgt no trīs līdz 12 mēnešiem.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mērķa grupa ir patvēruma meklētāji un personas ar bēgļa vai alternatīvo statusu.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Rezultāta rādītājs uzskaita patvēruma meklētājus (personas, kas ir izteikušas  vēlmi iegūt bēgļa vai alternatīvo statusu) un starptautiskās aizsardzības saņēmējus (personas, kam izdots galīgais lēmums par bēgļa vai alternatīvo statusu).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mērķa grupa ir patvēruma meklētāji un personas ar bēgļa vai alternatīvo statusu.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ir sasniedzami šādi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sasniedzamos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4.3.4. SAM rādītāju metodoloģijas aprakstā attiecībā uz šo rādītāju ir norādīts, ka 4.3.4.8. pasākuma ietvaros minētā rādītāja sasniedzamā vērtība ir 7, kurā plānots uzskaitīt 7 iestādēs: Sabiedrības integrācijas fonds (SIF) kā vienas pieturas aģentūras administrētājs; SIF kā Latvijas NVO fonda administrējošā iestāde; 5 NVO atbalsta centri: Latvijas Pilsoniskā alianse, Dienvidlatgales NVO atbalsta centrs, Kurzemes NVO centrs, Zemgales NVO centrs, Valmieras novada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daļa no norādītās rādītāja vērtības ir sasniedzama 4.3.4.9. pasākuma ietvaros, lūdzam aktualizēt un iesūtīt precizētu 4.3.4. SAM rādītāju metodoloģijas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precizēta rādītāju pases, jo daļa no rādītāja vērtības sasniedzama 4.3.4.9.pasākuma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līdz 2029. gada 31. decembrim ir sasniedzami šādi uzraudzības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plānotais kopējais attiecināmais finansējums ir 2 610 000 </w:t>
            </w:r>
            <w:r w:rsidR="00000000" w:rsidRPr="00000000" w:rsidDel="00000000">
              <w:rPr>
                <w:i w:val="1"/>
                <w:rtl w:val="0"/>
              </w:rPr>
              <w:t xml:space="preserve">euro </w:t>
            </w:r>
            <w:r w:rsidR="00000000" w:rsidRPr="00000000" w:rsidDel="00000000">
              <w:rPr>
                <w:rtl w:val="0"/>
              </w:rPr>
              <w:t xml:space="preserve">(tai skaitā elastības finansējuma apjoms – 411 793 </w:t>
            </w:r>
            <w:r w:rsidR="00000000" w:rsidRPr="00000000" w:rsidDel="00000000">
              <w:rPr>
                <w:i w:val="1"/>
                <w:rtl w:val="0"/>
              </w:rPr>
              <w:t xml:space="preserve">euro</w:t>
            </w:r>
            <w:r w:rsidR="00000000" w:rsidRPr="00000000" w:rsidDel="00000000">
              <w:rPr>
                <w:rtl w:val="0"/>
              </w:rPr>
              <w:t xml:space="preserve">), tai skaitā ESF+ finansējums – 2 218 500 </w:t>
            </w:r>
            <w:r w:rsidR="00000000" w:rsidRPr="00000000" w:rsidDel="00000000">
              <w:rPr>
                <w:i w:val="1"/>
                <w:rtl w:val="0"/>
              </w:rPr>
              <w:t xml:space="preserve">euro </w:t>
            </w:r>
            <w:r w:rsidR="00000000" w:rsidRPr="00000000" w:rsidDel="00000000">
              <w:rPr>
                <w:rtl w:val="0"/>
              </w:rPr>
              <w:t xml:space="preserve">(tai skaitā elastības finansējuma apjoms – 350 024 </w:t>
            </w:r>
            <w:r w:rsidR="00000000" w:rsidRPr="00000000" w:rsidDel="00000000">
              <w:rPr>
                <w:i w:val="1"/>
                <w:rtl w:val="0"/>
              </w:rPr>
              <w:t xml:space="preserve">euro</w:t>
            </w:r>
            <w:r w:rsidR="00000000" w:rsidRPr="00000000" w:rsidDel="00000000">
              <w:rPr>
                <w:rtl w:val="0"/>
              </w:rPr>
              <w:t xml:space="preserve">) un nacionālais finansējums (valsts budžeta līdzfinansējums) – ne mazāk kā 391 500 </w:t>
            </w:r>
            <w:r w:rsidR="00000000" w:rsidRPr="00000000" w:rsidDel="00000000">
              <w:rPr>
                <w:i w:val="1"/>
                <w:rtl w:val="0"/>
              </w:rPr>
              <w:t xml:space="preserve">euro </w:t>
            </w:r>
            <w:r w:rsidR="00000000" w:rsidRPr="00000000" w:rsidDel="00000000">
              <w:rPr>
                <w:rtl w:val="0"/>
              </w:rPr>
              <w:t xml:space="preserve">(tai skaitā elastības finansējuma apjoms – 61 769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elastības finansējuma apjomu. Atbilstoši Programmas pielikumam 4.3.4.8.pasākumam elastības finansējums ir 411 792 euro, tai skaitā ESF+ finansējums 350 024 euro un valsts budžeta līdzfinansējums 61 768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atbilstošus precizējumus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plānotais kopējais attiecināmais finansējums ir 2 610 000 </w:t>
            </w:r>
            <w:r w:rsidR="00000000" w:rsidRPr="00000000" w:rsidDel="00000000">
              <w:rPr>
                <w:i w:val="1"/>
                <w:rtl w:val="0"/>
              </w:rPr>
              <w:t xml:space="preserve">euro </w:t>
            </w:r>
            <w:r w:rsidR="00000000" w:rsidRPr="00000000" w:rsidDel="00000000">
              <w:rPr>
                <w:rtl w:val="0"/>
              </w:rPr>
              <w:t xml:space="preserve">(tai skaitā elastības finansējuma apjoms – 411 792 </w:t>
            </w:r>
            <w:r w:rsidR="00000000" w:rsidRPr="00000000" w:rsidDel="00000000">
              <w:rPr>
                <w:i w:val="1"/>
                <w:rtl w:val="0"/>
              </w:rPr>
              <w:t xml:space="preserve">euro</w:t>
            </w:r>
            <w:r w:rsidR="00000000" w:rsidRPr="00000000" w:rsidDel="00000000">
              <w:rPr>
                <w:rtl w:val="0"/>
              </w:rPr>
              <w:t xml:space="preserve">), tai skaitā ESF+ finansējums – 2 218 500 </w:t>
            </w:r>
            <w:r w:rsidR="00000000" w:rsidRPr="00000000" w:rsidDel="00000000">
              <w:rPr>
                <w:i w:val="1"/>
                <w:rtl w:val="0"/>
              </w:rPr>
              <w:t xml:space="preserve">euro </w:t>
            </w:r>
            <w:r w:rsidR="00000000" w:rsidRPr="00000000" w:rsidDel="00000000">
              <w:rPr>
                <w:rtl w:val="0"/>
              </w:rPr>
              <w:t xml:space="preserve">(tai skaitā elastības finansējuma apjoms – 350 024 </w:t>
            </w:r>
            <w:r w:rsidR="00000000" w:rsidRPr="00000000" w:rsidDel="00000000">
              <w:rPr>
                <w:i w:val="1"/>
                <w:rtl w:val="0"/>
              </w:rPr>
              <w:t xml:space="preserve">euro</w:t>
            </w:r>
            <w:r w:rsidR="00000000" w:rsidRPr="00000000" w:rsidDel="00000000">
              <w:rPr>
                <w:rtl w:val="0"/>
              </w:rPr>
              <w:t xml:space="preserve">) un valsts budžeta līdzfinansējums –  391 500 </w:t>
            </w:r>
            <w:r w:rsidR="00000000" w:rsidRPr="00000000" w:rsidDel="00000000">
              <w:rPr>
                <w:i w:val="1"/>
                <w:rtl w:val="0"/>
              </w:rPr>
              <w:t xml:space="preserve">euro </w:t>
            </w:r>
            <w:r w:rsidR="00000000" w:rsidRPr="00000000" w:rsidDel="00000000">
              <w:rPr>
                <w:rtl w:val="0"/>
              </w:rPr>
              <w:t xml:space="preserve">(tai skaitā elastības finansējuma apjoms – 61 768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plānotais kopējais attiecināmais finansējums ir 2 610 000 </w:t>
            </w:r>
            <w:r w:rsidR="00000000" w:rsidRPr="00000000" w:rsidDel="00000000">
              <w:rPr>
                <w:i w:val="1"/>
                <w:rtl w:val="0"/>
              </w:rPr>
              <w:t xml:space="preserve">euro </w:t>
            </w:r>
            <w:r w:rsidR="00000000" w:rsidRPr="00000000" w:rsidDel="00000000">
              <w:rPr>
                <w:rtl w:val="0"/>
              </w:rPr>
              <w:t xml:space="preserve">(tai skaitā elastības finansējuma apjoms – 411 793 </w:t>
            </w:r>
            <w:r w:rsidR="00000000" w:rsidRPr="00000000" w:rsidDel="00000000">
              <w:rPr>
                <w:i w:val="1"/>
                <w:rtl w:val="0"/>
              </w:rPr>
              <w:t xml:space="preserve">euro</w:t>
            </w:r>
            <w:r w:rsidR="00000000" w:rsidRPr="00000000" w:rsidDel="00000000">
              <w:rPr>
                <w:rtl w:val="0"/>
              </w:rPr>
              <w:t xml:space="preserve">), tai skaitā ESF+ finansējums – 2 218 500 </w:t>
            </w:r>
            <w:r w:rsidR="00000000" w:rsidRPr="00000000" w:rsidDel="00000000">
              <w:rPr>
                <w:i w:val="1"/>
                <w:rtl w:val="0"/>
              </w:rPr>
              <w:t xml:space="preserve">euro </w:t>
            </w:r>
            <w:r w:rsidR="00000000" w:rsidRPr="00000000" w:rsidDel="00000000">
              <w:rPr>
                <w:rtl w:val="0"/>
              </w:rPr>
              <w:t xml:space="preserve">(tai skaitā elastības finansējuma apjoms – 350 024 </w:t>
            </w:r>
            <w:r w:rsidR="00000000" w:rsidRPr="00000000" w:rsidDel="00000000">
              <w:rPr>
                <w:i w:val="1"/>
                <w:rtl w:val="0"/>
              </w:rPr>
              <w:t xml:space="preserve">euro</w:t>
            </w:r>
            <w:r w:rsidR="00000000" w:rsidRPr="00000000" w:rsidDel="00000000">
              <w:rPr>
                <w:rtl w:val="0"/>
              </w:rPr>
              <w:t xml:space="preserve">) un nacionālais finansējums (valsts budžeta līdzfinansējums) – ne mazāk kā 391 500 </w:t>
            </w:r>
            <w:r w:rsidR="00000000" w:rsidRPr="00000000" w:rsidDel="00000000">
              <w:rPr>
                <w:i w:val="1"/>
                <w:rtl w:val="0"/>
              </w:rPr>
              <w:t xml:space="preserve">euro </w:t>
            </w:r>
            <w:r w:rsidR="00000000" w:rsidRPr="00000000" w:rsidDel="00000000">
              <w:rPr>
                <w:rtl w:val="0"/>
              </w:rPr>
              <w:t xml:space="preserve">(tai skaitā elastības finansējuma apjoms – 61 769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"ne mazāk kā" pirms nacionālā līdzfinansējuma summas, ņemot vērā, Eiropas Savienības kohēzijas politikas programmas 2021.- 2027. gadam papildinājumā noteikto plānoto valsts budžeta līdzfinansējuma apjomu (ar elastības finansējumu) – 391 500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plānotais kopējais attiecināmais finansējums ir 2 610 000 </w:t>
            </w:r>
            <w:r w:rsidR="00000000" w:rsidRPr="00000000" w:rsidDel="00000000">
              <w:rPr>
                <w:i w:val="1"/>
                <w:rtl w:val="0"/>
              </w:rPr>
              <w:t xml:space="preserve">euro </w:t>
            </w:r>
            <w:r w:rsidR="00000000" w:rsidRPr="00000000" w:rsidDel="00000000">
              <w:rPr>
                <w:rtl w:val="0"/>
              </w:rPr>
              <w:t xml:space="preserve">(tai skaitā elastības finansējuma apjoms – 411 792 </w:t>
            </w:r>
            <w:r w:rsidR="00000000" w:rsidRPr="00000000" w:rsidDel="00000000">
              <w:rPr>
                <w:i w:val="1"/>
                <w:rtl w:val="0"/>
              </w:rPr>
              <w:t xml:space="preserve">euro</w:t>
            </w:r>
            <w:r w:rsidR="00000000" w:rsidRPr="00000000" w:rsidDel="00000000">
              <w:rPr>
                <w:rtl w:val="0"/>
              </w:rPr>
              <w:t xml:space="preserve">), tai skaitā ESF+ finansējums – 2 218 500 </w:t>
            </w:r>
            <w:r w:rsidR="00000000" w:rsidRPr="00000000" w:rsidDel="00000000">
              <w:rPr>
                <w:i w:val="1"/>
                <w:rtl w:val="0"/>
              </w:rPr>
              <w:t xml:space="preserve">euro </w:t>
            </w:r>
            <w:r w:rsidR="00000000" w:rsidRPr="00000000" w:rsidDel="00000000">
              <w:rPr>
                <w:rtl w:val="0"/>
              </w:rPr>
              <w:t xml:space="preserve">(tai skaitā elastības finansējuma apjoms – 350 024 </w:t>
            </w:r>
            <w:r w:rsidR="00000000" w:rsidRPr="00000000" w:rsidDel="00000000">
              <w:rPr>
                <w:i w:val="1"/>
                <w:rtl w:val="0"/>
              </w:rPr>
              <w:t xml:space="preserve">euro</w:t>
            </w:r>
            <w:r w:rsidR="00000000" w:rsidRPr="00000000" w:rsidDel="00000000">
              <w:rPr>
                <w:rtl w:val="0"/>
              </w:rPr>
              <w:t xml:space="preserve">) un valsts budžeta līdzfinansējums –  391 500 </w:t>
            </w:r>
            <w:r w:rsidR="00000000" w:rsidRPr="00000000" w:rsidDel="00000000">
              <w:rPr>
                <w:i w:val="1"/>
                <w:rtl w:val="0"/>
              </w:rPr>
              <w:t xml:space="preserve">euro </w:t>
            </w:r>
            <w:r w:rsidR="00000000" w:rsidRPr="00000000" w:rsidDel="00000000">
              <w:rPr>
                <w:rtl w:val="0"/>
              </w:rPr>
              <w:t xml:space="preserve">(tai skaitā elastības finansējuma apjoms – 61 768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Projektu iesniegumos pasākuma īstenošanai kopējo pasākuma pieejamo finansējumu plāno ne vairāk kā 2 198 207 </w:t>
            </w:r>
            <w:r w:rsidR="00000000" w:rsidRPr="00000000" w:rsidDel="00000000">
              <w:rPr>
                <w:i w:val="1"/>
                <w:rtl w:val="0"/>
              </w:rPr>
              <w:t xml:space="preserve">euro </w:t>
            </w:r>
            <w:r w:rsidR="00000000" w:rsidRPr="00000000" w:rsidDel="00000000">
              <w:rPr>
                <w:rtl w:val="0"/>
              </w:rPr>
              <w:t xml:space="preserve">apmērā, tai skaitā ESF+ finansējumu – 1 868 476 </w:t>
            </w:r>
            <w:r w:rsidR="00000000" w:rsidRPr="00000000" w:rsidDel="00000000">
              <w:rPr>
                <w:i w:val="1"/>
                <w:rtl w:val="0"/>
              </w:rPr>
              <w:t xml:space="preserve">euro </w:t>
            </w:r>
            <w:r w:rsidR="00000000" w:rsidRPr="00000000" w:rsidDel="00000000">
              <w:rPr>
                <w:rtl w:val="0"/>
              </w:rPr>
              <w:t xml:space="preserve">apmērā un nacionālo finansējumu – 329 731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pasākuma īstenošanai pieejamo finansējuma apjomu. Atbilstoši Programmas pielikumam pasākuma īstenošanai pieejamais finansējums līdz Eiropas Komisijas lēmumam par vidusposma pārskatu ir 2 198 208 euro, tai skaitā ESF+ finansējums 1 868 476 euro un valsts budžeta līdzfinansējums 329 732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atbilstošus precizējumus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iesniegumā pasākuma īstenošanai kopējo pasākuma pieejamo finansējumu plāno ne vairāk kā 2 198 208 </w:t>
            </w:r>
            <w:r w:rsidR="00000000" w:rsidRPr="00000000" w:rsidDel="00000000">
              <w:rPr>
                <w:i w:val="1"/>
                <w:rtl w:val="0"/>
              </w:rPr>
              <w:t xml:space="preserve">euro </w:t>
            </w:r>
            <w:r w:rsidR="00000000" w:rsidRPr="00000000" w:rsidDel="00000000">
              <w:rPr>
                <w:rtl w:val="0"/>
              </w:rPr>
              <w:t xml:space="preserve">apmērā, tai skaitā ESF+ finansējumu – 1 868 476 </w:t>
            </w:r>
            <w:r w:rsidR="00000000" w:rsidRPr="00000000" w:rsidDel="00000000">
              <w:rPr>
                <w:i w:val="1"/>
                <w:rtl w:val="0"/>
              </w:rPr>
              <w:t xml:space="preserve">euro </w:t>
            </w:r>
            <w:r w:rsidR="00000000" w:rsidRPr="00000000" w:rsidDel="00000000">
              <w:rPr>
                <w:rtl w:val="0"/>
              </w:rPr>
              <w:t xml:space="preserve">apmērā un valsts budžeta līdzfinansējumu – 329 732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izmaksas ir attiecināmas no šo noteikumu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13. punkts nosaka, ka izmaksas ir attiecināmas pirms vienošanās par projekta īstenošanu noslēgšanas, lūdzam papildināt anotāciju, sniedzot pamatojumu, kas nosaka finanšu plūsmas pirms projekta apstiprināšanas nodrošināšanas nosacījumus, kā arī atbildīgās iestādes pienākumus un atbildību gadījumos, ja pirms projekta apstiprināšanas radušās izmaksas, kas nav attiecināmas no ES fondu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sadaļa “Risinājuma apraksts” papildināta ar šādu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izmaksas ir attiecināmas no Projekta spēkā stāšanās dienas. Ņemot vērā to, ka 9.1.4.4. pasākuma “Dažādību veicināšana (diskriminācijas novēršana)” ietvaros Sabiedrības integrācijas fonda īstenotā projekta īstenošana paredzēta līdz 2023.gada 30.novembrim, plānots, ka 4.3.4.8. pasākuma ietvaros apstiprinātā projekta īstenošana tiks nodrošināta no 2023.gada 1.decembra. Vienlaikus, lai nodrošinātu projekta īstenotājam iespēju savlaicīgi uzsākt 4.3.4.8.pasākuma ietvaros apstiprināmā projekta īstenošanu, piemēram, aprīkojot darba vietas, Projekts nosaka izdevumu attiecināmību pirms vienošanās par projekta īstenošanu noslēgšanas. Ja pirms projekta apstiprināšanas būs radušās izmaksas, kas nav attiecināmas, finansējuma saņēmējam tās ir jāsedz no sava budžeta, tomēr šāda iespējamība vērtējama ar zemu iestāšanās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izmaksas ir attiecināmas no šo noteikumu spēkā stāšanās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noteikumu projekta IV. nodaļas nosaukumu šādā redakcijā: "Prasības projekta iesniedzējam, finansējuma saņēmējam un sadarbības partneriem", ņemot vērā nodaļas punktos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 finansējuma saņēmējam un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Finansējuma saņēmēja sadarbības partneri ir Nodrošinājuma valsts aģentūra un Pilsonības un migrācijas lietu pārvalde.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vai anotāciju, skaidrojot, kādas funkcijas projekta īstenošanā ir plānotas sadarbības partnerim, t.i., kādu atbalstāmo darbību īstenošanai tiks piesaistīti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finansējuma saņēmēja sadarbības partneris Nodrošinājuma valsts aģentūra nodrošina telpas sociālā darbinieka pakalpojuma īstenošanai patvēruma meklētāju izmitināšanas centrā vai pēc iespējas tuvāk pakalpojuma saņēmējiem, savukārt Pilsonības un migrācijas lietu pārvalde nodrošina darba vietas aprīkojumu (izņemot datortehniku) sociālā darbinieka pakalpojuma īstenošanai patvēruma meklētāju izmitināšanas centrā.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Finansējuma saņēmēja sadarbības partneri ir Nodrošinājuma valsts aģentūra un Pilsonības un migrācijas lietu pārvalde.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saņēmējs ar sadarbības partneriem slēdz sadarbības līgumu, kurā iekļauj informāciju atbilstoši normatīvajam aktam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tiek paredzēts, ka tiks slēgts sadarbības līgums ir jāatrunā tā galvenie aspekti (atbildība, funkcijas utt.). Attiecīgi lūdzam papildināt noteikumu projektu. Papildus vēršam uzmanību, ka MK noteikumos nedublē vadības MK noteikumos ietvertos nosacījumus par sadarbības līgumā iekļaujamo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noteikto atbalstāmo darbību īstenošanai projekta iesniedzējs ar sadarbības partneriem slēdz sadarbības līgumu par pušu pienākumiem, tiesībām un atbildību projekta mērķa un rādītāju sasniegšanā atbilstoši normatīvajiem aktiem, kas nosaka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un finansējuma saņēmējs nodrošina, ka tiek novērsta iespējamā investīciju pārklāšanās, savstarpēji papildinošu investīciju gadījumā novēršot dubultā finansējuma risku, vai vienas un tās pašas vai līdzīgas atbalstāmās darbības nav plānots finansēt no vairākiem finanšu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praktiski tiks nodrošināts, ka vienas un tās pašas darbības netiek finansētas no dažādiem finansējuma avotiem, ievērojot, ka dažāda veida līdzīgi konsultāciju pakalpojumi tiks sniegti vienuviet - Vienas pieturas aģentūrā, kas tiks finansēta no dažādiem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sniegtajai informācijai PMIF finansēta projekta Nr. PMIF/13.1./2022/1/01 ietvaros mērķa grupa var saņemt tādus pakalpojums kā sākotnējas konsultācijas viņus interesējošās jomās (piemēram, migrācija, nodarbinātība, izglītība, veselības aprūpe u.c. aktuāli jautājumi) juridisko un psiholoģisko atbalstu, kā arī praktisku palīdzību reālajās dzīves situācijās, t.i., kā šis sniegtais atbalsts atšķirsies un tiks praktiski nodalīts no 4.3.4.8.pasākuma ietvaros sniegtā atbalsta, ievērojot noteikumu projekta 30. un 31. punktā minētos nosacījumus sociālā darbinieka pakalpojumu un sociālā mentora pakalpojumu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pakalpojumu klāsts, kas tiks nodrošināts trešo valstu pilsoņiem Patvēruma, migrācijas un integrācijas fonda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4.3.4.8.pasākuma ietvaros tiek nodrošināts sociālā mentora un sociālā darbinieka atbalsts, kas nav paredzēts Patvēruma, migrācijas un integrācijas fonda ietvaros apstiprinātā projekta atbalstāmajās darbībās un attiecināmajās izmaksās.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Finansējuma saņēmējs uzņemas segt sadārdzinājumu, nodrošina nepārklāšanās principu ar citiem valsts un ārvalstu finanšu atbalsta instrumentiem un dubultā finansējuma neiestāšanos.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VI nodaļu, paredzot finansējuma saņēmēja pienākumu uzkrāt datus par noteikumu 8.2.2.punktā norādītajām personām atbilstoši Regulas Nr. 2021/1057 1.pielikumam un reizi gadā iesniegt sadarbības iestādē pārskatu par projekta dalībniekiem atbilstoši normatīvajam aktam par Eiropas Savienības fondu projektu pārbaužu veikšanas kārtību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21.1.apakšpunkts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uzkrāj datus par projekta ietekmi uz šo noteikumu 8.2.2. apakšpunktā minēto rezultāta rādītāju;".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ievēro principu “Nenodarīt būtisku kaitējumu”;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minēto punktu, ņemot vērā anotācijas 8.sadaļas "Horizontālās ietekmes" 8.2. punktā "Cita informācija" norādīto, ka pasākumam nav ietekmes uz horizontālā principa “Nenodarīt būtisku kaitējumu”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21.4.apakšpunkts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projekta īstenošanai nepieciešamo preču un pakalpojumu iegādi veic saskaņā ar publisko iepirkumu reglamentējošajiem normatīvajiem aktiem, īstenojot atklātu, pārredzamu, nediskriminējošu un konkurenci nodrošinošu konkursa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 lūdzam papildināt punkta redakciju, paredzot arī sociālu atbildīgu iepirkumu veikšanu.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projekta īstenošanai nepieciešamo preču un pakalpojumu iegādi veic saskaņā ar publisko iepirkumu reglamentējošajiem normatīvajiem aktiem, īstenojot atklātu, pārredzamu, nediskriminējošu un konkurenci nodrošinošu konkursa procedūru </w:t>
            </w:r>
            <w:r w:rsidR="00000000" w:rsidRPr="00000000" w:rsidDel="00000000">
              <w:rPr>
                <w:b w:val="1"/>
                <w:u w:val="single"/>
                <w:rtl w:val="0"/>
              </w:rPr>
              <w:t xml:space="preserve">un, kur tas ir attiecināms, īsteno sociāli atbildīgus iepirkumus.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ietvaros ir atbalstāma sociāli atbildīga un inovatīva iepirkuma īstenošana un vides prasību integrācija preču un pakalpojumu  iepirkumos (zaļais publiskais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projekta īstenošanai nepieciešamo preču un pakalpojumu iegādi veic saskaņā ar publisko iepirkumu reglamentējošajiem normatīvajiem aktiem, īstenojot atklātu, pārredzamu, nediskriminējošu un konkurenci nodrošinošu konkursa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projekta īstenošanai nepieciešamo preču un pakalpojumu iegādi veic saskaņā ar publisko iepirkumu reglamentējošajiem normatīvajiem aktiem, īstenojot atklātu, pārredzamu, nediskriminējošu un konkurenci nodrošinošu konkursa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nosakot, ka ir atbalstāma zaļā publiskā iepirkuma prasību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4.3.4.8. pasākuma "Nenodarīt būtisku kaitējumu" novērtējumam paredzēts, ka pasākuma īstenošanā tiks veicināta zaļā publiskā iepirkuma prasību ievērošana ar mērķi samazināt iepirkumos iegādāto preču un pakalpojumu ietekmi uz vidi visā to aprites ciklā, vienlaikus sekmējot videi draudzīgu preču un pakalpojumu tirgus attīstību un vietējās ekonomikas konkurētspējas paaugstināšanu. Zaļā publiskā iepirkuma prasības ir iekļautas arī projektu iesniegumu vērtēšanas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ietvaros ir atbalstāma sociāli atbildīga un inovatīva iepirkuma īstenošana un vides prasību integrācija preču un pakalpojumu  iepirkumos (zaļais publiskais iepirkums).".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projekta īstenošanai nepieciešamo preču un pakalpojumu iegādi veic saskaņā ar publisko iepirkumu reglamentējošajiem normatīvajiem aktiem, īstenojot atklātu, pārredzamu, nediskriminējošu un konkurenci nodrošinošu konkursa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plāno ESF+ projekta īstenošanai nepieciešamos finanšu līdzekļus, finansē projekta īstenošanu un maksājumus valsts budžeta iestādei veic saskaņā ar normatīvajiem aktiem par valsts budžeta līdzekļu plānošanu Eiropas Savienības kohēzijas politikas programmas 2021.- 2027. gadam projektu īstenošanai un maksājumu veikšanu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21.6. apakšpunkta redakciju. Vēršam uzmanību, ka no esošās redakcijas nav saprotams, kādus maksājumus un kādai valsts budžeta iestādi veic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21.6.apakšpunkts 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Atbalstāmās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praksē un lai ievērotu ANO Konvencijā par personu ar invaliditāti tiesībām noteikto vienlīdzīgu iespēju un nediskrimināciijas principu, aicinām paredzēt attiecināmās izmaksas HP specifisko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publicitātes pasākumu atbilstību piekļūstamības prasībām, proti, lai informācijas saturs būtu piekļūstams, izmantojot vairākus sensoros (redze, dzirde, tauste) kanālus, kā arī informācijas sagatavošanai, lai tā būtu labi uztverama personām ar garīga rakstura traucējumiem, lasītprasmes vai uztveres grūtībām, būs nepieciešami zīmju valodas tulku, vieglās valodas tulkošanas, reāllaika transkripcijas, subtitru nodrošināšanas  pakalpojumi. Savukārt, lai nodrošinātu atbilstošus risinājumus pasākumu publiskās infrastruktūras piekļūstamības nodrošināšanai, ir jāparedz izmaksas vides piekļūstamības ekspertu konsultāciju nodrošināšanai, pandusu nomai, indukcijas cilpu nomai. Lai nodrošinātu vienlīdzīgas iespējas pasākumu dalībniekiem, kuru aprūpē ir mazi bērni, ir jāparedz izmaksas bērnu uzraudzības pakalpojumam pasākuma dalībniekiem. Lai nodrošinātu konsultatīva rakstura pasākumus par dzimumu līdztiesības, personu ar invaliditāti vienlīdzīgu iespēju, vecuma nediskriminācijas, etniskās un citiem piederības un pamattiesību jautājumiem, ir nepieciešams paredzēt izmaksas konsultantu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Atbalstāmas ir izmaksas horizontālā principa “Vienlīdzība, iekļaušana, nediskriminācija un pamattiesību ievērošana” darbību īstenošanai,  tai skaitā zīmju valodas tulku, vieglās valodas tulkošanas, reāllaika transkripcijas, subtitru, bērnu uzraudzības pakalpojuma nodrošināšana noteikumu 7.punktā minētajai mērķagrupai, dzimumu līdztiesības, personu ar invaliditāti vienlīdzīgu iespēju, vecuma nediskriminācijas, etniskās un citiem piederības un pamattiesību jautājumiem ekspertu konsultācijas, pandusu noma, indukcijas cilpu noma, ja tas ir nepieciešams vides un informācijas piekļustamības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25.8.apakšpunkts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izmaksas horizontālā principa “Vienlīdzība, iekļaušana, nediskriminācija un pamattiesību ievērošana” darbību īstenošanai, ja Sabiedrības integrācijas fonds tās nenodrošina Patvēruma, migrācijas un integrācijas fonda īstenošanā esošā projekta ietvaros, tai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25.8.1. zīmju valodas tulku, vieglās valodas tulkošanas, reāllaika transkripcijas un subtitru nodrošināšanas šo noteikumu 7.punktā minētajai mērķa grupai pakalpojumu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25.8.2. dzimumu līdztiesības, personu ar invaliditāti vienlīdzīgu iespēju, vecuma nediskriminācijas, etniskās un citiem piederības un pamattiesību jautājumiem ekspertu konsultācijas, nodrošināšanas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25.8.3. pandusu noma, indukcijas cilpu noma, ja tas ir nepieciešams vides un informācijas piekļūstamības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Finanšu ministrijas 17.08.2023. saņemto iebildumu, Noteikumu projekts precizēts nosakot, ka tiešās attiecināmās izmaksas ietver projekta vadības un īstenošanas personāla izmaksas, attiecīgi pārējās izmaksas paredzot kā netiešās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anotācija papildināta ar informāciju, kādas izmaksas paredzētas netiešo attiecināmo izmaksu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Atbalstāmās darbības un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lielākā izdevumu daļa paredzēta personāla atlīdzībai, atkārtoti lūdzam izvērtēt iespēju pārējām projekta īstenošanas izmaksām piemērot vienoto likmi 40% apmērā, ko aprēķina no 25.1.un 25.2.apakšpunktos norādītajām projekta vadības un īstenošanas personāla izmaksām (skat. Finanšu ministrijas vadlīnijas Nr. 1.1. “Vadlīnijas par vienkāršoto izmaksu izmantošanas iespējām un to piemērošana Eiropas Savienības kohēzijas politikas programmas 2021.–2027.gadam ietvaros”). Papildus vēršam uzmanību, ka saskaņā ar Regulas Nr. 2021/1060 56.panta 1.punktu, piemērojot vienoto likmi 40% apmērā, dalībvalstij netiek prasīts veikt aprēķinu piemērojamās likmes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Kultūras ministrijas rīcībā nav datu, lai pamatotu vienotās likmes 40% apmērā piemērošanu un pirmšķietami 40% ir pārāk liels izmaksu apmērs, ko novirzīt citām izmaksām, jo finansējums primāri novirzāms sociālā mentora un sociālā darbinieka atalgojumam.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Regulas Nr. 2021/1060 53.panta 2.punktu vienkāršotās izmaksas piemērojamas obligāti darbībām, kuru kopējās izmaksas nepārsniedz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pasākuma īstenošanā tiek piemērota netiešo izmaksu vienotā likme 15%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pārējām projekta īstenošanas izmaksām, kas norādītas MK noteikumu projekta 24.3.-24.9., 25. un 26. punktos, piemērot vienoto likmi 40% apmērā, ko aprēķina no 24.1. un 24.2. apakšpunktos norādītajām projekta vadības un īstenošanas personāla izmaksām (saskaņā ar Regulas Nr. 2021/1060 56.panta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sadarbībā ar Sabiedrības integrācijas fondu ir izvērtējusi iespēju piemērot vienkāršotās izmaksas, nosakot vienoto likmi 40% apmērā no projekta personāla izmaksām un secināja, ka Kultūras ministrijas un Sabiedrības integrācijas fonda rīcībā nav pierādāmu datu, lai izdarītu pieņēmumus par plānoto izmaksu % sadalījumu, tāpat nav pieejami dati, kas nepieciešami cita veida vienkāršotās izmaksu metodikas izstrādei. Iepriekšējā plānošanas periodā aktivitāte tika ieviesta mentoru pakalpojumu iepērkot, līdz ar to iepirkuma pakalpojuma sniedzēja pienākums nav nodrošināt datus vienkāršoto izmaksu metodikas izstrādei.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pasākuma īstenošanā tiek piemērota netiešo izmaksu vienotā likme 15 procentu apmērā.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sniegto iebildumu un aicinām plašāk piemērot vienkāršotās izmaksas, lai mazinātu administratīvo slogu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izmantot Regulas Nr. 2021/1060 piedāvāto iespēju piemērot vienoto likmi līdz 40 % pārējo attiecināmo izmaksu segšanai. Kā jau iepriekš norādījām, lūdzam ņemt vērā VI sniegto skaidrojumu, kā iespējams pamatot likmes apmēru, kas mazāks par 40 %;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pateicamies par rasto risinājumu sociālā mentora un sociālā darbinieka izmaksas segt, piemērojot vienkāršoto izmaksu metodiku, vienlaikus norādām, ka šādi netiek nodrošināta vienāda pieeja, jo projekta vadības personāla izmaksas plānotas kā faktiskās. Lūdzam projekta vadības personāla izmaksām arī piemērot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informatīvi norādām, ka sociālā mentora un/ vai sociālā darbinieka izmaksas paredzētas arī Labklājības ministrijas un Izglītības un zinātnes ministrijas pārziņā esošajos pasākumos un šīm izmaksām tiks piemērotas vienkāršotās izmaksas, tāpēc aicinām metodikas izstrādes laikā sadarboties ar minētajām ministrijām, lai nodrošinātu vienotu pieeju izmaksu attiecināšanā.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uzsākusi darbu pie vienas vienības izmaksu standarta likmes aprēķina un piemērošanas metodikas personāla izmaksām izstrādes un saskaņošanas ar Finanšu ministriju. Līdz brīdim, kad tiks apstiprināta personāla izmaksu metodika, personāla izmaksas plānotas kā faktiskās.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plānotajām izmaksām tiks piemērotas vienkāršotās izmaksas atbilstoši Regulas Nr.2021/1060 piedāvātajai iespējai piemērot netiešo izmaksu vienoto likmi 7% apmērā no tiešajām attiecināmajām, kas ietver projekta vadības un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vienkāršoto izmaksu veids pasākumam izvēlēts, pamatojoties uz esošo statistiku par patvēruma meklētāju un personu ar bēgļa vai alternatīvo statusu skaitu valstī un plānoto projekta vadības un īstenošanas personāla skaitu ir veikusi projekta ietvaros plānoto izmaksu aprēķinu, kā rezultātā plānotā izmaksu struktūra apliecina, ka 93% no plānotā finansējuma ir nepieciešams novirzīt projekta vadības un īstenošanas personāla izmaksām, savukārt 7% projekta netiešajām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papildināts Noteikumu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minētās tiešās attiecināmās izmaksas ietver finansējuma saņēmēja projekta vadības un īstenošanas personāla atlīdzības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pieejamo informāciju, t.sk. izziņā sniegtos skaidrojumus, uzturam iebildumu un lūdzam piemērot vienkāršotās izmaksas - izstrādājot vienības izmaksu standarta likmi personāla atlīdzības izmaksu segšanai, likmju aprēķinus balstot uz Valsts un pašvaldību institūciju amatpersonu un darbinieku atlīdzības likumu, Ministru kabineta noteikumiem Nr.262 “Valsts un pašvaldību institūciju amatu katalogs, amatu klasifikācijas un amatu apraksta izstrādāšanas kārtība” un Sabiedrības integrācijas fonda darba samaksas noteikumiem, savukārt pārējo attiecināmo izmaksu segšanai piemērojot vienoto likmi 40 %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ņemt vērā arī VI nosūtīto skaidrojumu par iespējām piemērot 40 % vienoto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izziņas 20.punktā norādītais skaidrojums, ka "vienkāršoto izmaksu piemērošana liedz iespēju projekta īstenošanā piesaistīt personālu uz nepilnu darba laiku, kas savus amata pienākumus apvieno ar pienākumiem, kas tiek veikti cita projekta ietvaros, nodrošinot proporcionālu atalgojuma aprēķinu" neatbilst patiesībai.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piemērot vienkāršotās izmaksas šī pasākuma īstenošanā, tādējādi nodrošinot būtisku administratīvā sloga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tiks organizēta starpinstitūciju sanāksme, lai rastu risinājumu vienkāršoto izmaksu piemērošanas iespējām, nosakot vienības izmaksu standarta likmi projekta īstenošanas personāla atlīdzības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norādām, ka pārējo attiecināmo izmaksu segšanai nevar piemērot vienoto likmi 40% apmērā, jo projektā lielākā izdevumu daļa paredzēta sociālā darbinieka un sociālā mentora atalgojuma nodrošināšanai un nav pamatota prasība atalgojuma apmēru samazināt. Mērķa grupai nodrošināmā atbalsta apmērs ir tieši saistīts ar iespēju nodrošināt pēc iespējas ilgāku sociālā darbinieka un sociālā mentora atbalstu, par ko iestājas arī organizācijas, kas pārstāv patvēruma meklētāju un bēgļu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 iestāde šo noteikumu 24.2.apakšpunktā minēto izmaksu piemērošanai izstrādā vienkāršoto izmaksu piemērošanas metodiku un saskaņo to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minētās tiešās attiecināmās izmaksas ietver finansējuma saņēmēja projekta vadības un īstenošanas personāla atlīdzības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Atkārtoti lūdzam 25.1. un 25.2. apakšpunktā minētajām  projekta vadības un īstenošanas personāla izmaksām piemērot vienas vienības izmaksas atbilstoši atbildīgās iestādes apstiprinātajai metodikai, likmju aprēķinus balstot uz Valsts un pašvaldību institūciju amatpersonu un darbinieku atlīdzības likumu, Ministru kabineta noteikumiem Nr.262 “Valsts un pašvaldību institūciju amatu katalogs, amatu klasifikācijas un amatu apraksta izstrādāšanas kārtība” un Sabiedrības integrācijas fonda darba samaksas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Regulas Nr. 2021/1060 53.panta 2.punktu vienkāršotās izmaksas piemērojamas obligāti darbībām, kuru kopējās izmaksas nepārsniedz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vienkāršoto izmaksu piemērošana liedz iespēju projekta īstenošanā piesaistīt personālu uz nepilnu darba laiku, kas savus amata pienākumus apvieno ar pienākumiem, kas tiek veikti cita projekta ietvaros, nodrošinot proporcionālu atalgojuma aprēķinu.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minētās tiešās attiecināmās izmaksas ietver finansējuma saņēmēja projekta vadības un īstenošanas personāla atlīdzības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papildus jau paredzētajam nav iespējams, lūdzam sniegt argumentētu pamatojumu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sadarbībā ar Sabiedrības integrācijas fondu ir izvērtējusi iespēju piemērot vienkāršotās izmaksas, nosakot vienoto likmi 40% apmērā no projekta personāla izmaksām un secināja, ka Kultūras ministrijas un Sabiedrības integrācijas fonda rīcībā nav pierādāmu datu, lai izdarītu pieņēmumus par plānoto izmaksu % sadalījumu, tāpat nav pieejami dati, kas nepieciešami cita veida vienkāršotās izmaksu metodikas izstrādei. Iepriekšējā plānošanas periodā aktivitāte tika ieviesta mentoru pakalpojumu iepērkot, līdz ar to iepirkuma pakalpojuma sniedzēja pienākums nav nodrošināt datus vienkāršoto izmaksu metodikas izstrādei.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 personāla likmi nav iespējams piemērot, jo projekta lielākā izdevumu daļa paredzēta sociālā mentora un sociālā darbinieka, kas ir projekta īstenošanas personāls, atalgojuma nodrošināšanai. Attiecīgi 20% personāla likme ir par mazu projekta īstenošanas personāla darbības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pasākuma īstenošanā tiek piemērota netiešo izmaksu vienotā likme 15 procentu apmērā.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minētās tiešās attiecināmās izmaksas ietver finansējuma saņēmēja projekta vadības un īstenošanas personāla atlīdzības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finansējuma saņēmēja projekta vadības personāla izmaksas atbilstoši Valsts un pašvaldību institūciju amatpersonu un darbinieku atlīdzības likumam, izņemot virsstundas.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un īstenošanas personāla atlīdzības izmaksām piemērot Regulas Nr.2021/1060 55. panta 1.punktā noteikto iespēju, tas ir  izmantot līdz 20% vienoto likmi, ņemot vērā, ka tas samazinās administratīvo slogu visiem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vienotās likmes piemērošana nav iespējama, lūdzam piemērot citu vienkāršoto izmaksu veidu, attiecīgi izstrādājot metodiku un saskaņojot to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sadarbībā ar Sabiedrības integrācijas fondu ir izvērtējusi iespēju piemērot vienkāršotās izmaksas. 20% personāla likmi nav iespējams piemērot, jo projekta lielākā izdevumu daļa paredzēta sociālā mentora un sociālā darbinieka, kas ir projekta īstenošanas personāls, atalgojuma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20% personāla likme ir par mazu projekta īstenošanas personāla darbības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un Sabiedrības integrācijas fonda rīcībā nav pierādāmu datu, lai izdarītu pieņēmumus par plānoto izmaksu % sadalījumu, tāpat nav pieejami dati, kas nepieciešami cita veida vienkāršotās izmaksu metodikas izstrādei. Skaidrojam, ka iepriekšējā plānošanas periodā aktivitāte tika ieviesta mentoru pakalpojumu iepērkot, līdz ar to iepirkuma pakalpojuma sniedzēja pienākums nav nodrošināt datus vienkāršoto izmaksu metodikas izstrādei.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līdz brīdim, kad tiks apstiprināta atbildīgās iestādes izstrādātā un ar vadošo iestādi saskaņotā vienas vienības izmaksu standarta likmes aprēķina un piemērošanas metodika personāla izmaksām (turpmāk – personāla izmaksu metodika), finansējuma saņēmēja projekta īstenošanas personāla un vadības personāla izmaksas saskaņā ar Valsts un pašvaldību institūciju amatpersonu un darbinieku atlīdzības likumu, izņemot virsstundas. Ja personāla iesaiste projektā ir nodrošināta saskaņā ar daļlaika izmaksu attiecināmības principu, attiecināma ir ne mazāka kā 30 procentu noslodze;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finansējuma saņēmēja projekta vadības personāla izmaksas atbilstoši Valsts un pašvaldību institūciju amatpersonu un darbinieku atlīdzības likumam, izņemot virsstundas.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projekta vadības personāla nodarbinātības nosacījumus, t.sk. izvērtēt, vai projekta īstenošanai var piesaistīt personālu, kas strādā nepilnu darba laiku, ievērojot, ka noteikumu projekta 25.punktā, kas paredz veselības apdrošināšanas izmaksas, noteikta iespējamība, ka 24.1. apakšpunktā minētais personāls strādā nepilnu darba laiku. Vēršam uzmanību, ka atbilstoši vadlīnijām "Vadlīnijas attiecināmo izmaksu noteikšanai Eiropas Savienības kohēzijas politikas programmas 2021.-2027.gada plānošanas periodā", projekta tiešajās attiecināmajās personāla izmaksās var iekļaut to darbinieku atlīdzības izmaksas (kas minētas šo vadlīniju 7.15.1., 7.15.2.1. un 7.15.3.apakšpunktos), kuri noteiktā laika posmā (vismaz viens mēnesis) ne mazāk kā 30% no normālā darba laika katrā mēnesī veic pienākumus, kas saistīti ar projektu, un tas ir pamatots ar atbilstošiem izmaksas pamatojošiem dokumentiem, piemēram, DLU tabula. </w:t>
            </w:r>
            <w:r w:rsidR="00000000" w:rsidRPr="00000000" w:rsidDel="00000000">
              <w:rPr>
                <w:rtl w:val="0"/>
              </w:rPr>
              <w:t xml:space="preserve">Tāpat uz projekta tiešajām personāla izmaksām var attiecināt normālo (normālo saīsināto) vai nepilnu darba laiku strādājošo darbinieku, kuri uz darba līguma vai rīkojuma pamata strādā tikai projektā, atlīdzības izmaksas.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īstenošanai var piesaistīt personālu, kas strādā nepilnu darba laiku, piemēram,  administratīvo personālu, tai skaitā projekta juristu vai personāla speciālistu.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līdz brīdim, kad tiks apstiprināta atbildīgās iestādes izstrādātā un ar vadošo iestādi saskaņotā vienas vienības izmaksu standarta likmes aprēķina un piemērošanas metodika personāla izmaksām (turpmāk – personāla izmaksu metodika), finansējuma saņēmēja projekta īstenošanas personāla un vadības personāla izmaksas saskaņā ar Valsts un pašvaldību institūciju amatpersonu un darbinieku atlīdzības likumu, izņemot virsstundas. Ja personāla iesaiste projektā ir nodrošināta saskaņā ar daļlaika izmaksu attiecināmības principu, attiecināma ir ne mazāka kā 30 procentu noslodze;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sociālā darbinieka un sociālā mentora personāla izmaksas atbilstoši Valsts un pašvaldību institūciju amatpersonu un darbinieku atlīdzības likumam, izņemot virsstundas.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24.2. apakšpunktu papildināt, ar to, ka sociālie darbinieki un sociālie mentori ir projekta īstenošanas personāls, kā arī lūdzam paredzēt, ka sociālā darbinieka un sociālā mentora personāla izmaksām piemēro vienas vienības izmaksas, atbilstoši atbildīgās iestādes izstrādātai un apstiprinātai metodikai.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25.2.apakšpunkts precizēts, norādot, ka sociālais darbinieks un sociālais mentors ir projekta īstenošanas personāls.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Kultūras ministrija sadarbībā ar Sabiedrības integrācijas fondu ir izvērtējusi iespēju piemērot vienkāršotās izmaksas, nosakot vienoto likmi 40% apmērā no projekta personāla izmaksām un secināja, ka Sabiedrības integrācijas fonda rīcībā nav dati, lai izdarītu pieņēmumus par plānoto izmaksu % sadalījumu, tāpat nav pieejami dati, kas nepieciešami cita veida vienkāršotās izmaksu metodikas izstrādei. Iepriekšējā plānošanas periodā aktivitāte tika ieviesta mentoru pakalpojumu iepērkot, līdz ar to iepirkuma pakalpojuma sniedzēja pienākums nav nodrošināt datus vienkāršoto izmaksu metodikas izstrādei.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līdz personāla izmaksu metodikas apstiprināšanai – redzes korekcijas līdzekļu kompensācija finansējuma saņēmēja projekta vadības un īstenošanas personālam, ja tā nav iekļauta šo noteikumu </w:t>
            </w:r>
            <w:r w:rsidR="00000000" w:rsidRPr="00000000" w:rsidDel="00000000">
              <w:rPr>
                <w:rtl w:val="0"/>
              </w:rPr>
              <w:t xml:space="preserve">25.3. </w:t>
            </w:r>
            <w:r w:rsidR="00000000" w:rsidRPr="00000000" w:rsidDel="00000000">
              <w:rPr>
                <w:rtl w:val="0"/>
              </w:rPr>
              <w:t xml:space="preserve">apakšpunktā</w:t>
            </w:r>
            <w:r w:rsidR="00000000" w:rsidRPr="00000000" w:rsidDel="00000000">
              <w:rPr>
                <w:rtl w:val="0"/>
              </w:rPr>
              <w:t xml:space="preserve"> minētajās veselības apdrošināšanas izmaksās;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sociālā darbinieka un sociālā mentora personāla izmaksas atbilstoši Valsts un pašvaldību institūciju amatpersonu un darbinieku atlīdzības likumam, izņemot virsstundas.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sociālā darbinieka un sociālā mentora nodarbinātības nosacījumus, t.sk. izvērtēt, vai projekta īstenošanai var piesaistīt personālu, kas strādā nepilnu darba laiku, ievērojot, ka noteikumu projekta 25.punktā, kas paredz veselības apdrošināšanas izmaksas, noteikta iespējamība, ka 24.2. apakšpunktā minētais personāls strādā nepilnu darba laiku. Vēršam uzmanību, ka atbilstoši vadlīnijām "Vadlīnijas attiecināmo izmaksu noteikšanai Eiropas Savienības kohēzijas politikas programmas 2021.-2027.gada plānošanas periodā", projekta tiešajās attiecināmajās personāla izmaksās var iekļaut to darbinieku atlīdzības izmaksas (kas minētas šo vadlīniju 7.15.1., 7.15.2.1. un 7.15.3.apakšpunktos), kuri noteiktā laika posmā (vismaz viens mēnesis) ne mazāk kā 30% no normālā darba laika katrā mēnesī veic pienākumus, kas saistīti ar projektu, un tas ir pamatots ar atbilstošiem izmaksas pamatojošiem dokumentiem, piemēram, DLU tabula. </w:t>
            </w:r>
            <w:r w:rsidR="00000000" w:rsidRPr="00000000" w:rsidDel="00000000">
              <w:rPr>
                <w:rtl w:val="0"/>
              </w:rPr>
              <w:t xml:space="preserve">Tāpat uz projekta tiešajām personāla izmaksām var attiecināt normālo (normālo saīsināto) vai nepilnu darba laiku strādājošo darbinieku, kuri uz darba līguma vai rīkojuma pamata strādā tikai projektā,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to, ka projekta īstenošanas personālam (sociālais darbinieks un sociālais mentors) pieļaujama daļlaika noslodze, lūdzam skaidrot, vai šie darbinieki ir SIF darbinieki.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īstenošanai var piesaistīt personālu, kas strādā nepilnu darba laiku, piemēram,  administratīvo personālu, tai skaitā projekta juristu vai personāla speciālistu.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līdz personāla izmaksu metodikas apstiprināšanai – redzes korekcijas līdzekļu kompensācija finansējuma saņēmēja projekta vadības un īstenošanas personālam, ja tā nav iekļauta šo noteikumu </w:t>
            </w:r>
            <w:r w:rsidR="00000000" w:rsidRPr="00000000" w:rsidDel="00000000">
              <w:rPr>
                <w:rtl w:val="0"/>
              </w:rPr>
              <w:t xml:space="preserve">25.3. </w:t>
            </w:r>
            <w:r w:rsidR="00000000" w:rsidRPr="00000000" w:rsidDel="00000000">
              <w:rPr>
                <w:rtl w:val="0"/>
              </w:rPr>
              <w:t xml:space="preserve">apakšpunktā</w:t>
            </w:r>
            <w:r w:rsidR="00000000" w:rsidRPr="00000000" w:rsidDel="00000000">
              <w:rPr>
                <w:rtl w:val="0"/>
              </w:rPr>
              <w:t xml:space="preserve"> minētajās veselības apdrošināšanas izmaksās;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projekta īstenošanas personāla darba vietas aprīkojuma iegādes, īres, uzturēšanas un remonta izmaksas jaunu darba vietu radīšanai vai esošo darba vietu atjaunošanai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minētās darbības nodrošināšanai, nepārsniedzot 3 000 </w:t>
            </w:r>
            <w:r w:rsidR="00000000" w:rsidRPr="00000000" w:rsidDel="00000000">
              <w:rPr>
                <w:i w:val="1"/>
                <w:rtl w:val="0"/>
              </w:rPr>
              <w:t xml:space="preserve">euro </w:t>
            </w:r>
            <w:r w:rsidR="00000000" w:rsidRPr="00000000" w:rsidDel="00000000">
              <w:rPr>
                <w:rtl w:val="0"/>
              </w:rPr>
              <w:t xml:space="preserve">apmēru vienas darba vietas radīšanai vai atjaunošanai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vai daļlaiku, darba vietas aprīkojuma iegādes izmaksas ir attiecināmas proporcionāli atlīdzības procentuālajam sadalījumam šo noteikumu </w:t>
            </w:r>
            <w:r w:rsidR="00000000" w:rsidRPr="00000000" w:rsidDel="00000000">
              <w:rPr>
                <w:rtl w:val="0"/>
              </w:rPr>
              <w:t xml:space="preserve">23.1.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25.3.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pašreizējā redakcijā šis apakšpunkts pēc būtības paredz darba vietas aprīkojuma iegādes, īres, uzturēšanas un remonta izmaksas jaunu darba vietu radīšanai vai esošo darba vietu atjaunošanai tikai projekta īstenošanas personālam, tai skaitā ievērojot atsauci uz noteikumu projekta 23.1. apakšpunktā norādīto atbalstāmo darbību. Vienlaikus šajā punktā dota atsauce arī uz 23.3. apakšpunktu un projekta vadības personālu, tādējādi nav viennozīmīgi saprotams, vai šīs izmaksas attieksies tikai uz projekta īstenošanas personālu, vai arī projekta vadības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līdz personāla izmaksu metodikas apstiprināšanai finansējuma saņēmēja projekta vadības un īstenošanas personāla veselības apdrošināšanas izmaksas.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atbilstoši daļlaika noslodzei. Veselības apdrošināšanas izmaksas ir attiecināmas tikai laikposmā, kad personāls ir nodarbināts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projekta īstenošanas personāla darba vietas aprīkojuma iegādes, īres, uzturēšanas un remonta izmaksas jaunu darba vietu radīšanai vai esošo darba vietu atjaunošanai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minētās darbības nodrošināšanai, nepārsniedzot 3 000 </w:t>
            </w:r>
            <w:r w:rsidR="00000000" w:rsidRPr="00000000" w:rsidDel="00000000">
              <w:rPr>
                <w:i w:val="1"/>
                <w:rtl w:val="0"/>
              </w:rPr>
              <w:t xml:space="preserve">euro </w:t>
            </w:r>
            <w:r w:rsidR="00000000" w:rsidRPr="00000000" w:rsidDel="00000000">
              <w:rPr>
                <w:rtl w:val="0"/>
              </w:rPr>
              <w:t xml:space="preserve">apmēru vienas darba vietas radīšanai vai atjaunošanai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vai daļlaiku, darba vietas aprīkojuma iegādes izmaksas ir attiecināmas proporcionāli atlīdzības procentuālajam sadalījumam šo noteikumu </w:t>
            </w:r>
            <w:r w:rsidR="00000000" w:rsidRPr="00000000" w:rsidDel="00000000">
              <w:rPr>
                <w:rtl w:val="0"/>
              </w:rPr>
              <w:t xml:space="preserve">23.1.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iepriekš sniegtais iebildums Finanšu ministrijas Vadlīniju Nr.1.2. "Vadlīnijas attiecināmo izmaksu noteikšanai Eiropas Savienības kohēzijas politikas programmas 2021.-2027.gada plānošanas periodā" kontekstā, ja darbinieks ir pieņemts darbā saskaņā ar daļlaika noslodzes principu, ir jāvērtē aprīkojuma iegādes samērīgums. Piemēram, gadījumā, ja plānots, ka projekta īstenošanas laiks ir viens gads, un darbinieks tiek pieņemts darbā projektā, piemēram, uz pēdējiem trīs projekta īstenošanas mēnešiem, uzskatām, ka nav samērīgi attiecināt visu aprīkojuma iegādes izmaksu summu. Līdz ar to atkārtoti lūdzam precizēt MK noteikumu attiecīgā apakšpunkta redakciju, kā arī anotācijā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saskaņā ar augstāk norādīto vadlīniju 9.1.apakšpunktu, lūdzam vārdus "vai esošo darba vietu atjaunošanai" aizstāt ar vārdiem "vai gadījumos, ja esošo darba vietu aprīkojums ir nolietojies un tiek norakstīts".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aprīkojuma iegādes izmaksas paredzētas Noteikumu projekta 22.1.apakšpunktā noteiktās darbības īstenošanai, attiecīgi skaidrojam, ka sociālais darbinieks un sociālais mentors netiks pieņemts darbā ar daļlaika noslodzi, attiecīgi precizēts Noteikumu projekta 24.3.apakšpunkts.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Daļlaika noslodze paredzēta finansējuma saņēmēja projekta vadības personāla izmaksām, kā tas norādīts Noteikumu projekta 24.1.apakšpunktā.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īstenošanas laiks ir līdz 2029.gada 31.decembrim un nav iespējama situācija, ka projekta īstenošanas ilgums ir 1 gads. Tāpat, ja sociālais mentors tiks pieņemts darbā, piemēram, uz pēdējiem 3 mēnešiem, nav pamatoti aprīkojuma iegādes izmaksas attiecināt no finansējuma saņēmēja citiem līdzekļiem, jo  projekta ietvaros iegādātais aprīkojums 100% apmērā tiks izmantots tikai sociālā darbinieka un sociālā mentora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darbavietas aprīkojumu pamatā saprotams mobilais tālrunis un portatīvais dators, kas nepieciešams, veicot sociālā darbinieka un sociālā mentora darbu jebkurā vietā arī pēc izsaukuma.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līdz personāla izmaksu metodikas apstiprināšanai finansējuma saņēmēja projekta vadības un īstenošanas personāla veselības apdrošināšanas izmaksas.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atbilstoši daļlaika noslodzei. Veselības apdrošināšanas izmaksas ir attiecināmas tikai laikposmā, kad personāls ir nodarbināts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telpu nomas izmaksas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norādīt, kuru atbalstāmo darbību īstenošanai ir nepieciešamas telpu nomas izmaksas, tai skaitā konkrēti nodalīt, kas ir nepieciešams MK noteikumu projekta 22.1. apakšpunktā minētā pakalpojuma un 22.3. apakšpunktā minētās darbības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24.3.apakšpunkts 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telpu nomas izmaksas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22.3.apakšpunktā minēto atbalstāmo darbību īstenošanai telpu nomas izmaksas iekļaut netiešajās attiecināmajās izmaksās saskaņā ar Finanšu ministrijas vadlīniju Nr.1.1. "Vadlīnijas par vienkāršoto izmaksu izmantošanas iespējām un to piemērošana Eiropas Savienības kohēzijas politikas programmas 2021.–2027.gadam ietvaros" 30.2.apakšpunktu.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Telpu nomas izmaksas tiek plānotas netiešajās attiecināmajās izmaksās.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iekšzemes komandējumu, mācību, darba  braucienu izmaksas plānotā projekta vadības un īstenošanas personālam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atbalstāmo darbību īstenošanai atbilstoši spēkā esošajiem normatīvajiem aktiem par kārtību, kādā atlīdzināmi ar komandējumiem saistītie izdevumi un atbilstoši metodikai "Vienas vienības izmaksu standarta likmes aprēķina un piemērošanas metodika iekšzemes komandējumu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25.4.apakšpunktu izteikt sekojošā redakcijā - iekšzemes komandējumu un darba braucienu izmaksas projekta vadības un īstenošanas personālam šo noteikumu 23.1. apakšpunktā minēto atbalstāmo darbību īstenošanai atbilstoši spēkā esošajiem normatīvajiem aktiem par kārtību, kādā atlīdzināmi ar komandējumiem saistītie izdevumi un atbilstoši metodikai "Vienas vienības izmaksu standarta likmes aprēķina un piemērošanas metodika iekšzemes komandējumu izmaksām darbības programmas “Izaugsme un nodarbinātība” un Eiropas Savienības kohēzijas politikas programmas 2021.–2027.gadam īstenošanai. Kā arī lūdzam atbilstoši precizēt anotācijā norādīto informācjiu.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plānotais projekta vadības un īstenošanas personāls tiek noteikts tajos pasākumos, kuru īstenošana tiek uzsākta pamatojoties uz informatīvo ziņojumu un atbilstoši norādītajai metodikai, likme ir piemērojama iekšzemes komandējumu un darba braucienu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Iekšzemes komandējumu un darba braucienu izmaksas projekta vadības un īstenošanas personālam šo noteikumu 23.1. apakšpunktā minēto atbalstāmo darbību īstenošanai atbilstoši spēkā esošajiem normatīvajiem aktiem par kārtību, kādā atlīdzināmi ar komandējumiem saistītie izdevumi un atbilstoši metodikai "Vienas vienības izmaksu standarta likmes aprēķina un piemērošanas metodika iekšzemes komandējumu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projekta īstenošanas personāla darba vietas aprīkojuma iegādes, īres, atjaunošanas, uzturēšanas un remonta izmaksas jaunu darba vietu radīšanai vai esošo darba vietu atjaunošanai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minētās darbības nodrošināšanai, nepārsniedzot 3 000 </w:t>
            </w:r>
            <w:r w:rsidR="00000000" w:rsidRPr="00000000" w:rsidDel="00000000">
              <w:rPr>
                <w:i w:val="1"/>
                <w:rtl w:val="0"/>
              </w:rPr>
              <w:t xml:space="preserve">euro </w:t>
            </w:r>
            <w:r w:rsidR="00000000" w:rsidRPr="00000000" w:rsidDel="00000000">
              <w:rPr>
                <w:rtl w:val="0"/>
              </w:rPr>
              <w:t xml:space="preserve">apmēru vienas darba vietas radīšanai vai atjaunošanai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vai daļlaiku, darba vietas aprīkojuma iegādes izmaksas ir attiecināmas proporcionāli atlīdzības procentuālajam sadalījumam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vadlīniju Nr.2.1. "</w:t>
            </w:r>
            <w:r w:rsidR="00000000" w:rsidRPr="00000000" w:rsidDel="00000000">
              <w:rPr>
                <w:i w:val="1"/>
                <w:rtl w:val="0"/>
              </w:rPr>
              <w:t xml:space="preserve">Vadlīnijas attiecināmo izmaksu noteikšanai Eiropas Savienības kohēzijas politikas programmas 2021.-2027.gada plānošanas periodā</w:t>
            </w:r>
            <w:r w:rsidR="00000000" w:rsidRPr="00000000" w:rsidDel="00000000">
              <w:rPr>
                <w:rtl w:val="0"/>
              </w:rPr>
              <w:t xml:space="preserve">" 9.3. apakšpunktā minēto, ir attiecināmas darba vietas aprīkojuma (biroja mēbeles un tehnika, datorprogrammas un licences, izņemot telpu nomu) iegādes vai nomas izmaksas, tai skaitā aprīkojuma uzturēšanas un remonta izmaksas. Ņemot vērā iepriekš minēto, lūdzam MK noteikumu projekta 24.4. apakšpunktā dzēst darba vietas aprīkojuma </w:t>
            </w:r>
            <w:r w:rsidR="00000000" w:rsidRPr="00000000" w:rsidDel="00000000">
              <w:rPr>
                <w:u w:val="single"/>
                <w:rtl w:val="0"/>
              </w:rPr>
              <w:t xml:space="preserve">atjaunošanas</w:t>
            </w:r>
            <w:r w:rsidR="00000000" w:rsidRPr="00000000" w:rsidDel="00000000">
              <w:rPr>
                <w:rtl w:val="0"/>
              </w:rPr>
              <w:t xml:space="preserve">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līdz personāla izmaksu metodikas apstiprināšanai finansējuma saņēmēja projekta vadības un īstenošanas personāla veselības apdrošināšanas izmaksas.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atbilstoši daļlaika noslodzei. Veselības apdrošināšanas izmaksas ir attiecināmas tikai laikposmā, kad personāls ir nodarbināts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projekta īstenošanas personāla darba vietas aprīkojuma iegādes, īres, atjaunošanas, uzturēšanas un remonta izmaksas jaunu darba vietu radīšanai vai esošo darba vietu atjaunošanai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minētās darbības nodrošināšanai, nepārsniedzot 3 000 </w:t>
            </w:r>
            <w:r w:rsidR="00000000" w:rsidRPr="00000000" w:rsidDel="00000000">
              <w:rPr>
                <w:i w:val="1"/>
                <w:rtl w:val="0"/>
              </w:rPr>
              <w:t xml:space="preserve">euro </w:t>
            </w:r>
            <w:r w:rsidR="00000000" w:rsidRPr="00000000" w:rsidDel="00000000">
              <w:rPr>
                <w:rtl w:val="0"/>
              </w:rPr>
              <w:t xml:space="preserve">apmēru vienas darba vietas radīšanai vai atjaunošanai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vai daļlaiku, darba vietas aprīkojuma iegādes izmaksas ir attiecināmas proporcionāli atlīdzības procentuālajam sadalījumam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Finanšu ministrijas 2022.gada 25.augusta vadlīniju Nr. 1.2. "Vadlīnijas attiecināmo izmaksu noteikšanai Eiropas Savienības kohēzijas politikas programmas 2021.-2027.gada plānošanas periodā" 33.punktam, daļlaika izmaksu attiecināšanas principa gadījumā jāņem vērā darbinieka iesaistes periods projektā pret projekta kopējo īstenošanas ilgumu. Līdz ar to lūdzam precizēt MK noteikumu attiecīgo apakšpunktu, kā arī 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vērtējot projekta iesnieguma aprīkojuma izmaksas, jāvērtē  kopējo norādīto personāla slodžu skaitu projektā (slodze Noteikumu projekta izpratnē ir viena darbinieka nostrādātais normālais darba laiks mēnesī), t.i. slodžu skaitu reizinot ar 3000 </w:t>
            </w:r>
            <w:r w:rsidR="00000000" w:rsidRPr="00000000" w:rsidDel="00000000">
              <w:rPr>
                <w:i w:val="1"/>
                <w:rtl w:val="0"/>
              </w:rPr>
              <w:t xml:space="preserve">euro</w:t>
            </w:r>
            <w:r w:rsidR="00000000" w:rsidRPr="00000000" w:rsidDel="00000000">
              <w:rPr>
                <w:rtl w:val="0"/>
              </w:rPr>
              <w:t xml:space="preserve">. Vērtējot projekta izmaksas, ņems vērā visā projektā nepieciešamo aprīkojumu pret personāla plānotajām slodzēm, bet projekta ieviešanā, atzīstot izdevumus, izdevumu attiecināšana jāveic ņemot vērā faktiski noslēgtajā darba līgumā vai vienošanās pie darba līguma par darbu projektā norādīto darbinieka noslodzi projektā, attiecīgi nosakot aprīkojuma izmaksu maksimālo apjomu konkrētajam darbiniekam.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līdz personāla izmaksu metodikas apstiprināšanai finansējuma saņēmēja projekta vadības un īstenošanas personāla veselības apdrošināšanas izmaksas.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atbilstoši daļlaika noslodzei. Veselības apdrošināšanas izmaksas ir attiecināmas tikai laikposmā, kad personāls ir nodarbināts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projekta īstenošanas personāla darba vietas aprīkojuma iegādes, īres, atjaunošanas, uzturēšanas un remonta izmaksas jaunu darba vietu radīšanai vai esošo darba vietu atjaunošanai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minētās darbības nodrošināšanai, nepārsniedzot 3 000 </w:t>
            </w:r>
            <w:r w:rsidR="00000000" w:rsidRPr="00000000" w:rsidDel="00000000">
              <w:rPr>
                <w:i w:val="1"/>
                <w:rtl w:val="0"/>
              </w:rPr>
              <w:t xml:space="preserve">euro </w:t>
            </w:r>
            <w:r w:rsidR="00000000" w:rsidRPr="00000000" w:rsidDel="00000000">
              <w:rPr>
                <w:rtl w:val="0"/>
              </w:rPr>
              <w:t xml:space="preserve">apmēru vienas darba vietas radīšanai vai atjaunošanai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vai daļlaiku, darba vietas aprīkojuma iegādes izmaksas ir attiecināmas proporcionāli atlīdzības procentuālajam sadalījumam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vei darba vietas aprīkojuma izmaksas nav attiecināmas arī uz projekta vadības personālu, ne tikai īstenošanas personālu, ievērojot, ka apakšpunktā tomēr minētas arī projekta vadības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līdz personāla izmaksu metodikas apstiprināšanai finansējuma saņēmēja projekta vadības un īstenošanas personāla veselības apdrošināšanas izmaksas.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atbilstoši daļlaika noslodzei. Veselības apdrošināšanas izmaksas ir attiecināmas tikai laikposmā, kad personāls ir nodarbināts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projekta īstenošanas personāla darba vietas aprīkojuma iegādes, īres, atjaunošanas, uzturēšanas un remonta izmaksas jaunu darba vietu radīšanai vai esošo darba vietu atjaunošanai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minētās darbības nodrošināšanai, nepārsniedzot 3 000 </w:t>
            </w:r>
            <w:r w:rsidR="00000000" w:rsidRPr="00000000" w:rsidDel="00000000">
              <w:rPr>
                <w:i w:val="1"/>
                <w:rtl w:val="0"/>
              </w:rPr>
              <w:t xml:space="preserve">euro </w:t>
            </w:r>
            <w:r w:rsidR="00000000" w:rsidRPr="00000000" w:rsidDel="00000000">
              <w:rPr>
                <w:rtl w:val="0"/>
              </w:rPr>
              <w:t xml:space="preserve">apmēru vienas darba vietas radīšanai vai atjaunošanai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vai daļlaiku, darba vietas aprīkojuma iegādes izmaksas ir attiecināmas proporcionāli atlīdzības procentuālajam sadalījumam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projekta īstenošanas personāla darba vietas aprīkojuma iegādes, īres, atjaunošanas, uzturēšanas un remonta izmaksas jaunu darba vietu radīšanai vai esošo darba vietu atjaunošanai plānots attiecināt 4.3.4.8. pasākuma ietvaros, ievērojot anotācijā norādīto informāciju, ka "Finansējuma saņēmēja sadarbības partneris Nodrošinājuma valsts aģentūra nodrošina telpas sociālā darbinieka pakalpojuma īstenošanai patvēruma meklētāju izmitināšanas centrā vai pēc iespējas tuvāk pakalpojuma saņēmējiem, savukārt Pilsonības un migrācijas lietu pārvalde nodrošina darba vietas aprīkojumu (izņemot datortehniku) sociālā darbinieka pakalpojuma īstenošanas vietā".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patvēruma meklētāju centros nodrošina galdu un krēslu, viss pārējais darba vietas aprīkojums, piemēram, datortehnika un mobilais tālrunis jānodrošina 4.3.4.8.pasākuma projekta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līdz personāla izmaksu metodikas apstiprināšanai finansējuma saņēmēja projekta vadības un īstenošanas personāla veselības apdrošināšanas izmaksas.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atbilstoši daļlaika noslodzei. Veselības apdrošināšanas izmaksas ir attiecināmas tikai laikposmā, kad personāls ir nodarbināts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pasākuma mācību, semināru, konferenču organizēšanas un ar to saistīto materiālu nodrošināšanas izmaksas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23.1. apakšpunktā minētā darbība ir sociālā mentora un sociālā darbinieka pakalpojuma nodrošināšana mērķa grupai. Pasākuma atbalstāmās darbības neparedz mācību, semināru un konferenču organizēšanu. Lūdzam svītrot šo noteikumu punktu vai arī attiecīgi papildināt 23.punkta minētās atbalstāmās darbības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22.3.apakšpunktu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projekta vadības un īstenošanas personāla semināru un mācību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iekšzemes komandējumu, mācību, darba  braucienu izmaksas plānotā projekta vadības un īstenošanas personālam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atbalstāmo darbību īstenošanai atbilstoši spēkā esošajiem normatīvajiem aktiem par kārtību, kādā atlīdzināmi ar komandējumiem saistītie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norādīt, kuru atbalstāmo darbību īstenošanas ietvaros ir attiecināmas iekšzemes komandējumu, mācību un darba braucienu izmaksas, kā arī lūdzam skaidrot apakšpunktā minēto mācību braucienu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sociālā darbinieka un sociālā mentora darba ietvaros nepieciešams papildināt zināšanas gan par sociālā darba, gan starpkultūras komunikācijas jautājumiem, nepieciešamības gadījumā Noteikumu projekts paredz arī mācību braucienu izmaksas.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iekšzemes komandējumu, mācību, darba  braucienu izmaksas plānotā projekta vadības un īstenošanas personālam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atbalstāmo darbību īstenošanai atbilstoši spēkā esošajiem normatīvajiem aktiem par kārtību, kādā atlīdzināmi ar komandējumiem saistītie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ka iekšzemes komandējumu izmaksas ir attiecināmas atbilstoši metodikai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pasākuma mācību, semināru, konferenču organizēšanas un ar to saistīto materiālu nodrošināšanas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norādīt, kuru atbalstāmo darbību īstenošanas ietvaros ir attiecināmas MK noteikumu projekta 24.6. apakšpunktā minētās izmaksas vai arī svītrot šo apakšpunktu, ja uz pasākuma īstenošanu tas nav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transporta izmaksas, tai skaitā nomas, piemērojot vadošās iestādes izstrādāto vienas vienības izmaksu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norādīt, kuru atbalstāmo darbību īstenošanas ietvaros ir attiecināmas transporta, tai skaitā transporta nomas izmaksas, kā arī norādīt, kāda vadošās iestādes izstrādātā vienas vienības izmaksu metodika tiek piemērota minētajām izmaksām. Ja plānots piemērot vadošās iestādes apstiprināto 1 km izmaksu metodiku, tad vēršam uzmanību, ka transporta nomas izmaksas tās ietvaros nav paredzētas.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pievienotās vērtības nodokļa izmaksas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minētajām atbalstāmajām darbībām ir attiecināmas, ja tās nav atgūstamas atbilstoši normatīvajiem aktiem nodokļu politikas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Vadlīniju Nr.1.2. “Vadlīnijas attiecināmo izmaksu noteikšanai Eiropas Savienības kohēzijas politikas programmas 2021.-2027.gada plānošanas periodā" 19.1.apakšpunktā noteikto, proti, ka saskaņā ar Kopīgo noteikumu regulas 64.panta 1.punkta c) apakšpunktu PVN ir attiecināmas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Projektiem, kuru kopējās izmaksas ir mazākas par 5 milj. EUR (ieskaitot PVN). Savukārt gadījumos, kad finansējuma saņēmējs ir valsts atbalsta (t.sk. de minimis) saņēmējs PVN tiešajām attiecināmajām izmaksām var tikt attiecināms tikai tādā gadījumā,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Projektiem, kuru kopējās izmaksas ir vismaz 5 milj. EUR (ieskaitot PVN), ja tas nav atgūstams saskaņā ar attiecīgās valsts tiesību aktiem PVN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 saņēmēju veiktas investīcijas Finanšu instrumentu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 izvērtēt, vai attiecīgā punkta redakcija nebūtu precizējama, dzēšot nosacījumu "ja tās nav atgūstamas atbilstoši normatīvajiem aktiem nodokļu politikas jomā" un papildinot ar Regulas Nr.2021/1060 attiecīgo pantu. Vienlaikus, ja gadījumā tiek izmantots vienkāršots PVN līdzekļu attiecināšanas princips projektiem, kuru kopējās izmaksas ir mazākas par 5 milj. EUR (ieskaitot PVN), tad lūdzam anotācijā sniegt informāciju, ka tiks nodrošināts dubultā finansējuma novēršanas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rosinām punktu par PVN izmaksām izteikt kā atsevišķu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Pievienotās vērtības nodokļa maksājumi, kas tiešā veidā saistīti ar projektu, ir uzskatāmi par attiecināmām izmaksām saskaņā ar Rregulas Nr. 2021/1060 64. panta 1. punkta "c" apakšpunktā ietvertajiem nosacījumiem, ja vien nav atgūstami saskaņā ar nacionālajiem tiesību aktiem pievienotās vērtības nodokļa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Sadarbības iestāde, ja tai ir pieejami valsts budžeta līdzekļi, izvērtējot plānotā avansa apmēru, tā pamatojumu, pamatojoties uz finansējuma saņēmēja rakstisku avansa pieprasījumu, var piešķirt finansējuma saņēmējam avansu pēc vienošanās par projekta īstenošanu noslēgšanas.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50 procentiem no projektam piešķirtā ESF+ finansējums un valsts budžeta līdzfinansējuma kopsummas, ievērojot, ka avansu var izmaksāt vairākos maksājumos un avansa un starpposma maksājumu kopsumma nepārsniedz 90 procentus no projektam piešķirtā Eiropas Reģionālās attīstības fonda un valsts budžeta 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30.punktu, ņemot vērā, ka finansējuma saņēmējs ir valsts budžeta iestāde. Valsts budžeta līdzekļi projekta īstenošanai plānojami atbilstoši 25.04.2023. Ministra kabineta noteikumu Nr. 205 “Valsts budžeta līdzekļu plānošanas kārtība Eiropas Savienības fondu projektu īstenošanai un maksājumu veikšanai 2021.–2027. gada plānošanas periodā” 5.punktā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arī anotācijā norādīto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Pēc tam, kad noslēgta vienošanās par projekta īstenošanu, finansējuma saņēmējs par vienošanās noslēgšanu informē centrālo valsts iestādi, kas nodrošina projekta īstenošanai nepieciešamā finansējuma pieprasīšanu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30. punkta redakciju, vai sniegt skaidrojumu, kas saprotams ar “centrālo valsts iestādi”, ņemot vērā, ka noteikumos nav atrunāts šāds saīsinājums un no Eiropas Savienības fondu 2021.—2027. gada plānošanas perioda vadības likums neizriet šāda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Pasākuma un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finansējuma saņēmējs uzkrāj datus par atbalstu saņēmušām personām saskaņā ar Eiropas Parlamenta un Padomes 2021. gada 24. jūnija Regulas (ES) Nr. 2021/1057, ar ko izveido Eiropas Sociālo fondu Plus (ESF+) un atceļ Regulu (ES) Nr. 1296/2013, I pielikumu un normatīvajiem aktiem, kas nosaka Eiropas Savienības fondu projektu pārbaužu veikšanas kārtību 2021.–2027. 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21.3.apakšpunkts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Datus par šo noteikumu 21.1. un 21.2. apakšpunktā noteiktajiem rādītājiem uzkrāj saskaņā ar Eiropas Parlamenta un Padomes 2021. gada 24. jūnija Regulas (ES) Nr. 2021/1057, ar ko izveido Eiropas Sociālo fondu Plus (ESF+) un atceļ Regulu (ES) Nr. 1296/2013, I pielikumu un normatīvajiem aktiem, kas nosaka Eiropas Savienības fondu projektu pārbaužu veikšanas kārtību 2021.–2027. gada plānošanas periodā.".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Pasākuma un projekta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pēc bēgļa vai alternatīvā statusa iegūšanas vai pēc atpakaļ atgriešanas uz Latviju personai nodrošina sociālā darbinieka pakalpojumu līdz brīdim, kad tiek izpildīts individuālais sociālekonomiskās iekļaušanas plāns, vai uz laiku, kas nepārsniedz 12 mēnešus pēc statusa iegūšanas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Sadalīt šo apakšpunktu divos apakšpunktos, attiecīgi tālāk tekstā mainot numerāciju.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pēc bēgļa vai alternatīvā statusa iegūšanas personai nodrošina sociālā darbinieka pakalpojumu līdz brīdim, kad tiek izpildīts individuālais sociālekonomiskās iekļaušanas plāns, vai uz laiku, kas nepārsniedz 12 mēnešus pēc statusa iegūšanas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bēgļa vai alternatīvā statusa ieguvušai personai pēc atpakaļ atgriešanās uz Latviju nodrošina sociālā darbinieka pakalpojumu līdz brīdim, kad tiek izpildīts individuālais sociālekonomiskās iekļaušanas plāns, vai uz laiku, kas nepārsniedz 12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34.3. 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bēgļa vai alternatīvā statusa ieguvušai personai pēc atpakaļ atgriešanās uz Latviju nodrošina sociālā darbinieka pakalpojumu līdz brīdim, kad tiek izpildīts individuālais sociālekonomiskās iekļaušanas plāns, vai uz laiku, kas nepārsniedz 12 mēnešus;”.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pēc bēgļa vai alternatīvā statusa iegūšanas personai nodrošina sociālā darbinieka pakalpojumu līdz brīdim, kad tiek izpildīts individuālais sociālekonomiskās iekļaušanas plāns, vai uz laiku, kas nepārsniedz 12 mēnešus pēc statusa iegūšanas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pēc bēgļa vai alternatīvā statusa iegūšanas vai pēc atpakaļ atgriešanas uz Latviju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minētajai mērķa grupas personai sociālā mentora pakalpojumu nodrošina uz laiku, kas nepārsniedz 12 mēnešus pēc šā statusa iegūšanas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Sadalīt šo apakšpunktu divos apakšpunktos, attiecīgi tālāk tekstā mainot numerāciju.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pēc bēgļa vai alternatīvā statusa iegūšanas šo noteikumu 7. punktā minētajai mērķa grupas personai sociālā mentora pakalpojumu nodrošina uz laiku, kas nepārsniedz 12 mēnešus pēc šā statusa iegūšanas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bēgļa vai alternatīvā statusa ieguvušai personai pēc atpakaļ atgriešanās uz Latviju šo noteikumu 7. punktā minētajai mērķa grupas personai sociālā mentora pakalpojumu nodrošina uz laiku, kas nepārsniedz 12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35.3. 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bēgļa vai alternatīvā statusa ieguvušai personai pēc atpakaļ atgriešanās uz Latviju  sociālā mentora pakalpojumu nodrošina uz laiku, kas nepārsniedz 12 mēnešus;”.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pēc bēgļa vai alternatīvā statusa iegūšanas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minētajai mērķa grupas personai sociālā mentora pakalpojumu nodrošina uz laiku, kas nepārsniedz 12 mēnešus pēc šā statusa iegūšanas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sociālā mentora pakalpojuma sniegšanas laiks var tikt pagarināts līdz 24 mēnešiem, ja šādu nepieciešamību nosaka sociālā mentora atzinums;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sociālā mentora pakalpojuma sniegšanas laika pagarināšanas nepieciešamību pamato </w:t>
            </w:r>
            <w:r w:rsidR="00000000" w:rsidRPr="00000000" w:rsidDel="00000000">
              <w:rPr>
                <w:u w:val="single"/>
                <w:rtl w:val="0"/>
              </w:rPr>
              <w:t xml:space="preserve">sociālā darbinieka</w:t>
            </w:r>
            <w:r w:rsidR="00000000" w:rsidRPr="00000000" w:rsidDel="00000000">
              <w:rPr>
                <w:rtl w:val="0"/>
              </w:rPr>
              <w:t xml:space="preserve"> atzinums. Lūdzam saskaņot anotācijā un MK noteikumu projekta 31.3. apakšpunktā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mentora pakalpojuma ietvaros sociālais mentors sniegs atbalstu personām integrēties sabiedrībā, veidot izpratni par dzīvi Latvijas sabiedrībā, palīdzēs reālās dzīves situācijās apgūt ikdienai nepieciešamās prasmes, sniegs atbalstu ikdienas situāciju risināšanā, sadarbībā ar sociālo darbinieku rosinās attīstīt jaunas iemaņas. Atbilstoši Rīcības plānam sociālā mentora pakalpojums tiks nodrošināts patvēruma meklētājiem trīs mēnešus, bet pēc bēgļa vai alternatīvā statusa iegūšanas, persona varēs turpināt saņemt sociālā mentora pakalpojumu uz laiku līdz 12 mēnešiem. Pakalpojuma sniegšanas laiku būs iespējams pagarināt līdz 24 mēnešiem, ja tas būs pamatots ar sociālā mentora atzinumu.”.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sociālā mentora pakalpojuma sniegšanas laiks var tikt pagarināts līdz 24 mēnešiem, ja šādu nepieciešamību nosaka sociālā mentora atzinums.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sadarbības iestāde lēmumu par projekta iesnieguma apstiprināšanu, apstiprināšanu ar nosacījumu vai noraidīšanu pieņem divu mēnešu laikā pēc projekta iesnieguma iesniegšanas beigu datuma.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31.4. apakšpunktu izteikt kā jaunu punktu, ievērojot, ka tā saturs neattiecas uz sociālā mentora pakalpojumu īstenošanas kārtību. Vienlaikus, ievērojot to, ka šajā apakšpunktā noteikts, ka lēmums par projekta iesnieguma apstiprināšanu, apstiprināšanu ar nosacījumu vai noraidīšanu jāpieņem mazāk nekā 3 mēnešu laikā, lūdzam anotācijā iekļaut atbilstošu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iestāde lēmumu par projekta iesnieguma apstiprināšanu, apstiprināšanu ar nosacījumu vai noraidīšanu pieņem divu mēnešu laikā pēc projekta iesnieguma iesniegšanas beigu datuma.".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iesnieguma vērtēšanā piedalās viens atbildīgās iestādes pārstāvis, viens Labklājības ministrijas pārstāvis un sadarbības iestādes pārstāvji, novērotāju statusā piedalās Finanšu ministrijas kā vadošās iestādes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32.punktu. Vēršam uzmanību, ka projektu iesniegumu vērtēšanas komisijas sastāvs noteikts Eiropas Savienības fondu 2021.-2027. gada plānošanas perioda vadības likuma 21.pantā.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32.punkts 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1.3.punktā "Pašreizējā situācija, problēmas un risinājumi" risinājuma apraksta 32.rindkopā ietverto informāciju par sadarbības līgumu ar Pilsonības un migrācijas lietu pārvaldi, aizstājot vārdus "nodrošinātu darba vietas aprīkojumu (izņemot datortehniku) sociālā darbinieka pakalpojuma īstenošanas vietā (Patvēruma, migrācijas un integrācijas fonda finansējuma ietvaros)" ar vārdiem "nodrošinātu darba vietas aprīkojumu (izņemot datortehniku) sociālā darbinieka pakalpojuma sniegšanai patvēruma meklētāju izmitināšanas centrā", saskaņojot to ar iepriekš anotācijā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1.3.punktā "Pašreizējā situācija, problēmas un risinājumi" risinājuma apraksta 32.rindkopā atbilstoši iebildumā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sadaļas "Risinājuma apraksts" teikumu "Tiešās attiecināmās izmaksas ietver projekta īstenošanas un vadības personāla izmaksas, projekta īstenošanas personāla darba vietas aprīkojuma iegādes, īres, atjaunošanas, uzturēšanas un remonta izmaksas jaunu darba vietu radīšanai vai esošo darba vietu atjaunošanai, iekšzemes komandējumu, mācību, darba  braucienu izmaksas plānotā projekta vadības un īstenošanas personālam, pasākuma mācību, semināru, konferenču organizēšanas un ar to saistīto materiālu nodrošināšanas izmaksas, transporta izmaksas, tai skaitā nomas izmaksas." salāgot ar noteikuma 25.3.apakšpunktu, dzēšot vārdu "atjaunošanas".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informāciju, ka: “Finansējuma saņēmēja sadarbības partneris Nodrošinājuma valsts aģentūra nodrošina telpas sociālā darbinieka pakalpojuma īstenošanai patvēruma meklētāju izmitināšanas centrā vai pēc iespējas tuvāk pakalpojuma saņēmējiem, savukārt Pilsonības un migrācijas lietu pārvalde nodrošina darba vietas aprīkojumu (izņemot datortehniku) sociālā darbinieka pakalpojuma īstenošanas vietā.”, lūdzam papildināt anotāciju ar skaidrojumu par to, kā šīs darbības ir saistītas ar Nodrošinājuma valsts aģentūras un Pilsonības un migrācijas lietu pārvaldes valsts deleģētajām funkcijām, kā arī norādi uz normatīvo aktu, kurā ir noteiktas minētās funkcijas, kuras šī pasākuma ietvaros attiecīgi tiek pildītas.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Patvēruma likuma 9.panta 2.</w:t>
            </w:r>
            <w:r w:rsidR="00000000" w:rsidRPr="00000000" w:rsidDel="00000000">
              <w:rPr>
                <w:vertAlign w:val="superscript"/>
                <w:rtl w:val="0"/>
              </w:rPr>
              <w:t xml:space="preserve">1</w:t>
            </w:r>
            <w:r w:rsidR="00000000" w:rsidRPr="00000000" w:rsidDel="00000000">
              <w:rPr>
                <w:rtl w:val="0"/>
              </w:rPr>
              <w:t xml:space="preserve"> daļā noteiktajam Iekšlietu ministrija nodod tās valdījumā esošās patvēruma meklētāju izmitināšanas centra telpas un to iekārtas bezatlīdzības lietošanā pakalpojumu sniedzējiem, kuri izraudzīti, ievērojot publisko iepirkumu regulējumu, un nodrošina patvēruma meklētājiem viņu izmitināšanas laikā veselības aprūpes pakalpojumu pieejamību, iespēju iegūt pirmsskolas izglītību nepilngadīgajiem, citu patvēruma meklētāju tiesību ievērošanu, kā arī integrācijas pasākumu īstenošanu. Bezatlīdzības lietošanā nodoto telpu uzturēšanas izdevumus sedz Iekšlietu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Finansējuma saņēmēja sadarbības partneris Nodrošinājuma valsts aģentūra nodrošina telpas sociālā darbinieka pakalpojuma īstenošanai patvēruma meklētāju izmitināšanas centros vai pēc iespējas tuvāk pakalpojuma saņēmējiem, savukārt Pilsonības un migrācijas lietu pārvalde nodrošina darba vietas aprīkojumu (izņemot datortehniku) sociālā darbinieka pakalpojuma īstenošanai patvēruma meklētāju izmitināšanas centrā.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sociālā darbinieka un sociālā mentora pakalpojums tiks nodrošināts patvēruma meklētāju izmitināšanas centros ”Mucenieki” un ”Liepna”.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sociālā mentora un sociālā darbinieka pakalpojums būs pieejams arī ārpus patvērumu meklētāju izmitināšanas centriem, ja persona tajos nedzīvos vai būs zudis juridiskais pamats, lai tur uzturētos (piešķirts bēgļa vai alternatīvais statuss). Papildus sociālā darbinieka un sociālā mentora pakalpojumu tiks nodrošināts, veicot izbraukumus uz mērķa grupas dzīvesvietu un/ vai nepieciešamajām iestādēm, nepieciešamības gadījumā nodrošinot sociālā darbinieka pakalpojumu reģionos.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slēdz bezatlīdzības sadarbības līgumu ar Nodrošinājuma valsts aģentūru, lai nodrošinātu telpas sociālā darbinieka pakalpojuma īstenošanai patvēruma meklētāju izmitināšanas centros vai pēc iespējas tuvāk pakalpojuma saņēmējiem. Savukārt ar Pilsonības un migrācijas lietu pārvaldi sadarbības līgums 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darba vietas aprīkojumu (izņemot datortehniku) sociālā darbinieka pakalpojuma īstenošanas vietā (Patvēruma, migrācijas un integrācijas fonda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fizisko personu datu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Pilsonības un migrācijas lietu pārvaldes atbalstu sociālā darbinieka pakalpojuma sniegšanai (organizēt patvēruma meklētāja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bēgļa vai alternatīvo statusu tikšanos ar sociālo darbinieku), kā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dokumentācijas par patvēruma meklētājiem nodošanu, ja tāda būs;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apsardzi un caurlaižu režīmu patvēruma meklētāju izmitināšanas centrā.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partneriem pasākuma ietvaros netiek plānotas atlīdzības izmaksas (t.sk. personāla).".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visus datus, kur vien tādi ir pieejami, sniegt dalījumā pa dzimumiem.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papildināt sadaļu ar informāciju, ka noteikumu projekts paredz izmaksas horizontālā principa “Vienlīdzība, iekļaušana, nediskriminācija un pamattiesību ievērošana” darbību īstenošanai,  tai skaitā zīmju valodas tulku, vieglās valodas tulkošanas, reāllaika transkripcijas, subtitru, bērnu uzraudzības pakalpojuma nodrošināšana noteikumu 7.punktā minētajai mērķagrupai, dzimumu līdztiesības, personu ar invaliditāti vienlīdzīgu iespēju, vecuma nediskriminācijas, etniskās un citiem piederības un pamattiesību jautājumiem ekspertu konsultācijas, pandusu noma, indukcijas cilpu noma, ja tas ir nepieciešams vides un informācijas piekļustamības nodrošināšanai (lūdzu skatīt LM iebildumu noteikumu projekta V.sadaļā).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21.3.apakšpunkts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Datus par šo noteikumu 21.1. un 21.2.apakšpunktā noteiktajiem rādītājiem uzkrāj saskaņā ar Eiropas Parlamenta un Padomes 2021. gada 24. jūnija Regulas (ES) Nr. 2021/1057, ar ko izveido Eiropas Sociālo fondu Plus (ESF+) un atceļ Regulu (ES) Nr. 1296/2013, I pielikumu un normatīvajiem aktiem, kas nosaka Eiropas Savienības fondu projektu pārbaužu veikšanas kārtību 2021.–2027. gada plānošanas periodā.”.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uz personu ar invaliditāti vienlīdzīgām iespējām un tiesībām aprakstu atbilstoši LM/TM vadlīnijām [1]. Vienlaikus lūdzam salāgot informāciju anotācijā ar informāciju pasākuma vērtēšanas kritēriju metodikā, kura tika saskaņota 27.04.2023. apakškomitejas sēdē.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4.3.4.8. pasākuma projekta īstenošanā, ņemot vērā konkrēto darbību specifiku, tiks izvērtēta iespēja iekļaut darbības, kas veicina horizontālā principa ”Vienlīdzība, iekļaušana, nediskriminācija un pamattiesību ievērošana” ievērošanu,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tīmekļa vietnē tiks norādīta informācija par projekta darbību īstenošanas vietas piekļūstamību cilvēkiem ar invaliditāti un funkcionāliem traucējumiem, vecākiem ar maziem bērniem un senioriem;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rīkošanai iepirkuma nolikumā tiks paredzēta prasība par telpu un satura piekļūstamību, ēdināšanas pakalpojuma nodrošināšanai tiks piesaistīts sociālais uzņēmums, kurš nodarbina cilvēkus ar invaliditāti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informatīvo materiālu saturs tiks veidots, ievērojot dzimumu līdztiesības un nediskriminācijas principus, īpašu uzmanību veltot sabiedrībā valdošo stereotipu par dzimumu lomu sadalījumu, vecumu, invaliditāti, etnisko piederību u.c. pazīmēm izskaušanai un nepieļaujot stereotipiskus attēlojumus informatīvajos materiālos;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tiks izstrādātas un pasniegtas piekļūstamos formātos (t.sk. audiāli un elektroniski), piemēram, ar burtu palielinājuma iespēju personām ar invaliditāti un senioriem.".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kā pasākums veicinās dzimumu līdztiesību, atbilstoši vadlīnijām horizontālā principa "Vienlīdzība, iekļaušana, nediskriminācija un pamattiesību ievērošana" īstenošanai un uzraudzībai (2021-2027).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pasākuma ietvaros tiks īstenotas HP darbības, kas veicina dzimumu līdztiesību: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(skat. metodisko materiālu “Ieteikumi diskrimināciju un stereotipus mazinošai komunikācijai ar sabiedrību”, https://www.lm.gov.lv/lv/media/18838/download?attachment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bērnu uzraudzības pakalpojums mērķa grupai saņemot sociālā darbinieka vai sociālā mentora pakalpojumu, kas dos vienlīdzīgas iespējas piedalīties mācībās vecākiem, kuri aprūpē mazus bērnus;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nodrošinātas dzimumu līdztiesības ekspertu un ekspertu vienlīdzīgu iespēju jautājumos  konsultācijas/iesaiste, projekta īstenošanas personāla apmācībām darbam ar mērķa grupu, lai nodrošinātu mērķa grupas interesēs un vajadzībās balstītu pieeju atbalsta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4.3.4.8.pasākuma projekta īstenošanā, ņemot vērā konkrēto darbību specifiku, tiks izvērtēta iespēja iekļaut darbības, kas veicina horizontālā principa ”Vienlīdzība, iekļaušana, nediskriminācija un pamattiesību ievērošana”, tai skaitā  dzimumu līdztiesību veicināšanai,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(skat. metodisko materiālu “Ieteikumi diskrimināciju un stereotipus mazinošai komunikācijai ar sabiedrību”, https://www.lm.gov.lv/lv/media/18838/download?attachment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bērnu uzraudzības pakalpojums mērķa grupai saņemot sociālā darbinieka vai sociālā mentora pakalpojumu, kas dos vienlīdzīgas iespējas piedalīties mācībās vecākiem, kuri aprūpē mazus bērnus;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nodrošinātas dzimumu līdztiesības ekspertu un ekspertu vienlīdzīgu iespēju jautājumos  konsultācijas/iesaiste, projekta īstenošanas personāla apmācībām darbam ar mērķa grupu, lai nodrošinātu mērķa grupas interesēs un vajadzībās balstītu pieeju atbalsta 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uz dzimumu līdztiesību aprakstu atbilstoši LM/TM vadlīnijām [1]. Vienlaikus lūdzam salāgot informāciju anotācijā ar informāciju pasākuma vērtēšanas kritēriju metodikā, kura tika saskaņota 27.04.2023. apakškomitejas sēdē.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“4.3.4.8. pasākuma projekta īstenošanā, ņemot vērā konkrēto darbību specifiku, tiks izvērtēta iespēja iekļaut darbības, kas veicina horizontālā principa ”Vienlīdzība, iekļaušana, nediskriminācija un pamattiesību ievērošana”, tai skaitā  dzimumu līdztiesību veicināšanai,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(skat. metodisko materiālu “Ieteikumi diskrimināciju un stereotipus mazinošai komunikācijai ar sabiedrību”, https://www.lm.gov.lv/lv/media/18838/download?attachment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bērnu uzraudzības pakalpojums mērķa grupai saņemot sociālā darbinieka vai sociālā mentora pakalpojumu, kas dos vienlīdzīgas iespējas piedalīties mācībās vecākiem, kuri aprūpē mazus bērnus;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nodrošinātas dzimumu līdztiesības ekspertu un ekspertu vienlīdzīgu iespēju jautājumos  konsultācijas/iesaiste, projekta īstenošanas personāla apmācībām darbam ar mērķa grupu, lai nodrošinātu mērķa grupas interesēs un vajadzībās balstītu pieeju atbalsta sniegšanā."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tiks apstrādāti mērķa grupas personas dati, lai nodrošinātu Eiropas Parlamenta un Padomes 2021. gada 24. jūnija Regulā (ES) Nr. 2021/1057, ar ko izveido Eiropas Sociālo fondu Plus (ESF+) un atceļ Regulu (ES) Nr. 1296/2013 noteiktā pienākuma izpildi, lūdzam papildināt anotācijas 8.1.13.punktu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8.1.13.punkts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apstrāde tiks veikta atbilstoši Eiropas Parlamenta un Padomes Regulas 2016/679 par fizisku personu aizsardzību attiecībā uz personas datu apstrādi un šādu datu brīvu apriti un ar ko atceļ Direktīvu 95/46/EK un Fizisko personu datu apstrādes likuma prasībām. Atbilstoši minētās regulas un Fizisko personu datu apstrādes likuma prasībām tiks ievēroti personas datu apstrādes principi un  datu apstrādes likumīgums.".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horizontālo principu "Vienlīdzība, iekļaušana, nediskriminācija un pamattiesību ievērošana" (netieša ietekme)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paredzētajiem horizontālā principa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iesniegumu vērtēšanas kritērija veidu, kura ietvaros projekta iesniedzējam ir jāsniedz informācija par šī horizontālā principa ievērošanu, paredzot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informāciju, piemēram, informāciju par nosacījumu finansējuma saņēmējam veikt sociāli atbildīgus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4.3.4.8. pasākumam ir tieša ietekme uz horizontālo principu "Vienlīdzība, iekļaušana, nediskriminācija un pamattiesību ievērošana".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4.3.4.8. pasākumam ir tieša ietekme uz horizontālo principu ”Vienlīdzība, iekļaušana, nediskriminācija un pamattiesību ievērošana” un tā ietvaros ir plānotas specifiskas darbības horizontālā principa veicināšanai, nosakot pienākumu uzkrāt datus par projekta ietekmi uz šādiem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atbalstu saņēmušās sociālās atstumtības un nabadzības riskam pakļautās personas,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personu, kuras ir piedalījušās mācību programmās, kurās ir integrēti jautājumi par dzimumu līdztiesības, personu ar invaliditāti vienlīdzīgu iespēju, vecuma nediskriminācijas, etniskās un citiem piederības un pamattiesību jautājumiem,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konsultatīva rakstura pasākumu par dzimumu līdztiesības, personu ar invaliditāti vienlīdzīgu iespēju, vecuma nediskriminācijas, etniskās un citiem piederības un pamattiesību jautājumiem,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Ierobežotas projekta iesnieguma atlases ietvaros projekta iesniegums tiks vērtēts atbilstoši specifiskajam atbilstības vērtēšanas kritērijam “Projektā ir paredzētas darbības, kas veicina horizontālā principa ”Vienlīdzība, iekļaušana, nediskriminācija un pamattiesību ievērošana”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nosaka, ka ir atbalstāma sociāli atbildīga un inovatīva iepirkuma īstenošana un vides prasību integrācija preču un pakalpojumu  iepirkumos (zaļais publiskais iepirkums).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izziņas 3. punktā sniegto skaidrojumu, lūdzam iesūtīt precizētu 4.3.4. SAM rādītāju metodoloģijas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iesūtīta precizēta rādītāju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politikas mērķa "Sociālāka un iekļaujošāka Eiropa, īstenojot Eiropas sociālo tiesību pīlāru" prioritārā virziena "Nodarbinātība un sociālā iekļaušana" 4.3.4. specifiskā atbalsta mērķa "Sekmēt aktīvu iekļaušanu, lai veicinātu vienlīdzīgas iespējas, nediskriminēšanu un aktīvu līdzdalību, kā arī uzlabotu nodarbināmību, jo īpaši attiecībā uz nelabvēlīgā situācijā esošām grupām" 4.3.4.8. pasākumu "Sabiedrības saliedēšana, veicinot jauniebraucēju iekļaušanos vietējā sabiedrībā un sekmējot starpkultūru komunikāciju" (turpmāk –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"politikas mērķa "Sociālāka un iekļaujošāka Eiropa, īstenojot Eiropas sociālo tiesību pīlāru" prioritārā virziena "Nodarbinātība un sociālā iekļaušana"", lai nodrošinātu atbilstību noteikumu projekta nosaukumam.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4.3.4.8. pasākumu "Sabiedrības saliedēšana, veicinot jauniebraucēju iekļaušanos vietējā sabiedrībā un sekmējot starpkultūru komunikāciju" (turpmāk – pasākums);".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4.3.4.8. pasākumu "Sabiedrības saliedēšana, veicinot jauniebraucēju iekļaušanos vietējā sabiedrībā un sekmējot starpkultūru komunikāciju" (turpmāk – pasākums);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(turpmāk – ESF+) projekta iesniedzējam (turpmāk – projekta iesniedzējs);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1.4.apakšpunktu ar vārdiem "un finansējuma saņēmējam", ņemot vērā noteikumu projekta 17.punktā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(turpmāk – ESF+) projekta (turpmāk – projekts) iesniedzējam, finansējuma saņēmējam un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ietvaros atbildīgās iestādes funkcijas pilda Kultūras ministrija (turpmāk – atbildīgā iestāde) un sadarbības iestādes funkcijas veic Centrālā finanšu un līgumu aģentūra (turpmāk – sadarbības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sadarbības iestādes funkciju veikšanu Centrālajai finanšu un līgumu aģentūrai nosaka Eiropas Savienības fondu 2021.—2027. gada plānošanas perioda vadības likums, ierosinām svītrot punkta daļu "un sadarbības iestādes funkcijas veic Centrālā finanšu un līgumu aģentūra (turpmāk – sadarbības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ietvaros atbildīgās iestādes funkcijas pilda Kultūras ministrija (turpmāk – atbildīgā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ir sasniedzami šādi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izteikt 8. punktu atbilstoši vadlīnijās Nr.1.4. "Vadlīnijas Ministru kabineta noteikumu par specifiskā atbalsta mērķa īstenošanu izstrādei Eiropas Savienības fondu 2021.—2027. gada plānošanas periodā" ieteiktajai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ir sasniedzami šādi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iznākuma rādītājs: nacionāla, reģionāla vai vietēja mēroga valsts administrācijas vai sabiedrisko pakalpojumu iestāžu un pakalpojumu skaits, kas saņēmušas atbalstu – 1, tai skaitā līdz 2024.gada 31. decembrim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rezultāta rādītājs: patvēruma meklētāji un starptautiskās aizsardzības saņēmēji, kuriem veicināta sociālekonomiskā iekļaušana – 1 140.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līdz 2029. gada 31. decembrim ir sasniedzami šādi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iznākuma rādītājs: nacionāla, reģionāla vai vietēja mēroga valsts administrācijas vai sabiedrisko pakalpojumu iestāžu un pakalpojumu skaits, kas saņēmušas atbalstu – 1, tai skaitā līdz 2024. gada 31. decembrim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rezultāta rādītājs: patvēruma meklētāji un starptautiskās aizsardzības saņēmēji, kuriem veicināta sociālekonomiskā iekļaušana – 1 140.”.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līdz 2029. gada 31. decembrim ir sasniedzami šādi uzraudzības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ir sasniedzami šādi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izteikt 8. punktu atbilstoši vadlīnijās Nr.1.4. "Vadlīnijas Ministru kabineta noteikumu par specifiskā atbalsta mērķa īstenošanu izstrādei Eiropas Savienības fondu 2021.—2027. gada plānošanas periodā" ieteiktajai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ir sasniedzami šādi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iznākuma rādītājs: nacionāla, reģionāla vai vietēja mēroga valsts administrācijas vai sabiedrisko pakalpojumu iestāžu un pakalpojumu skaits, kas saņēmušas atbalstu – 1, tai skaitā līdz 2024.gada 31. decembrim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rezultāta rādītājs: patvēruma meklētāji un starptautiskās aizsardzības saņēmēji, kuriem veicināta sociālekonomiskā iekļaušana – 1 140.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līdz 2029. gada 31. decembrim ir sasniedzami šādi uzraudzības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rezultāta rādītājs: Patvēruma meklētāji un starptautiskās aizsardzības saņēmēji, kuriem veicināta sociālekonomiskā iekļaušana – 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vai pasākumam nosakāms starpposma rezultāta rādītājs, ievērojot to, ka starpposma rādītāju sasniedzamās vērtības nepieciešams noradīt tika iznākuma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8.2.1.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plānotais kopējais attiecināmais finansējums ir 2 610 000 </w:t>
            </w:r>
            <w:r w:rsidR="00000000" w:rsidRPr="00000000" w:rsidDel="00000000">
              <w:rPr>
                <w:i w:val="1"/>
                <w:rtl w:val="0"/>
              </w:rPr>
              <w:t xml:space="preserve">euro </w:t>
            </w:r>
            <w:r w:rsidR="00000000" w:rsidRPr="00000000" w:rsidDel="00000000">
              <w:rPr>
                <w:rtl w:val="0"/>
              </w:rPr>
              <w:t xml:space="preserve">(tai skaitā elastības finansējuma apjoms – 411 792 </w:t>
            </w:r>
            <w:r w:rsidR="00000000" w:rsidRPr="00000000" w:rsidDel="00000000">
              <w:rPr>
                <w:i w:val="1"/>
                <w:rtl w:val="0"/>
              </w:rPr>
              <w:t xml:space="preserve">euro</w:t>
            </w:r>
            <w:r w:rsidR="00000000" w:rsidRPr="00000000" w:rsidDel="00000000">
              <w:rPr>
                <w:rtl w:val="0"/>
              </w:rPr>
              <w:t xml:space="preserve">), tai skaitā ESF+ finansējums – 2 218 500 </w:t>
            </w:r>
            <w:r w:rsidR="00000000" w:rsidRPr="00000000" w:rsidDel="00000000">
              <w:rPr>
                <w:i w:val="1"/>
                <w:rtl w:val="0"/>
              </w:rPr>
              <w:t xml:space="preserve">euro </w:t>
            </w:r>
            <w:r w:rsidR="00000000" w:rsidRPr="00000000" w:rsidDel="00000000">
              <w:rPr>
                <w:rtl w:val="0"/>
              </w:rPr>
              <w:t xml:space="preserve">(tai skaitā elastības finansējuma apjoms – 350 024 </w:t>
            </w:r>
            <w:r w:rsidR="00000000" w:rsidRPr="00000000" w:rsidDel="00000000">
              <w:rPr>
                <w:i w:val="1"/>
                <w:rtl w:val="0"/>
              </w:rPr>
              <w:t xml:space="preserve">euro</w:t>
            </w:r>
            <w:r w:rsidR="00000000" w:rsidRPr="00000000" w:rsidDel="00000000">
              <w:rPr>
                <w:rtl w:val="0"/>
              </w:rPr>
              <w:t xml:space="preserve">) un nacionālais finansējums (valsts budžeta līdzfinansējums) –  391 500 </w:t>
            </w:r>
            <w:r w:rsidR="00000000" w:rsidRPr="00000000" w:rsidDel="00000000">
              <w:rPr>
                <w:i w:val="1"/>
                <w:rtl w:val="0"/>
              </w:rPr>
              <w:t xml:space="preserve">euro </w:t>
            </w:r>
            <w:r w:rsidR="00000000" w:rsidRPr="00000000" w:rsidDel="00000000">
              <w:rPr>
                <w:rtl w:val="0"/>
              </w:rPr>
              <w:t xml:space="preserve">(tai skaitā elastības finansējuma apjoms – 61 768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normu viennozīmīgu interpretāciju, ka nacionālais līdzfinansējums ir tikai valsts budžeta līdzfinansējums, lūdzam noteikumu projekta 9. un 10. punktā svītrot norādi uz nacionālo finansējumu, tā vietā saglabājot norādi tieši uz valsts budžeta līdzfinansējumu.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Noteikumu projekta anotācijā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plānotais kopējais attiecināmais finansējums ir 2 610 000 </w:t>
            </w:r>
            <w:r w:rsidR="00000000" w:rsidRPr="00000000" w:rsidDel="00000000">
              <w:rPr>
                <w:i w:val="1"/>
                <w:rtl w:val="0"/>
              </w:rPr>
              <w:t xml:space="preserve">euro </w:t>
            </w:r>
            <w:r w:rsidR="00000000" w:rsidRPr="00000000" w:rsidDel="00000000">
              <w:rPr>
                <w:rtl w:val="0"/>
              </w:rPr>
              <w:t xml:space="preserve">(tai skaitā elastības finansējuma apjoms – 411 792 </w:t>
            </w:r>
            <w:r w:rsidR="00000000" w:rsidRPr="00000000" w:rsidDel="00000000">
              <w:rPr>
                <w:i w:val="1"/>
                <w:rtl w:val="0"/>
              </w:rPr>
              <w:t xml:space="preserve">euro</w:t>
            </w:r>
            <w:r w:rsidR="00000000" w:rsidRPr="00000000" w:rsidDel="00000000">
              <w:rPr>
                <w:rtl w:val="0"/>
              </w:rPr>
              <w:t xml:space="preserve">), tai skaitā ESF+ finansējums – 2 218 500 </w:t>
            </w:r>
            <w:r w:rsidR="00000000" w:rsidRPr="00000000" w:rsidDel="00000000">
              <w:rPr>
                <w:i w:val="1"/>
                <w:rtl w:val="0"/>
              </w:rPr>
              <w:t xml:space="preserve">euro </w:t>
            </w:r>
            <w:r w:rsidR="00000000" w:rsidRPr="00000000" w:rsidDel="00000000">
              <w:rPr>
                <w:rtl w:val="0"/>
              </w:rPr>
              <w:t xml:space="preserve">(tai skaitā elastības finansējuma apjoms – 350 024 </w:t>
            </w:r>
            <w:r w:rsidR="00000000" w:rsidRPr="00000000" w:rsidDel="00000000">
              <w:rPr>
                <w:i w:val="1"/>
                <w:rtl w:val="0"/>
              </w:rPr>
              <w:t xml:space="preserve">euro</w:t>
            </w:r>
            <w:r w:rsidR="00000000" w:rsidRPr="00000000" w:rsidDel="00000000">
              <w:rPr>
                <w:rtl w:val="0"/>
              </w:rPr>
              <w:t xml:space="preserve">) un valsts budžeta līdzfinansējums –  391 500 </w:t>
            </w:r>
            <w:r w:rsidR="00000000" w:rsidRPr="00000000" w:rsidDel="00000000">
              <w:rPr>
                <w:i w:val="1"/>
                <w:rtl w:val="0"/>
              </w:rPr>
              <w:t xml:space="preserve">euro </w:t>
            </w:r>
            <w:r w:rsidR="00000000" w:rsidRPr="00000000" w:rsidDel="00000000">
              <w:rPr>
                <w:rtl w:val="0"/>
              </w:rPr>
              <w:t xml:space="preserve">(tai skaitā elastības finansējuma apjoms – 61 768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Projektu iesniegumos pasākuma īstenošanai kopējo pasākuma pieejamo finansējumu plāno ne vairāk kā 2 198 207 </w:t>
            </w:r>
            <w:r w:rsidR="00000000" w:rsidRPr="00000000" w:rsidDel="00000000">
              <w:rPr>
                <w:i w:val="1"/>
                <w:rtl w:val="0"/>
              </w:rPr>
              <w:t xml:space="preserve">euro </w:t>
            </w:r>
            <w:r w:rsidR="00000000" w:rsidRPr="00000000" w:rsidDel="00000000">
              <w:rPr>
                <w:rtl w:val="0"/>
              </w:rPr>
              <w:t xml:space="preserve">apmērā, tai skaitā ESF+ finansējumu – 1 868 476 </w:t>
            </w:r>
            <w:r w:rsidR="00000000" w:rsidRPr="00000000" w:rsidDel="00000000">
              <w:rPr>
                <w:i w:val="1"/>
                <w:rtl w:val="0"/>
              </w:rPr>
              <w:t xml:space="preserve">euro </w:t>
            </w:r>
            <w:r w:rsidR="00000000" w:rsidRPr="00000000" w:rsidDel="00000000">
              <w:rPr>
                <w:rtl w:val="0"/>
              </w:rPr>
              <w:t xml:space="preserve">apmērā un nacionālo finansējumu – 329 731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aizstāt vārdus "projektu iesniegumos" ar vārdiem "projekta iesniegumā", ievērojot, ka atlases ietvaros plānots tikai viens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iesniegumā pasākuma īstenošanai kopējo pasākuma pieejamo finansējumu plāno ne vairāk kā 2 198 208 </w:t>
            </w:r>
            <w:r w:rsidR="00000000" w:rsidRPr="00000000" w:rsidDel="00000000">
              <w:rPr>
                <w:i w:val="1"/>
                <w:rtl w:val="0"/>
              </w:rPr>
              <w:t xml:space="preserve">euro </w:t>
            </w:r>
            <w:r w:rsidR="00000000" w:rsidRPr="00000000" w:rsidDel="00000000">
              <w:rPr>
                <w:rtl w:val="0"/>
              </w:rPr>
              <w:t xml:space="preserve">apmērā, tai skaitā ESF+ finansējumu – 1 868 476 </w:t>
            </w:r>
            <w:r w:rsidR="00000000" w:rsidRPr="00000000" w:rsidDel="00000000">
              <w:rPr>
                <w:i w:val="1"/>
                <w:rtl w:val="0"/>
              </w:rPr>
              <w:t xml:space="preserve">euro </w:t>
            </w:r>
            <w:r w:rsidR="00000000" w:rsidRPr="00000000" w:rsidDel="00000000">
              <w:rPr>
                <w:rtl w:val="0"/>
              </w:rPr>
              <w:t xml:space="preserve">apmērā un valsts budžeta līdzfinansējumu – 329 732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Maksimālais attiecināmais ESF+ finansējuma apmērs ir 85 procenti no projektam plānotā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aizstāt vārdus "ir 85 procenti" ar vārdu "nepārsniedz 85 procentus" vai izteikt punktu redakcijā, kas piedāvāts vadlīnijās Nr. 1.4. "Vadlīnijas Ministru kabineta noteikumu par specifiskā atbalsta mērķa īstenošanu izstrādei Eiropas Savienības fondu 2021.—2027. gada plānošanas periodā": Maksimālā Eiropas Sociālā fonda Plus finansējuma intensitāte ir 85 % no projektam plānotā kopējā attiecināmā finansējuma, un nacionālais līdzfinansējums nav mazāks par 15 % no projektam plānotā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Maksimālais attiecināmais ESF+ finansējuma apmērs nepārsniedz 85 procentus no projektam plānotā kopējā attiecināmā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 finansējuma saņēmējam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2023.gada 13.jūlija protokollēmuma Nr.36 85. § 3.punktā, noteikto, kas paredz, ka, lai veicinātu Eiropas Savienības fondu projektu izvērtējuma par izmaksu un ieguvumu analīzi veikšanu ne tikai gadījumos, kad Eiropas Savienības fondu projekta ietvaros plānots gūt neto ieņēmumus,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vienlaikus, atbildīgā iestāde minēto risinājumu var nepiemērot, ja to objektīvi un izvērsti pamato Ministru kabineta noteikumu par specifisko atbalsta mērķa īstenošanu anotācijā, aicinām izvērtēt un, ja attiecināms, papildināt noteikumu projektu ar pienākumu finansējuma saņēmējam veikt izvērtējumu par izmaksu un ieguvumu analīzi vai papildināt anotāciju ar skaidrojumu risinājuma izvēlei.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atbilstoši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4.3.4.8. pasākuma ietvaros īstenoto atbalstāmo darbību, tas ir, sociālā mentora un sociālā darbinieka pakalpojuma nodrošināšana visā Latvijas teritorijā patvēruma meklētājiem un personām ar bēgļa vai alternatīvo statusu  un  4.3.4.8. pasākuma pamatā ir mērķis stiprināt mērķa grupas pamattiesību īstenošanu, iesaisti sabiedrības sociālajos procesos un piekļuvi pakalpojumiem, nodrošinot pielāgotu un individuālu sociālekonomiskās iekļaušanās mentora un sociālā darbinieka pakalpojumu patvēruma meklētājiem un starptautiskās aizsardzības saņēmējiem. Arī projekta iesniedzējs Sabiedrības integrācijas fonds savā darbībā ievēro visas sabiedrības integrācijas procesu pilnveidošanu, kas kā mērķis ir izvirzīts Sabiedrības integrācijas fonda likuma 3.panta pirmajā daļā, nosakot, ka Sabiedrības integrācijas fonda mērķis ir atbilstoši attīstības plānošanas dokumentiem finansiāli atbalstīt un veicināt sabiedrības integrāciju. Sabiedrības integrācijas fonds atbalsta arī publiskā un nevalstiskā sektora attīstības programmu un projektu īstenošanu. Līdz ar to secināms, ka pēc būtības galvenais 4.3.4.8. pasākuma mērķis ir sociāls, kam nav atbilstoši veikt izvērtējumu par izmaksu un ieguvumu analīzi un vērtēt izdevīgumu pamatojoties un finanšu un ekonomisko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 finansējuma saņēmējam un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pasākuma ietvaros ir atvasināta publisko tiesību juridiskā persona Sabiedrības integrācijas fonds, kas veicina sabiedrības integrāciju atbilstoši Sabiedrības integrācijas fonda likumam. Projekta iesniedzējs pēc projekta iesnieguma apstiprināšanas sadarbības iestādē un vienošanās par projekta īstenošanu noslēgšanas ir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15.punktā vārdus "un vienošanās par projekta īstenošanu noslēgšanas", ņemot vērā, ka atbilstoši Eiropas Savienības fondu 2021-2027. gada plānošanas perioda vadības likuma 1. panta 3. punktā minētajam, finansējuma saņēmējs ir persona, kuras projekta iesniegums ir apstiprināts.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pasākuma ietvaros ir atvasināta publisko tiesību juridiskā persona Sabiedrības integrācijas fonds, kas veicina sabiedrības integrāciju atbilstoši Sabiedrības integrācijas fonda likumam. Projekta iesniedzējs pēc projekta iesnieguma apstiprināšanas sadarbības iestādē ir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pasākuma ietvaros ir atvasināta publisko tiesību juridiskā persona Sabiedrības integrācijas fonds, kas veicina sabiedrības integrāciju atbilstoši Sabiedrības integrācijas fonda likumam. Projekta iesniedzējs pēc projekta iesnieguma apstiprināšanas sadarbības iestādē un vienošanās par projekta īstenošanu noslēgšanas ir arī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15.punktā vārdu "arī". Vēršam uzmanību, ka saskaņā ar Eiropas Savienības fondu 2021.-2027.gada plānošanas perioda vadības likuma regulējumu, projekta iesniedzējs ir finansējuma saņēmējs, ja tā projekta iesniegums ir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pasākuma ietvaros ir atvasināta publisko tiesību juridiskā persona Sabiedrības integrācijas fonds, kas veicina sabiedrības integrāciju atbilstoši Sabiedrības integrācijas fonda likumam. Projekta iesniedzējs pēc projekta iesnieguma apstiprināšanas sadarbības iestādē ir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ar sadarbības partneriem slēdz sadarbības līgumu par pušu pienākumiem, tiesībām un atbildību projekta mērķa un rādītāju sasniegšanā atbilstoši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17.punktu papildināt, norādot informāciju, kuru atbalstāmo darbību īstenošanai tiks slēgti sadarbības līgumi.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noteikto atbalstāmo darbību īstenošanai projekta iesniedzējs ar sadarbības partneriem slēdz sadarbības līgumu par pušu pienākumiem, tiesībām un atbildību projekta mērķa un rādītāju sasniegšanā atbilstoši normatīvajiem aktiem, kas nosaka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un finansējuma saņēmējs nodrošina, ka tiek novērsta iespējamā investīciju pārklāšanās, savstarpēji papildinošu investīciju gadījumā novēršot dubultā finansējuma risku, vai vienas un tās pašas vai līdzīgas atbalstāmās darbības nav plānots finansēt no vairākiem finanšu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19.punktu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uzņemas segt sadārdzinājumu, nodrošina nepārklāšanās principu ar citiem valsts un ārvalstu finanšu atbalsta instrumentiem un dubultā finansējuma neiestāšanos." Vēršam uzmanību, ka termins "investīcijas" tiek lietots Atveseļošanas un noturības mehānisma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Finansējuma saņēmējs uzņemas segt sadārdzinājumu, nodrošina nepārklāšanās principu ar citiem valsts un ārvalstu finanšu atbalsta instrumentiem un dubultā finansējuma neiestāšanos.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Finansējuma saņēmējs uzņemas segt sadārdzinājumu, nodrošina nepārklāšanās principu ar citiem valsts un ārvalstu finanšu atbalsta instrumentiem un dubultā finansējuma neiestāšanos.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Īstenojot projektu, finansējuma saņēmējs nodrošina informācijas un publicitātes pasākumus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Regulas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pārcelt noteikumu projekta 20.punktu uz VI. Sadaļu "Pasākuma un projekta īstenošanas nosacījumi", ievērojot to, ka šajā punktā minētie nosacījumi attiecas nevis uz prasībām finansējuma saņēmējam, bet pasākuma īstenošanas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20.punkts nosaka pienākumu finansējuma saņēmējam nodrošināt informācijas un publicitātes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Īstenojot projektu, finansējuma saņēmējs nodrošina projekta īstenošanas komunikācijas un vizuālās identitātes prasības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Īstenojot projektu, finansējuma saņēmējs nodrošina informācijas un publicitātes pasākumus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Regulas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vadlīnijās "Vadlīnijas Ministru kabineta noteikumu par specifiskā atbalsta mērķa īstenošanu izstrādei Eiropas Savienības fondu 2021.—2027. gada plānošanas periodā" lietoto jēdzienu "komunikācijas un vizuālās identitātes prasību nodrošināšanas nosacījumi", aicinām izvērtēt un pēc nepieciešamības precizēt noteikumu projekta 20.punktu, 23.2.apakšpunktu un 25.7.apakšpunktu. Vienlaikus lūdzam attiecīgo informāciju par informācijas un publicitātes pasākumu nodrošināšanu (komunikācijas un vizuālās identitātes prasību nodrošināšanas nosacījumu ievērošanu), tostarp atsauces uz attiecīgajiem dokumentiem norādīt arī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Īstenojot projektu, finansējuma saņēmējs nodrošina projekta īstenošanas komunikācijas un vizuālās identitātes prasības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Īstenojot projektu, finansējuma saņēmējs nodrošina informācijas un publicitātes pasākumus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Regulas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MK noteikumu projekta 20. punktā minēto informācijas un publicitātes pasākumu nodrošināšana nav attiecināma arī uz finansējuma saņēmēja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informācijas un publicitātes prasības nodrošinās finansējuma saņēmējs, jo sadarbības partneri nodrošinās telpas.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Īstenojot projektu, finansējuma saņēmējs nodrošina projekta īstenošanas komunikācijas un vizuālās identitātes prasības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pārcelt noteikumu projekta 21.punktu uz VI. Sadaļu "Pasākuma un projekta īstenošanas nosacījumi", ievērojot to, ka šajā punktā minētie nosacījumi attiecas nevis uz prasībām finansējuma saņēmējam, bet pasākuma īstenošanas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21.punkts nosaka finansējuma saņēmēja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finansējuma saņēmējs izstrādā nosacījumus, kā tas pārliecinās par interešu konflikta neesamību, tostarp identificē apstākļus, kuri izraisa vai var izraisīt interešu konfliktu, kas rada apdraudējumu vai kaitējumu projekta īstenošanā, nosaka veicamos pasākumus un izstrādā darbības plānu interešu konflikta preventīvai novēršanai un gadījumiem, kad interešu konflikts ir atklāts. Kā arī norādīt, ka finansējuma saņēmējs un sadarbības partneris paraksta interešu konflikta neesamības apliecinājumu. Vēršam uzmanību, ka apliecinājumā obligāti ietver atsauci uz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21.7. 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novērš interešu konflikta risku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uzkrāj datus par projekta ietekmi uz šo noteikumu </w:t>
            </w:r>
            <w:r w:rsidR="00000000" w:rsidRPr="00000000" w:rsidDel="00000000">
              <w:rPr>
                <w:rtl w:val="0"/>
              </w:rPr>
              <w:t xml:space="preserve">8.2.2. </w:t>
            </w:r>
            <w:r w:rsidR="00000000" w:rsidRPr="00000000" w:rsidDel="00000000">
              <w:rPr>
                <w:rtl w:val="0"/>
              </w:rPr>
              <w:t xml:space="preserve">apakšpunktā</w:t>
            </w:r>
            <w:r w:rsidR="00000000" w:rsidRPr="00000000" w:rsidDel="00000000">
              <w:rPr>
                <w:rtl w:val="0"/>
              </w:rPr>
              <w:t xml:space="preserve"> minēto rezultāta rādītāju;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apakšpunktu norādot, ka finansējuma saņēmējs uzkrāj datus </w:t>
            </w:r>
            <w:r w:rsidR="00000000" w:rsidRPr="00000000" w:rsidDel="00000000">
              <w:rPr>
                <w:b w:val="1"/>
                <w:rtl w:val="0"/>
              </w:rPr>
              <w:t xml:space="preserve">par projektā sasniegto</w:t>
            </w:r>
            <w:r w:rsidR="00000000" w:rsidRPr="00000000" w:rsidDel="00000000">
              <w:rPr>
                <w:rtl w:val="0"/>
              </w:rPr>
              <w:t xml:space="preserve"> šo noteikumu 8.punktā minētā rezultāta rādītāja </w:t>
            </w:r>
            <w:r w:rsidR="00000000" w:rsidRPr="00000000" w:rsidDel="00000000">
              <w:rPr>
                <w:b w:val="1"/>
                <w:rtl w:val="0"/>
              </w:rPr>
              <w:t xml:space="preserve">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uzkrāj datus par projektā sasniegto šo noteikumu 8.2.2. apakšpunktā minēto rezultāta rādītāja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uzkrāj datus par projektā sasniegto šo noteikumu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minēto rezultāta rādītāja vērtību;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uzkrāj datus par projekta ietekmi uz šo noteikumu </w:t>
            </w:r>
            <w:r w:rsidR="00000000" w:rsidRPr="00000000" w:rsidDel="00000000">
              <w:rPr>
                <w:rtl w:val="0"/>
              </w:rPr>
              <w:t xml:space="preserve">8.1.2. </w:t>
            </w:r>
            <w:r w:rsidR="00000000" w:rsidRPr="00000000" w:rsidDel="00000000">
              <w:rPr>
                <w:rtl w:val="0"/>
              </w:rPr>
              <w:t xml:space="preserve">apakšpunktā</w:t>
            </w:r>
            <w:r w:rsidR="00000000" w:rsidRPr="00000000" w:rsidDel="00000000">
              <w:rPr>
                <w:rtl w:val="0"/>
              </w:rPr>
              <w:t xml:space="preserve"> minēto rezultāta rādītāju;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apakšpunktu norādot, ka finansējuma saņēmējs uzkrāj datus par projektā sasniegto šo noteikumu 8.punktā minētā rezultāta rādītāja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horizontālo principu ”Vienlīdzība, iekļaušana, nediskriminācija un pamattiesību ievērošana” Vienas pieturas aģentūras pakalpojumu sniedzējiem tiks nodrošinātas mācību programmas, kurās ir integrēti jautājumi par dzimumu līdztiesības, personu ar invaliditāti vienlīdzīgu iespēju, vecuma nediskriminācijas, etniskās un citiem piederības un pamattiesību jautājumiem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uzkrāj datus par projektā sasniegto šo noteikumu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minēto rezultāta rādītāja vērtību;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ievēro horizontālo principu ”Vienlīdzība, iekļaušana, nediskriminācija un pamattiesību ievērošana” un uzkrāj datus par projekta ietekmi uz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"Risinājuma apraksts" rindkopas "Projekts nosaka kā tiešās attiecināmās izmaksas horizontālā principa “Vienlīdzība, iekļaušana, nediskriminācija un pamattiesību ievērošana” darbību īstenošanas izmaksas saskaņā ar Labklājības ministrijas izstrādātajām vadlīnijām “Horizontālais princips “Vienlīdzība, iekļaušana, nediskriminācija un pamattiesību ievērošana” vadlīnijas īstenošanai un uzraudzībai (2021-2027)", nodrošinot, ka projekta ietvaros  tiek paredzētas: ..." 3.punktā ir paredzēti divi horizontālā principa rādītāji, savukārt noteikumu 21.2.apakšpunktā ir norādīti trīs. Lūdzam saskaņot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Noteikuma projekta anotācijā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ievēro horizontālo principu ”Vienlīdzība, iekļaušana, nediskriminācija un pamattiesību ievērošana” un uzkrāj datus par projekta ietekmi uz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21.2.1. atbalstu saņēmušās sociālās atstumtības un nabadzības riskam pakļautās personas,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HP rādītāja redakciju atbilstoši vadlīniju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saņēmušo sociālās atstumtības un nabadzības riskam pakļauto personu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21.2.1. atbalstu saņēmušo sociālās atstumtības un nabadzības riskam pakļauto personu skaits;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 personu, kuras ir piedalījušās mācību programmās, kurās ir integrēti jautājumi par dzimumu līdztiesības, personu ar invaliditāti vienlīdzīgu iespēju, vecuma nediskriminācijas, etniskās un citiem piederības un pamattiesību jautājumiem, skaits;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21.2.2.apakšpunktā minētā rādītāja nepieciešamību, ņemot vērā, ka pasākuma atbalstāmās darbības neparedz mācību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22.3.apakšpunktu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projekta vadības un īstenošanas personāla semināru un mācību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 personu, kuras ir piedalījušās mācību programmās, kurās ir integrēti jautājumi par dzimumu līdztiesības, personu ar invaliditāti vienlīdzīgu iespēju, vecuma nediskriminācijas, etniskās un citiem piederības un pamattiesību jautājumiem, skaits;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 personu, kuras ir piedalījušās mācību programmās, kurās ir integrēti jautājumi par dzimumu līdztiesības, personu ar invaliditāti vienlīdzīgu iespēju, vecuma nediskriminācijas, etniskās un citiem piederības un pamattiesību jautājumiem, skaits;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MK noteikumu projekta 21.2.2. apakšpunktā minētais nosacījums ir attiecināms uz pasākuma īstenošanu, ņemot vērā, ka tā ietvaros nav plānotas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papildināts ar izmaksām horizontālā principa “Vienlīdzība, iekļaušana, nediskriminācija un pamattiesību ievērošana”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izmaksas horizontālā principa “Vienlīdzība, iekļaušana, nediskriminācija un pamattiesību ievērošana” darbību īstenošanai, ja Sabiedrības integrācijas fonds tās nenodrošina Patvēruma, migrācijas un integrācijas fonda īstenošanā esošā projekta ietvaros, tai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25.8.1. zīmju valodas tulku, vieglās valodas tulkošanas, reāllaika transkripcijas un subtitru nodrošināšanas šo noteikumu 7.punktā minētajai mērķa grupai pakalpojumu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25.8.2. dzimumu līdztiesības, personu ar invaliditāti vienlīdzīgu iespēju, vecuma nediskriminācijas, etniskās un citiem piederības un pamattiesību jautājumiem ekspertu konsultācijas, nodrošināšanas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25.8.3. pandusu noma, indukcijas cilpu noma, ja tas ir nepieciešams vides un informācijas piekļūstamības nodrošināšanai.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 personu, kuras ir piedalījušās mācību programmās, kurās ir integrēti jautājumi par dzimumu līdztiesības, personu ar invaliditāti vienlīdzīgu iespēju, vecuma nediskriminācijas, etniskās un citiem piederības un pamattiesību jautājumiem, skaits;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datus par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noteiktajiem rādītājiem uzkrāj saskaņā ar Eiropas Parlamenta un Padomes 2021. gada 24. jūnija Regulas (ES) Nr. 2021/1057, ar ko izveido Eiropas Sociālo fondu Plus (ESF+) un atceļ Regulu (ES) Nr. 1296/2013, I pielikumu un normatīvajiem aktiem, kas nosaka Eiropas Savienības fondu projektu pārbaužu veikšanas kārtību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21.3.apakšpunktā atsauci uz 21.2.apakšpunktu, jo tas attiecināms uz horizontālā principa ”Vienlīdzība, iekļaušana, nediskriminācija un pamattiesību ievērošana” rādītājiem un papildināt apakšpunktu ar nosacījumu, ka datus sadarbības iestādē iesniedz reizi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uzkrāj datus par šo noteikumu 8.2.2. apakšpunktā norādītajām personām atbilstoši Eiropas Parlamenta un Padomes 2021. gada 24. jūnija Regulas (ES) Nr. 2021/1057, ar ko izveido Eiropas Sociālo fondu Plus (ESF+) un atceļ Regulu (ES) Nr. 1296/2013, I pielikumam un reizi gadā iesniedz sadarbības iestādē pārskatu par projekta dalībniekiem atbilstoši normatīvajam aktam par Eiropas Savienības fondu projektu pārbaužu veikšanas kārtību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uzkrāj datus par šo noteikumu </w:t>
            </w:r>
            <w:r w:rsidR="00000000" w:rsidRPr="00000000" w:rsidDel="00000000">
              <w:rPr>
                <w:rtl w:val="0"/>
              </w:rPr>
              <w:t xml:space="preserve">​</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norādītajām personām atbilstoši Eiropas Parlamenta un Padomes 2021. gada 24. jūnija Regulas (ES) Nr. 2021/1057, ar ko izveido Eiropas Sociālo fondu Plus (ESF+) un atceļ Regulu (ES) Nr. 1296/2013, I pielikumam un reizi gadā iesniedz sadarbības iestādē pārskatu par projekta dalībniekiem atbilstoši normatīvajam aktam, kas nosaka Eiropas Savienības fondu projektu pārbaužu veikšanas kārtību 2021.–2027. 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projekta īstenošanai nepieciešamo preču un pakalpojumu iegādi veic saskaņā ar publisko iepirkumu reglamentējošajiem normatīvajiem aktiem, īstenojot atklātu, pārredzamu, nediskriminējošu un konkurenci nodrošinošu konkursa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iespēju attiecībā uz iepirkumiem piemērot sociāli atbildīgu publisko iepirkumu un inovatīvu publisko iepirkumu.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ietvaros ir atbalstāma sociāli atbildīga un inovatīva iepirkuma īstenošana un vides prasību integrācija preču un pakalpojumu  iepirkumos (zaļais publiskais iepirkums).".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projekta īstenošanai nepieciešamo preču un pakalpojumu iegādi veic saskaņā ar publisko iepirkumu reglamentējošajiem normatīvajiem aktiem, īstenojot atklātu, pārredzamu, nediskriminējošu un konkurenci nodrošinošu konkursa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novērš interešu konflikta risku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MK noteikumu projektu, ar nosacījumu, ka finansējuma saņēmējs un sadarbības partneris paraksta interešu konflikta neesamības apliecinājumu. Vēršam uzmanību, ka apliecinājumā obligāti ietver atsauci uz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anotācijā precizēta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novērš interešu konflikta risku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 lai nodrošinātu interešu konflikta riska neiestāšanos, tiks izstrādāta atbilstoša kārtība vai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interešu konflikta riska neiestāšanos Finansējumā saņēmējs izstrādās kārtību, kur tiks aprakstīta interešu konflikta riska izvērtēšanas un uzraudzības kārtība un rīcība, ja tiek konstatēts interešu konflikts.".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Finansējuma saņēmējs un sadarbības partneris paraksta interešu konflikta neesības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22.punktu un anotāciju, paredzot, ka interešu konflikta neesību nodrošina arī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un sadarbības partneris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Finansējuma saņēmējs un sadarbības partneris paraksta interešu konflikta neesības apliecinājumu.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ietvaros ir atbalstāma sociāli atbildīga un inovatīva iepirkuma īstenošana un vides prasību integrācija preču un pakalpojumu  iepirkumos (zaļais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pārcelt noteikumu projekta 22. punktu uz noteikumu projekta V sadaļu "Atbalstāmās darbības un izmaksas", ievērojot to, ka šajā punktā minētie nosacījumi attiecas nevis uz prasībām finansējuma saņēmējam, bet pasākuma ietvaros atbalstāmajām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22.punkts pārcelts uz Noteikumu projekta V sadaļu "Atbalstāmās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projekta vadības un īstenošanas personāla semināru, mācību un konferenču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par konferenču vajadzības nodrošināšanu, t.i., kam un par kādām tēmām tiks organizētas konferences, ņemot vērā to, ka pasākuma mērķis ir stiprināt mērķa grupas pamattiesību īstenošanu, iesaisti sabiedrības sociālajos procesos un piekļuvi pakalpojumiem, nodrošinot pielāgotu un individuālu sociālekonomiskās iekļaušanās mentora un sociālā darbinieka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īstenojot pasākumu, piemērot vienkāršotās izmaksas, Noteikumu projekts precizēts, paredzot tiešās attiecināmās izmaksas, kas ietver projekta īstenošanas un vadības personāla izmaksas, un netiešo izmaksu vienoto likmi 7% apmērā no projekta tiešajām attiecināmajām izmaksām, līdz ar to Noteikumu projektā ir svītrots izmaksu pozīciju uzskaitījums.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Noteikumu projekta anotācijas teksts, paredzot konferenču dalības, nevis organizēšanas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līdz brīdim, kad tiks apstiprināta atbildīgās iestādes izstrādātā vienas vienības izmaksu standarta likmes aprēķina un piemērošanas metodika personāla izmaksām (turpmāk – personāla izmaksu metodika), finansējuma saņēmēja projekta īstenošanas personāla un vadības personāla izmaksas saskaņā ar Valsts un pašvaldību institūciju amatpersonu un darbinieku atlīdzības likumu, izņemot virsstundas. Ja personāla iesaiste projektā ir nodrošināta saskaņā ar daļlaika izmaksu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25.1.apakšpunktu, ka metodika tiks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brīdim, kad tiks apstiprināta atbildīgās iestādes izstrādātā un ar vadošo iestādi saskaņotā vienas vienības izmaksu standarta likmes aprēķina un piemērošanas metodika personāla izmaksām (turpmāk – personāla izmaksu metodika), finansējuma saņēmēja projekta īstenošanas personāla un vadības personāla izmaksas saskaņā ar Valsts un pašvaldību institūciju amatpersonu un darbinieku atlīdzības likumu, izņemot virsstundas. Ja personāla iesaiste projektā ir nodrošināta saskaņā ar daļlaika izmaksu attiecināmības principu, attiecināma ir ne mazāka kā 30 procentu noslodze;"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līdz brīdim, kad tiks apstiprināta atbildīgās iestādes izstrādātā un ar vadošo iestādi saskaņotā vienas vienības izmaksu standarta likmes aprēķina un piemērošanas metodika personāla izmaksām (turpmāk – personāla izmaksu metodika), finansējuma saņēmēja projekta īstenošanas personāla un vadības personāla izmaksas saskaņā ar Valsts un pašvaldību institūciju amatpersonu un darbinieku atlīdzības likumu, izņemot virsstundas. Ja personāla iesaiste projektā ir nodrošināta saskaņā ar daļlaika izmaksu attiecināmības principu, attiecināma ir ne mazāka kā 30 procentu noslodze;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projekta vadības personāla un īstenošanas personāla, kas nodarbināts pilnu darba laiku, darba vietas aprīkojuma iegādes, īres, uzturēšanas un remonta izmaksas jaunu darba vietu radīšanai vai gadījumos, ja esošo darba vietu aprīkojums ir nolietojies un tiek norakstīts, šo noteikumu </w:t>
            </w:r>
            <w:r w:rsidR="00000000" w:rsidRPr="00000000" w:rsidDel="00000000">
              <w:rPr>
                <w:rtl w:val="0"/>
              </w:rPr>
              <w:t xml:space="preserve">22.1.</w:t>
            </w:r>
            <w:r w:rsidR="00000000" w:rsidRPr="00000000" w:rsidDel="00000000">
              <w:rPr>
                <w:rtl w:val="0"/>
              </w:rPr>
              <w:t xml:space="preserve"> un </w:t>
            </w:r>
            <w:r w:rsidR="00000000" w:rsidRPr="00000000" w:rsidDel="00000000">
              <w:rPr>
                <w:rtl w:val="0"/>
              </w:rPr>
              <w:t xml:space="preserve">22.4. </w:t>
            </w:r>
            <w:r w:rsidR="00000000" w:rsidRPr="00000000" w:rsidDel="00000000">
              <w:rPr>
                <w:rtl w:val="0"/>
              </w:rPr>
              <w:t xml:space="preserve">apakšpunktā</w:t>
            </w:r>
            <w:r w:rsidR="00000000" w:rsidRPr="00000000" w:rsidDel="00000000">
              <w:rPr>
                <w:rtl w:val="0"/>
              </w:rPr>
              <w:t xml:space="preserve"> minēto darbību nodrošināšanai, nepārsniedzot 3 000 </w:t>
            </w:r>
            <w:r w:rsidR="00000000" w:rsidRPr="00000000" w:rsidDel="00000000">
              <w:rPr>
                <w:i w:val="1"/>
                <w:rtl w:val="0"/>
              </w:rPr>
              <w:t xml:space="preserve">euro </w:t>
            </w:r>
            <w:r w:rsidR="00000000" w:rsidRPr="00000000" w:rsidDel="00000000">
              <w:rPr>
                <w:rtl w:val="0"/>
              </w:rPr>
              <w:t xml:space="preserve">apmēru vienas darba vietas radīšanai vai atjaunošanai visā projekta īstenošanas laikā. Ja personāls ir nodarbināts uz normālo darba laiku, darba vietas aprīkojuma iegādes izmaksas ir attiecināmas 100 procentu apmērā. Ja projekta vadības personāls ir nodarbināts uz nepilnu darba laiku vai daļlaiku, darba vietas aprīkojuma iegādes izmaksas ir attiecināmas proporcionāli slodzes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24.3. apakšpunkta pēdējo teikumu, minot arī projekta īstenošanas personālu.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īstenojot pasākumu, piemērot vienkāršotās izmaksas, Noteikumu projekts precizēts, paredzot tiešās attiecināmās izmaksas, kas ietver projekta īstenošanas un vadības personāla izmaksas, un netiešo izmaksu vienoto likmi 7% apmērā no projekta tiešajām attiecināmajām izmaksām, līdz ar to Noteikumu projekta 24.3.apakšpunkts svītrots un atbilstoši 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līdz personāla izmaksu metodikas apstiprināšanai finansējuma saņēmēja projekta vadības un īstenošanas personāla veselības apdrošināšanas izmaksas.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atbilstoši daļlaika noslodzei. Veselības apdrošināšanas izmaksas ir attiecināmas tikai laikposmā, kad personāls ir nodarbināts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projekta īstenošanas personāla, kas nodarbināts pilnu darba laiku, darba vietas aprīkojuma iegādes, īres, uzturēšanas un remonta izmaksas jaunu darba vietu radīšanai vai gadījumos, ja esošo darba vietu aprīkojums ir nolietojies un tiek norakstīts,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minētās darbības nodrošināšanai, nepārsniedzot 3 000 </w:t>
            </w:r>
            <w:r w:rsidR="00000000" w:rsidRPr="00000000" w:rsidDel="00000000">
              <w:rPr>
                <w:i w:val="1"/>
                <w:rtl w:val="0"/>
              </w:rPr>
              <w:t xml:space="preserve">euro </w:t>
            </w:r>
            <w:r w:rsidR="00000000" w:rsidRPr="00000000" w:rsidDel="00000000">
              <w:rPr>
                <w:rtl w:val="0"/>
              </w:rPr>
              <w:t xml:space="preserve">apmēru vienas darba vietas radīšanai vai atjaunošanai visā projekta īstenošanas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"Tiesību akta projekta ietekme uz valsts budžetu un pašvaldību budžetiem" 7.punktā veiktos precizējumus, kur ir norādīts, ka projekta vadības personālam ir plānots izveidot 3 jaunas amata vietas un, ka šis personāls var tikt nodarbināts uz daļļaika attiecināmības principu, kā arī anotācijas sadaļas "Risinājuma apraksts" 15.lapā norādīto, ka "Tiešās attiecināmās izmaksas ietver projekta īstenošanas un vadības personāla izmaksas, projekta īstenošanas personāla darba vietas aprīkojuma iegādes, īres, uzturēšanas un remonta izmaksas jaunu darba vietu radīšanai vai gadījumos, ja esošo darba vietu aprīkojums ir nolietojies un tiek norakstīts, iekšzemes komandējumu un darba braucienu izmaksas projekta vadības un īstenošanas personālam, pasākuma mācību, semināru, konferenču organizēšanas un ar to saistīto materiālu nodrošināšanas izmaksas, transporta izmaksas, tai skaitā nomas izmaksas. Ja projekta vadības un projekta īstenošanas personāls ir nodarbināts pilnu darba laiku, darba vietas aprīkojuma iegādes vai nomas izmaksas ir attiecināmas 100% apmērā; ja projekta vadības un projekta īstenošanas personāls ir nodarbināts nepilnu darba laiku vai daļlaiku, darba vietas aprīkojuma iegādes izmaksas ir attiecināmas proporcionāli darba slodzes procentuālajam sadalījumam; kā arī ņemot vērā darbinieka nodarbinātības periodu projektā pret projekta kopējo īstenošanas ilgumu.", vēlreiz izvērtēt vai noteikumu 24.3.apakšpunkts nav papildināms ar projekta vadības personāla darba vietas aprīkojuma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ka aprīkojuma izmaksas ir attiecināmas arī projekta vadības personālam. Ja personāls ir nodarbināts uz normālo darba laiku, darba vietas aprīkojuma iegādes izmaksas ir attiecināmas 100 procentu apmērā. Ja projekta vadības personāls ir nodarbināts uz nepilnu darba laiku vai daļlaiku, darba vietas aprīkojuma iegādes izmaksas ir attiecināmas proporcionāli slodzes procentuālajam sadalījumam.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līdz personāla izmaksu metodikas apstiprināšanai finansējuma saņēmēja projekta vadības un īstenošanas personāla veselības apdrošināšanas izmaksas.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atbilstoši daļlaika noslodzei. Veselības apdrošināšanas izmaksas ir attiecināmas tikai laikposmā, kad personāls ir nodarbināts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pēc personāla izmaksu metodikas apstiprināšanas, finansējuma saņēmēja projekta īstenošanas personāla un vadības personāla izmaksas, piemērojot personāla izmaksu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izcelt šo apakšpunktu kā atsevišķu punktu MK noteikumos un precizēt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personāla izmaksu metodikas apstiprināšanas, finansējuma saņēmēja projekta īstenošanas personāla un vadības personāla izmaksas tiek segtas piemērojot personāla izmaksu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personāla izmaksu metodikas apstiprināšanas, finansējuma saņēmēja projekta īstenošanas personāla un vadības personāla izmaksas tiek segtas piemērojot personāla izmaksu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25.4. apakšpunkts svītrots, vienlaikus Noteikumu projekta 27.punkts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Pēc personāla izmaksu metodikas apstiprināšanas finansējuma saņēmēja projekta īstenošanas personāla un vadības personāla izmaksas tiek segtas, piemērojot personāla izmaksu metodiku.".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mācību, semināru un konferenču organizēšanas un dalības izmaksas un ar to saistīto materiālu nodrošināšanas izmaksas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no 22.1. apakšpunkta uz  22.3.apakšpunktu.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īstenojot pasākumu, piemērot vienkāršotās izmaksas, Noteikumu projekts precizēts, paredzot tiešās attiecināmās izmaksas, kas ietver projekta īstenošanas un vadības personāla izmaksas, un netiešo izmaksu vienoto likmi 7% apmērā no projekta tiešajām attiecināmajām izmaksām, līdz ar to Noteikumu projekta 24.5.apakšpunkts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mācību, semināru un konferenču organizēšanas un dalības izmaksas un ar to saistīto materiālu nodrošināšanas izmaksas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24.5.apakšpunktā precizēt atsauci uz 22.3.apakšpunktā minēto atbalstāmo darbību un dzēst "konferenču organizēšanas izmaksas", pamatojoties uz to, ka noteikumu 22.3.punkts paredz semināru un mācību nodrošināšanu, nevis konferenču organizēšanu.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22.3. 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projekta vadības un īstenošanas personāla semināru, un mācību un konferenču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transporta pakalpojumu izmaksas, tai skaitā nomas,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minēto atbalstāmo darbību īstenošanai, piemērojot vadošās iestādes izstrādāto vienas vienības izmaksu metodiku; atbilstoši "Vienas vienības izmaksu standarta likmes aprēķina un piemērošanas metodika 1 km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25.6.apakšpunktā atstāt vienu atsauci uz vadošās iestādes izstrādāto metodiku “Vienas vienības izmaksu standarta likmes aprēķina un piemērošanas metodikas 1 km izmaksām darbības" un transporta nomas izmaksas nodalīt, ņemot vērā , ka šajā metodikā nav paredzēti transporta nomas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24.7.apakšpunktu šādā redakcijā:</w:t>
            </w:r>
            <w:r w:rsidR="00000000" w:rsidRPr="00000000" w:rsidDel="00000000">
              <w:rPr>
                <w:rtl w:val="0"/>
              </w:rPr>
              <w:t xml:space="preserve">"24.7.transporta nomas izmaksas šo noteikumu 22.1. apakšpunktā minēto atbalstāmo darbību īstenošanai;".</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transporta izmaksas, tai skaitā nomas, piemērojot vadošās iestādes izstrādāto vienas vienības izmaksu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uz "transporta pakalpojumu izmaksas", kā arī norādīt vadošās iestādes izstrādātās metodikas nosaukumu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 informatīvo un publicitātes pasākumu izmaksas atbilstoši normatīvajiem aktiem par kārtību, kādā Eiropas Savienības kohēzijas politikas programma 2021.- 2027. gadam plānošanas periodā nodrošināma komunikācijas un vizuālās identitātes prasību ievērošanu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24.8. apakšpunktā iekļauto atsauci no 22. punkta uz 22.2.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 informatīvo un publicitātes pasākumu izmaksas atbilstoši normatīvajiem aktiem par kārtību, kādā Eiropas Savienības kohēzijas politikas programma 2021.- 2027. gadam plānošanas periodā nodrošināma komunikācijas un vizuālās identitātes prasību ievērošanu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vārdus "atbilstoši normatīvajiem aktiem par kārtību, kādā Eiropas Savienības kohēzijas politikas programma 2021.- 2027. gadam plānošanas periodā nodrošināma komunikācijas un vizuālās identitātes prasību ievērošanu", ievērojot to, ka informatīvo un publicitātes pasākumu īstenošanas nosacījumi noteikti noteikumu projekta 20.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Pievienotās vērtības nodokļa maksājumi, kas tiešā veidā saistīti ar projektu, ir uzskatāmi par attiecināmām izmaksām saskaņā ar Rregulas Nr. 2021/1060 64. panta 1. punkta "c" apakšpunktā ietvertajiem nosacījumiem, ja vien nav atgūstami saskaņā ar nacionālajiem tiesību aktiem pievienotās vērtības nodokļa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26. punkta redakciju, svītrojot vārdus "ja vien nav atgūstami saskaņā ar nacionālajiem tiesību aktiem pievienotās vērtības nodokļa jomā". Vēršam uzmanību, ka atbilstoši Eiropas Parlamenta un Padomes 2021. gada 24. jūnija Regulas (ES) 2021/1060 64. panta 1. punkta "c" apakšpunkta nosacījumiem PVN ir attiecināmas izmaksas projektiem, kuru kopējās izmaksas ir mazākas kā 5 000 000 euro, savukārt darbībām, kuru kopējās izmaksas ir vismaz 5 000 000 euro (ieskaitot PVN) tās ir attiecināmas izmaksas gadījumos, kad tas nav atgūstams saskaņā ar PVN reglamentējošiem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rosinām tehniski precizēt drukas kļūdu vārdā "Regulas".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Pievienotās vērtības nodokļa maksājumi, kas tiešā veidā saistīti ar projektu, ir uzskatāmi par attiecināmām izmaksām saskaņā ar Regulas Nr. 2021/1060 64. panta 1. punkta "c" apakšpunktā ietvertajiem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projekta vadības un projekta īstenošanas personālu piesaista uz darba tiesisko attiecību pamata vai civildienesta attiecību pamata un paredz tam atlīdzības izmaksas, finansējuma saņēmējs nodrošina, lai tiktu veikta projekta vadības un projekta īstenošanas personāla darbalaika uzskaite atbilstoši veiktajām funkcijām un nostrādātajam laikam. Ja projekta vadības un projekta īstenošanas personāls institūcijā veic pienākumus, kas ir saistīti ne tikai ar projektu, bet arī ar konkrētās institūcijas pamatdarbību vai citu finanšu instrumentu administrēšanu, daļu no atlīdzības izmaksām var segt no projekta tiešajām attiecināmajām personāla izmaksām proporcionāli laikam, kurā tiek veikti ar projektu saistītie pienākumi. Šādā gadījumā nepieciešama projekta vadības un projekta īstenošanas personāla darbalaika uzskaite, ievērojot, ka izmaksas projektā ir attiecināmas kā tiešās attiecināmās izmaksas, ja darbinieks projektā nodarbināts vismaz 30 procentus no kopējās noslodzes.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vadības un īstenošanas personāla atlīdzības izmaksas segt, piemērojot vienkāršotās izmaksas un attiecīgi 27. punktu dzēst.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sadarbībā ar Sabiedrības integrācijas fondu ir izvērtējusi iespēju piemērot vienkāršotās izmaksas. 20% personāla likmi nav iespējams piemērot, jo projekta lielākā izdevumu daļa paredzēta sociālā mentora un sociālā darbinieka, kas ir projekta īstenošanas personāls, atalgojuma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20% personāla likme ir par mazu projekta īstenošanas personāla darbības nodrošināšanai.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projekta vadības personālu piesaista uz darba tiesisko attiecību pamata vai civildienesta attiecību pamata un paredz tam atlīdzības izmaksas, finansējuma saņēmējs nodrošina, lai tiktu veikta projekta vadības un projekta īstenošanas personāla darbalaika uzskaite atbilstoši veiktajām funkcijām un nostrādātajam laikam. Ja projekta vadības personāls institūcijā veic pienākumus, kas ir saistīti ne tikai ar projektu, bet arī ar konkrētās institūcijas pamatdarbību vai citu finanšu instrumentu administrēšanu, daļu no atlīdzības izmaksām var segt no projekta tiešajām attiecināmajām personāla izmaksām proporcionāli laikam, kurā tiek veikti ar projektu saistītie pienākumi. Šādā gadījumā nepieciešama projekta vadības personāla darbalaika uzskaite, ievērojot, ka izmaksas projektā ir attiecināmas kā tiešās attiecināmās izmaksas, ja darbinieks projektā nodarbināts vismaz 30 procentus no kopējās noslodzes.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pārskatīt teikumu, lai nepārprotami skaidrs, vai nosacījums attiecināms tikai uz projekta vadības vai arī īstenošanas personālu.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Pēc tam, kad noslēgta vienošanās par projekta īstenošanu, finansējuma saņēmējs nodrošina projekta īstenošanai nepieciešamā finansējuma pieprasīšanu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30.punktu, izvērtēt un pēc nepieciešamības pārcelt uz Ministru kabineta sēdes protokollēmuma projektu. Papildus lūdzam precīzi norādīt Ministru kabineta locekli, kurš vērsīsies Ministru kabinetā, ņemot vērā, ka finansējuma saņēmējs - Sabiedrības integrācijas fonds - ir atvasināta publiska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Pasākuma projekta īstenošana tiek uzraudzīta Sabiedrības integrācijas fonda kā nacionālās koordinējošās iestādes personu, kurām nepieciešama starptautiskā aizsardzība, sociālekonomiskās iekļaušanas jomā, darba grupas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uz kāda pamata projekta īstenošanas uzraudzība ir uzdota Sabiedrības integrācijas fonda darba grupai. Vēršam uzmanību, ka atbilstoši Eiropas Savienības fondu 2021.—2027. gada plānošanas perioda vadības likumam šāda funkcija ir atbildīgajai iestādei un sadarbības iestādei. Papildus skaidrojam, ka uzraudzības procesā var piesaistīt tiešās pārvaldes iestādes, kuru darbības joma saistīta ar plānošanas dokumentos minētajām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decembra sēdes protokollēmuma (prot. Nr. 79 37. §) "Informatīvais ziņojums “Par koordinējošās iestādes izveidi personu, kurām nepieciešama starptautiskā aizsardzība, sociālekonomiskās iekļaušanas jomā” 3. punktu tiek paredzēta starpnozaru darba grupas izveide patvēruma meklētāju un starptautiskās aizsardzības saņēmēju sociālekonomiskās iekļaušanas jautājumu izskatīšanai Sabiedrības integrācijas fonda vadībā (turpmāk – Nacionālās koordinējošās iestādes darba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koordinējošās iestādes darba grupas galvenie uzdevumi: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organizēt regulāru iesaistīto valsts un pašvaldību iestāžu tikšanos, lai sekmētu integrācijas politikas attīstību un veicinātu starpinstitucionālo sadarbību;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sniegšana mērķa grupas integrācijā un sociālajā iekļaušanā iesaistītajām institūcijām un organizācijām, tostarp veicot problēmu analīzi un nodrošinot pieredzes un labās prakses apmaiņu starp institūcijām, kā arī priekšlikumu izstrādi normatīvā regulējuma pilnveidei;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efektīvu informācijas apmaiņu starp lēmumu pieņēmējiem un mērķa grupu, veicinot tāda pakalpojuma groza izstrādi, kas ir nepieciešams mērķa grupas kvalitatīvai sociālekonomiskajai iekļaušanai Latvijas sabiedrībā, salāgojot gan mērķa grupas, gan sabiedrības intereses.".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īstenošanas jautājumi tiek izskatīti Sabiedrības integrācijas fonda kā nacionālās koordinējošās iestādes personu, kurām nepieciešama starptautiskā aizsardzība, sociālekonomiskās iekļaušanas jomā, darba grupas ietvaros.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Pasākuma projekta īstenošana tiek uzraudzīta Sabiedrības integrācijas fonda kā nacionālās koordinējošās iestādes personu, kurām nepieciešama starptautiskā aizsardzība, sociālekonomiskās iekļaušanas jomā, darba grupas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28.punktu papildināt ar pārstāvjiem, kuri ietilps minētajā darba grupā, atbilstoši anotācijā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nenosaka darba grupas sastāvu, papildus jāņem vērā, ka darba grupas sastāvs ir mainīgs.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īstenošanas jautājumi tiek izskatīti Sabiedrības integrācijas fonda kā nacionālās koordinējošās iestādes personu, kurām nepieciešama starptautiskā aizsardzība, sociālekonomiskās iekļaušanas jomā, darba grupas ietvaros.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iestāde lēmumu par projekta iesnieguma apstiprināšanu, apstiprināšanu ar nosacījumu vai noraidīšanu pieņem divu mēnešu laikā pēc projekta iesnieguma iesniegšanas beigu datuma.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kāpēc ir nepieciešams noteikts īsāku termiņu lēmuma pieņemšanai par projekta iesnieguma apstiprināšanu nekā tas tiek paredzēts ar Eiropas Savienības fondu 2021-2027.gada plānošanas perioda vadības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“4.3.4.8. pasākums tiek īstenots ierobežotas projektu iesniegumu atlases ietvaros un Noteikumu projekts nosaka, ka Sadarbības iestāde lēmumu par projekta iesnieguma apstiprināšanu, apstiprināšanu ar nosacījumu vai noraidīšanu pieņem divu mēnešu laikā pēc projekta iesnieguma iesniegšanas beigu datuma, lai nodrošinātu sociālā darbinieka un sociālā mentora pakalpojuma nepārtrauktību, nodrošinot projekta īstenošanas uzsākšanu no 2023. gada 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iestāde lēmumu par projekta iesnieguma apstiprināšanu, apstiprināšanu ar nosacījumu vai noraidīšanu pieņem divu mēnešu laikā pēc projekta iesnieguma iesniegšanas beigu datuma.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šajā gadījumā sanāk, ka no projekta vadības un īstenošanas personāla izmaksām tiek rēķināta 7% likme, jo citas attiecināmo izmaksu pozīcijas netiek plānotas, taču skaidrības nolūkos lūgums precizēt atbilstoši Regulas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noteikts, ka 4.3.4.8. pasākuma ietvaros netiešās attiecināmās izmaksas plāno kā vienu izmaksu pozīciju, piemērojot netiešo izmaksu vienoto likmi 7% apmērā no projekta tiešajām attiecināmajām izmaksām saskaņā ar Regulas Nr. 2021/1060 54. panta a)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noteikts, ka 4.3.4.8. pasākuma ietvaros netiešās attiecināmās izmaksas plāno kā vienu izmaksu pozīciju, piemērojot netiešo izmaksu vienoto likmi 7% apmērā no projekta tiešajām attiecināmajām izmaksām saskaņā ar Regulas Nr. 2021/1060 54. panta a)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MK noteikumos un anotācijā ietvertās redakcijas par vienkāršotajām izmaksām. Atbilstoši MK noteikumu projektam, sociālo mentoru un sociālo darbinieku atlīdzības izmaksām ir paredzēts izstrādāt vienkāršoto izmaksu metodiku, savukārt anotācijā minēts, ka vienkāršoto izmaksu piemērošana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svītrota informācija, ka pasākuma ietvaros vienkāršoto izmaksu piemērošana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papildināta ar informāciju, ka pasākuma ietvaros projekta vadības un īstenošanas personāla atalgojuma izmaksām tiks izstrādāta vienkāršoto izmaksu metodika.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"Pašreizējā situācija, problēmas un risinājumi" sadaļā "Risinājuma apraksts" (14.lapa) precizēt norādīto informāciju, attiecībā uz darba vietas aprīkojuma iegādes vai nomas izmaksām, ņemot vērā darbinieka nodarbinātības periodu projektā pret projekta kopējo īstenošanas ilgumu. Skaidrojam, ka šis nosacījums ir attiecināms tikai uz daļlaiku.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īstenojot pasākumu, piemērot vienkāršotās izmaksas, Noteikumu projekts precizēts, paredzot tiešās attiecināmās izmaksas, kas ietver projekta īstenošanas un vadības personāla izmaksas, un netiešo izmaksu vienoto likmi 7% apmērā no projekta tiešajām attiecināmajām izmaksām, līdz ar to Noteikumu projekta anotācijā attiecīgā informācija ir svītrota.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pašreizējās situācijas aprakstā - problēmas aprakstā un risinājuma aprakstā - norādīts, ka Pilsonības un migrācijas lietu pārvalde (turpmāk - PMLP) lēmumu par bēgļa vai alternatīvā statusa piešķiršanu vai atteikumu to piešķirt pieņem 9 mēnešu laikā, savukārt pamatotos gadījumos šo termiņu var pagarināt līdz 12 mēnešiem. Tā kā maksimālais ilgums lēmuma pieņemšanai PMLP ir 15 mēneši no iesnieguma reģistrēšanas brīža, lai tas būtu nepārprotami attēlots anotācijas risinājuma aprakstā, lūdzam anotācijā tekstu precizēt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lēmumu par bēgļa vai alternatīvā statusa piešķiršanu vai atteikumu to piešķirt pieņem 9 mēnešu laikā no iesnieguma reģistrēšanas. Pamatotos gadījumos lēmuma pieņemšanas termiņš Pilsonības un migrācijas lietu pārvaldē var tikt maksimāli pagarināts līdz 15 mēnešiem (no iesnieguma reģistrēšanas).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Anotācijas 1.3. daļas "Pašreizējā situācija, problēmas un risinājumi" sadaļas "Problēmas apraksts" apakšsadaļas "Risinājuma apraksts" otrās rindkopas teksta daļu "Pilsonības un migrācijas lietu pārvaldes lēmumu par bēgļa vai alternatīvā statusa piešķiršanu vai atteikumu to piešķirt pieņem deviņu mēnešu laikā. Pamatotos gadījumos šo termiņu var pagarināt līdz 12 mēnešiem"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lēmumu par bēgļa vai alternatīvā statusa piešķiršanu vai atteikumu to piešķirt pieņem 9 mēnešu laikā no iesnieguma reģistrēšanas. Pamatotos gadījumos lēmuma pieņemšanas termiņš Pilsonības un migrācijas lietu pārvaldē var tikt maksimāli pagarināts līdz 15 mēnešiem (no iesnieguma reģistrēšanas)."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1.3.punktā "Pašreizējā situācija, problēmas un risinājumi" pašreizējās situācijas apraksta 1.rindkopā ietverto informāciju par 2022.gada kopējā patvēruma meklētāju skaitai sadalījumu pa dzimumiem (sievietes, vīrieši), aizstājot vārdus "Atbilstoši Eurostat datubāzē pieejamajai informācijai, 2022.gadā no kopējā patvēruma meklētāju skaita 195 bija sievietes, 350 – vīrieši" ar vārdiem "2022.gadā no kopējā patvēruma meklētāju skaita 194 bija sievietes, 352 – vīrieši", ņemot vērā to, ka iepriekš tajā pašā rindkopā minētā informācija par patvēruma meklētāju skaitu ir norādīta saskaņā ar Pilsonības un migrācijas lietu pārvaldes datiem, līdz ar to rodas nesakritības ar iepriekš minēto informāciju, jo Eurostat datubāzē pieejamie dati atšķiras citas datu attēlošanas metodoloģijas dēļ. Vienlaikus norādām, ka datu salīdzināmības nolūkos ieteicams izvēlēties vienu datu avotu un, ja tiek pieņemts lēmums atsaukties uz Eurostat datiem, tad no Eurostat datubāzes jāizgūst dati par visiem norādītajiem gadiem visos pieejamos griezumos.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1.3.punktā "Pašreizējā situācija, problēmas un risinājumi" pašreizējās situācijas apraksta 1.rindkopā ietverto informāciju par 2022.gada kopējo patvēruma meklētāju skaitai sadalījumu pa dzimumiem (sievietes, vīrieši), norādot, ka 2022.gadā no kopējā patvēruma meklētāju skaita 194 bija sievietes, 352 – vīrieši.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sadaļas "Risinājuma apraksts" dzēst "Projekts nosaka, ka sadarbības iestāde, ja tai ir pieejami valsts budžeta līdzekļi, izvērtējot plānotā avansa apmēru, tā pamatojumu, pamatojoties uz finansējuma saņēmēja rakstisku avansa pieprasījumu, var piešķirt finansējuma saņēmējam avansu pēc vienošanās par projekta īstenošanu noslēgšanas.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50% no projektam piešķirtā ESF+ finansējums un valsts budžeta līdzfinansējuma kopsummas, ievērojot, ka avansu var izmaksāt vairākos maksājumos un avansa un starpposma maksājumu kopsumma nepārsniedz 90% no projektam piešķirtā Eiropas Reģionālās attīstības fonda un valsts budžeta finansējuma kopsummas.", ņemot vērā, ka finansējuma saņēmējs ir valsts budžeta iestāde. Valsts budžeta līdzekļi projekta īstenošanai plānojami atbilstoši 25.04.2023. Ministra kabineta noteikumu Nr. 205 “Valsts budžeta līdzekļu plānošanas kārtība Eiropas Savienības fondu projektu īstenošanai un maksājumu veikšanai 2021.–2027. gada plānošanas periodā” 5.punktā noteiktajai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apakšsadaļas "Risinājuma apraksts" skaidrojumu par pienākumu vākt datus par projekta dalībniekiem, norādot, ka dati tiek vākti, lai ievērojot,  Eiropas Parlamenta un Padomes 2021. gada 24. jūnija Regulas (ES)  Nr. 2021/1057, ar  ko izveido Eiropas Sociālo fondu Plus (ESF+) un atceļ Regulu (ES) Nr. 1296/2013 prasības, tos iesniegtu Eiropas Komisijai. Attiecīgu skaidrojumu lūdzam ietvert arī anotācijas 8.1.13.sadaļā.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“Uzkrātie dati par projekta dalībniekiem tiks iesniegti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arī anotācijas 8.1.13.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minēto, ka "Darbības programmas "Izaugsme un nodarbinātība" 9.1.4. specifiskā atbalsta mērķa "Palielināt diskriminācijas riskiem pakļauto personu integrāciju sabiedrībā un darba tirgū" 9.1.4.4. pasākuma "Dažādību veicināšana (diskriminācijas novēršana)" projekts "Dažādības veicināšana" ietvaros tika stiprināta sadarbība ar pašvaldībām, ko plānots īstenot arī 4.3.4.8. pasākuma ietvaros, lai tiktu izprastas mērķa grupas vajadzības un sniegts sociālekonomiskās iekļaušanās atbalsts arī pēc 4.3.4.8. pasākuma īstenošanas noslēgšanās", rosinām papildināt anotāciju, skaidrojot, kā tiks nodrošināta plānotā atbalsta ilgtspēja pēc 4.3.4.8. pasākuma noslēgšanās.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skaidrots, ka pasākuma projekta īstenošanas rezultātā pašvaldība gūs pieredzi darbā ar mērķa grupu un attiecīgi šī pieredze ilgtermiņā palīdzēs pašvaldībām turpmākā darbā ar mērķa grupas pārstāvjiem.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Savā 16.06.2023. iebildumā Labklājības ministrija bija lūgusi rast iespēju visus datus, kur vien tādi ir pieejami, sniegt dalījumā pa dzimumiem un </w:t>
            </w:r>
            <w:r w:rsidR="00000000" w:rsidRPr="00000000" w:rsidDel="00000000">
              <w:rPr>
                <w:b w:val="1"/>
                <w:rtl w:val="0"/>
              </w:rPr>
              <w:t xml:space="preserve">šis lūgums ir attiecināms uz anotācijas 1.3. sadaļā sniegtajiem statistikas datiem par patvēruma meklētājiem Latvijā,</w:t>
            </w:r>
            <w:r w:rsidR="00000000" w:rsidRPr="00000000" w:rsidDel="00000000">
              <w:rPr>
                <w:rtl w:val="0"/>
              </w:rPr>
              <w:t xml:space="preserve"> kas ir sniegti šīs sadaļas pirmajās divās rindkopās, nevis uz pasākuma rādītājiem. Atkārtoti lūdzam precizēt anotācijas 1.3. sadaļu.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Eurostat datubāzē pieejamajai informācijai,  2022.gadā no kopējā patvēruma meklētāju skaita 195 bija sievietes, 350 – vīrieši.[1]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Ziņojumam par migrācijas un patvēruma situāciju Latvijā 2022.gadā (Rīga., 2023.gada maijs), 2022. gadā Nodarbinātības valsts aģentūrā tika reģistrētas (piešķirts bezdarbnieka vai darba meklētāja statuss) 142 personas ar bēgļa vai alternatīvo statusu, vairākas no tām reģistrētas atkārtoti. Kopumā Nodarbinātības valsts aģentūrā kopš 2016.gada janvāra ir bijušas reģistrētas 369 (sievietes – 141, vīrieši – 228) personas ar bēgļa vai alternatīvo statusu.[2]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integrācijas fondā pieejamo informāciju 2023.gadā pakalpojumu saņēma (dati uz 2023.gada 30.jūniju) 216 klienti, no tiem 132 vīrieši un 84 sievietes. No 216 klientiem – 63 bija bērni. Kopš 2016.gada sociālā darbinieka un sociālā mentora pakalpojumu saņēmušas 1794 personas (no tiem 1118 vīrieši un 676 sievietes).".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https://www.emn.lv/wp-content/uploads/2023/06/ARM-GALA-VERSIJA-LV.pdf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Eurostat datubāze; pieejams http://ec.europa.eu/eurostat/en/data/database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plašāku skaidrojumu pie anotācijas 8.lpp sniegtās informācijas: “Finansējuma saņēmēja sadarbības partneris Nodrošinājuma valsts aģentūra nodrošina telpas sociālā darbinieka pakalpojuma īstenošanai patvēruma meklētāju izmitināšanas centrā vai pēc iespējas tuvāk pakalpojuma saņēmējiem, savukārt Pilsonības un migrācijas lietu pārvalde nodrošina darba vietas aprīkojumu (izņemot datortehniku) sociālā darbinieka pakalpojuma īstenošanas vietā”, kā arī lūdzam papildināt anotāciju, tajā norādot arī sadarbības partneriem NVA un PMLP projekta ietvaros paredzētos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Patvēruma likuma 9.panta 2.</w:t>
            </w:r>
            <w:r w:rsidR="00000000" w:rsidRPr="00000000" w:rsidDel="00000000">
              <w:rPr>
                <w:vertAlign w:val="superscript"/>
                <w:rtl w:val="0"/>
              </w:rPr>
              <w:t xml:space="preserve">1</w:t>
            </w:r>
            <w:r w:rsidR="00000000" w:rsidRPr="00000000" w:rsidDel="00000000">
              <w:rPr>
                <w:rtl w:val="0"/>
              </w:rPr>
              <w:t xml:space="preserve"> daļā noteiktajam Iekšlietu ministrija nodod tās valdījumā esošās patvēruma meklētāju izmitināšanas centra telpas un to iekārtas bezatlīdzības lietošanā pakalpojumu sniedzējiem, kuri izraudzīti, ievērojot publisko iepirkumu regulējumu, un nodrošina patvēruma meklētājiem viņu izmitināšanas laikā veselības aprūpes pakalpojumu pieejamību, iespēju iegūt pirmsskolas izglītību nepilngadīgajiem, citu patvēruma meklētāju tiesību ievērošanu, kā arī integrācijas pasākumu īstenošanu. Bezatlīdzības lietošanā nodoto telpu uzturēšanas izdevumus sedz Iekšlietu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finansējuma saņēmēja sadarbības partneris Nodrošinājuma valsts aģentūra nodrošina telpas sociālā darbinieka pakalpojuma īstenošanai patvēruma meklētāju izmitināšanas centros vai pēc iespējas tuvāk pakalpojuma saņēmējiem, savukārt Pilsonības un migrācijas lietu pārvalde nodrošina darba vietas aprīkojumu (izņemot datortehniku) sociālā darbinieka pakalpojuma īstenošanai patvēruma meklētāju izmitināšanas centrā.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sociālā darbinieka un sociālā mentora pakalpojums tiks nodrošināts patvēruma meklētāju centros ”Mucenieki” un ”Liepna”.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sociālā mentora un sociālā darbinieka pakalpojums būs pieejams arī ārpus patvērumu meklētāju izmitināšanas centriem, ja persona tajos nedzīvos vai būs zudis juridiskais pamats, lai tur uzturētos (piešķirts bēgļa vai alternatīvais statuss). Papildus sociālā darbinieka un sociālā mentora pakalpojumu tiks nodrošināts, veicot izbraukumus uz mērķa grupas dzīvesvietu un/ vai nepieciešamajām iestādēm, nepieciešamības gadījumā nodrošinot sociālā darbinieka pakalpojumu reģionos.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slēdz bezatlīdzības sadarbības līgumu ar Nodrošinājuma valsts aģentūru, lai nodrošinātu telpas sociālā darbinieka pakalpojuma īstenošanai patvēruma meklētāju izmitināšanas centros vai pēc iespējas tuvāk pakalpojuma saņēmējiem. Savukārt ar Pilsonības un migrācijas lietu pārvaldi sadarbības līgums 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darba vietas aprīkojumu (izņemot datortehniku) sociālā darbinieka pakalpojuma īstenošanas vietā (Patvēruma, migrācijas un integrācijas fonda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fizisko personu datu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Pilsonības un migrācijas lietu pārvaldes atbalstu, sociālā darbinieka pakalpojuma sniegšanai (organizēt patvēruma meklētāja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bēgļa vai alternatīvo statusu tikšanos ar sociālo darbinieku), kā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dokumentācijas par patvēruma meklētājiem nodošanu, ja tāda būs;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apsardzi un caurlaižu režīmu patvēruma meklētāju izmitināšanas centrā.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partneriem pasākuma ietvaros netiek plānotas atlīdzības izmaksas (t.sk. personāla)."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apakšsadaļā "Risinājuma apraksts" teikuma daļā "</w:t>
            </w:r>
            <w:r w:rsidR="00000000" w:rsidRPr="00000000" w:rsidDel="00000000">
              <w:rPr>
                <w:i w:val="1"/>
                <w:rtl w:val="0"/>
              </w:rPr>
              <w:t xml:space="preserve">Tiek plānots, ka </w:t>
            </w:r>
            <w:r w:rsidR="00000000" w:rsidRPr="00000000" w:rsidDel="00000000">
              <w:rPr>
                <w:i w:val="1"/>
                <w:u w:val="single"/>
                <w:rtl w:val="0"/>
              </w:rPr>
              <w:t xml:space="preserve">pakalpojuma sniedzējs</w:t>
            </w:r>
            <w:r w:rsidR="00000000" w:rsidRPr="00000000" w:rsidDel="00000000">
              <w:rPr>
                <w:i w:val="1"/>
                <w:rtl w:val="0"/>
              </w:rPr>
              <w:t xml:space="preserve"> izvirza vadošo sociālo darbinieku</w:t>
            </w:r>
            <w:r w:rsidR="00000000" w:rsidRPr="00000000" w:rsidDel="00000000">
              <w:rPr>
                <w:rtl w:val="0"/>
              </w:rPr>
              <w:t xml:space="preserve">..." precizēt, kas ir minētais pakalpojuma sniedzējs, kurš nodrošinās anotācijā minētos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finansējuma saņēmējs izvirza vadošo sociālo darbinieku (sadarbības koordinators), kurš nodrošina sociālo darbinieku un sociālo mentoru virsvadību un sadarbības koordinēšanu (tai skaitā informācijas apmaiņu) ar Rīcības plānā noteiktajām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anotācijas </w:t>
            </w:r>
            <w:r w:rsidR="00000000" w:rsidRPr="00000000" w:rsidDel="00000000">
              <w:rPr>
                <w:rtl w:val="0"/>
              </w:rPr>
              <w:t xml:space="preserve">1.3. punktā "Pašreizējā situācija, problēmas un risinājumi" redakcionāli precizēt rindkopu, kas sākas ar vārdiem "Projektā noteikts, ka 4.3.4.8. pasākuma ietvaros plānots attiecināt tiešās attiecināmās izmaksas un pārējās attiecināmās izmaksas. [..]", ievērojot, ka noteikumu projekts paredz divus izmaksu veidus (tiešās attiecināmās izmaksas un netiešās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noteikts, ka 4.3.4.8. pasākuma ietvaros plānots attiecināt tiešās attiecināmās izmaksas un netiešās attiecināmās izmaksas.”.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anotācijas 1.3. punktā "Pašreizējā situācija, problēmas un risinājumi" svītrot teikumu "Atbilstoši Rīcības plānam sociālā darbinieka pakalpojums tiks nodrošināts patvēruma meklētājiem trīs mēnešus patvēruma meklētāju izmitināšanas centrā “Mucenieki” vai tā tuvumā", jo tas ir pretrunā ar anotācijā minēto informāciju par pasākuma īstenošanas nosacījumiem, kas nosaka, ka “Vienas pieturas aģentūras” pakalpojumi būs pieejami gan Rīgā (centrā), gan reģionos (četrās reģionu pilsētās).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2.sadaļas apakšsadaļu “Juridiskās personas” ar Kultūras ministriju, savukārt atbilstošajā apakšsadaļā “Ietekmes apraksts” norādot, ka Sabiedrības integrācijas fonds pildīs finansējuma saņēmēja funkcijas, un Kultūras ministrija pildīs atbildīgās iestādes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sociālie darbinieki un sociālie mentori ir noteikti kā projekta īstenošanas personāls,  lūdzam izvērtēt vai nav papildināms anotācijas 3.sadaļas "Tiesību akta projekta ietekme uz valsts budžetu un pašvadlību budžetiem" 7.punkts "Amata vietu skaita izmaiņas (palielinājuma gadījumā: izvērsts pamatojums, izvērtējums par esošo resursu pārskatīšanas iespējām, t.sk. vakanto štata vietu, ilgstošo vakanču izmantošanu u.c.)". Vienlaikus lūdzam sniegt skaidrojumu, kādus pienākumus un kādas darbības ietvaros veiks 2 vadošie pētnieki.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Amata vietas tiks finansētas pasākuma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svītrota informācija par 2 vadošajiem pētniekiem.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sadaļas "Tiesību akta projekta ietekme uz valsts budžetu un pašvaldību budžetiem" tabulas 6.punkta apraksta pirmajā teikumā svītrot vārdus "līgumu vai", ņemot vērā, ka pasākuma ietvaros nav plānots slēgt līgumu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"4.3.4.8. pasākuma projektu iesniegumu atlasi var uzsākt un vienošanos par projekta īstenošanu var slēgt, ievērojot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86. pantā noteikto, ka elastības finansējuma apjoms ir 50% no dalībvalstij pieejamā Eiropas Savienības fondu finansējuma 2026. gadam un 2027. gadam, attiecīgi pasākumam pieejamais kopējais finansējums līdz 2025. gada 31. decembrim, lai slēgtu vienošanos par projektu īstenošanu, ir ne vairāk kā 2 198 208 </w:t>
            </w:r>
            <w:r w:rsidR="00000000" w:rsidRPr="00000000" w:rsidDel="00000000">
              <w:rPr>
                <w:i w:val="1"/>
                <w:rtl w:val="0"/>
              </w:rPr>
              <w:t xml:space="preserve">euro</w:t>
            </w:r>
            <w:r w:rsidR="00000000" w:rsidRPr="00000000" w:rsidDel="00000000">
              <w:rPr>
                <w:rtl w:val="0"/>
              </w:rPr>
              <w:t xml:space="preserve">, tai skaitā ESF+ finansējums granta veidā 1 868 476 </w:t>
            </w:r>
            <w:r w:rsidR="00000000" w:rsidRPr="00000000" w:rsidDel="00000000">
              <w:rPr>
                <w:i w:val="1"/>
                <w:rtl w:val="0"/>
              </w:rPr>
              <w:t xml:space="preserve">euro</w:t>
            </w:r>
            <w:r w:rsidR="00000000" w:rsidRPr="00000000" w:rsidDel="00000000">
              <w:rPr>
                <w:rtl w:val="0"/>
              </w:rPr>
              <w:t xml:space="preserve"> un nacionālais finansējums 329 732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5.4.1. tabulu papildināt ar Regulas 2021/1060 54. panta b) apakšpunktu un Regulas 2021/1057 36.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 punktu ar informāciju par nozares/ jomas pārstāvošu biedrību, nodibinājumu, nevalstisko organizāciju iesaisti MK noteikumu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prezidenta 2021. gada 7.septembra rezolūcijai Nr. 2021-1.1.1./50-50, izstrādājot specifisko atbalsta mērķu un to pasākumu ieviešanas nosacījumus Eiropas Savienības fondu 2021.—2027.gada plānošanas perioda atbalsta saņemšanai institūcijas atbildībā esošajās jomās, tiek lūgts jēgpilni iesaistīt attiecīgajā jomā strādājošās biedrības un nodibinājumus.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politikas centrs PROVIDUS, biedrība “Gribu palīdzēt bēgļiem””.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vai pasākumam ir tieša, netieša, vai nebūs ietekmes uz horizontālajiem principiem “Klimatdrošināšana”, "Energoefektivitāte pirmajā vietā”,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 uz horizontālo principu “Klimatdrošināšana”, “Energoefektivitāte pirmajā vietā” un “Nenodarīt būtisku kaitējumu”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8.1.13.apakšsadaļu, norādot, kuru personu datu apstrāde tiks veikta saskaņā ar Eiropas Parlamenta un Padomes 2021. gada 24. jūnija Regulu (ES) Nr. 2021/1057, ar ko izveido Eiropas Sociālo fondu Plus (ESF+) un atceļ Regulu (ES) Nr. 1296/2013, un ka tieši attiecīgie dati tiks iesniegti Eiropas Komisijai.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informāciju, norādot, kuru personu datu apstrāde tiks veikta, proti, 4.3.4.8.pasākuma mērķa grupas (patvēruma meklētāji un personas ar bēgļa vai alternatīvo statusu), kas saņems atbalstu 4.3.4.8.pasākuma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pasākuma ietvaros īstenotais projekts un minētās atbalstāmās darbības veicinās Eiropas Savienības stratēģijā Baltijas jūras reģionam (ESSBJR) noteikto mērķu sasniegšanu. Vēršam uzmanību, ka atbilstoši Programmā norādītajam 4.3.4.SAM ietvaros plānots īstenot darbības, kas kopumā sniegs ieguldījumu dzimumu līdztiesības principa kā ESSBJR caurvijoša principa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"4.3.4.8.pasākuma ietvaros  informatīvo materiālu saturs tiks veidots, ievērojot dzimumu līdztiesības un nediskriminācijas principus, īpašu uzmanību veltot sabiedrībā valdošo stereotipu par dzimumu lomu sadalījumu, vecumu, invaliditāti, etnisko piederību u.c. pazīmēm izskaušanai un nepieļaujot stereotipiskus attēlojumus informatīvajos materiālos, līdz ar to kopumā 4.3.4.8.pasākums sniegs ieguldījumu dzimumu līdztiesības principa kā Eiropas Savienības stratēģijā Baltijas jūras reģionam caurvijoša principa īstenošanā.".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pasākumam ir tieša ietekme uz horizontālo principu "Vienlīdzība, iekļaušana, nediskriminācija un pamattiesību ievērošana", tad saskaņā ar Labklājības ministrijas izstrādātajām vadlīnijām “Horizontālais princips “Vienlīdzība, iekļaušana, nediskriminācija un pamattiesību ievērošana” vadlīnijas īstenošanai un uzraudzībai (2021-2027)" pasākumā papildus sasniedzamajiem rādītājiem ir  jānodrošina arī 5 vispārīgās un 3 specifiskās darbības. Lūdzam izvērtēt iespēju iekļaut informāciju par vispārīgajām un specifiskajām darbībām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kā tiešās attiecināmās izmaksas horizontālā principa “Vienlīdzība, iekļaušana, nediskriminācija un pamattiesību ievērošana” darbību īstenošanas izmaksas saskaņā ar Labklājības ministrijas izstrādātajām vadlīnijām “Horizontālais princips “Vienlīdzība, iekļaušana, nediskriminācija un pamattiesību ievērošana” vadlīnijas īstenošanai un uzraudzībai (2021-2027)"nodrošinot, ka projekta ietvaros  tiek paredzētas: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vismaz piecas vispārīgās darbības, kas attiecas uz projekta vadību un īstenošanu un kas kopumā veicina vienlīdzīgas iespējas un pamattiesību ievērošanu, kas  aptver trīs jomas: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un publicitāti;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publiskos iepirkumus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vismaz trīs specifisko darbību, kas īpaši veicina vienlīdzīgas iespējas, iekļaušanu, nediskrimināciju un pamattiesību ievērošanu, iekļaušanu.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paredzēti vismaz divi horizontālā principa “Vienlīdzība, iekļaušana, nediskriminācija un pamattiesību ievērošana” rādītāji: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atbalstu saņēmušo sociālās atstumtības un nabadzības riskam pakļauto personu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personu, kuras ir piedalījušās mācību programmās, kurās ir integrēti jautājumi par dzimumu līdztiesības, personu ar invaliditāti vienlīdzīgu iespēju, vecuma nediskriminācijas, etniskās un citiem piederības un pamattiesību jautājumiem, skaits;”.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23-TA-1407</w:t>
    </w:r>
    <w:r>
      <w:br/>
    </w:r>
    <w:r w:rsidR="00000000" w:rsidRPr="00000000" w:rsidDel="00000000">
      <w:rPr>
        <w:rtl w:val="0"/>
      </w:rPr>
      <w:t xml:space="preserve">29.09.2023. 11.17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23-TA-1407</w:t>
    </w:r>
    <w:r>
      <w:br/>
    </w:r>
    <w:r w:rsidR="00000000" w:rsidRPr="00000000" w:rsidDel="00000000">
      <w:rPr>
        <w:rtl w:val="0"/>
      </w:rPr>
      <w:t xml:space="preserve">29.09.2023. 11.17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Izziņa_23-TA-1407.docx</dc:title>
</cp:coreProperties>
</file>

<file path=docProps/custom.xml><?xml version="1.0" encoding="utf-8"?>
<Properties xmlns="http://schemas.openxmlformats.org/officeDocument/2006/custom-properties" xmlns:vt="http://schemas.openxmlformats.org/officeDocument/2006/docPropsVTypes"/>
</file>