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Izteikt 92.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Apsaimniekotāju līgumpartneri (pārtikas produktu ražotāji) veic samaksu par apsaimniekotāju veiktajām atkritumu apsaimniekošanas darbībām. Pēdējo mēnešu laikā apsaimniekošanas tarifi ir pieauguši līdz pat četrām reizēm. Vienlaikus pārtikas ražotājiem nav iespējas pārliecināties par atkritumu apsaimniekotāju veiktajām apsaimniekošanas darbībām un to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92.1punktu, paredzot līgumpartneriem tiesības ierosināt pārskatu pārbaudi, piedaloties līgumpartneru norādītiem auditoriem.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92.1punkta pēdējo teikumu sekojošā redakcijā: “vai pēc līgumpartneru ierosinājuma līgumpartneru norādītam auditoram”.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92.</w:t>
            </w:r>
            <w:r w:rsidR="00000000" w:rsidRPr="00000000" w:rsidDel="00000000">
              <w:rPr>
                <w:vertAlign w:val="superscript"/>
                <w:rtl w:val="0"/>
              </w:rPr>
              <w:t xml:space="preserve">1</w:t>
            </w:r>
            <w:r w:rsidR="00000000" w:rsidRPr="00000000" w:rsidDel="00000000">
              <w:rPr>
                <w:rtl w:val="0"/>
              </w:rPr>
              <w:t xml:space="preserve">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informāciju par spēkā stāšanās datumiem, ņemot vērā, ka daži noteikumu projekta panti var stāties spēkā tikai noteiktos datumos, piemēram, saistošais likuma 26.1 pants par tekstilizstrādājumu regulējumu stājas spēkā tikai no 2024. gada 1. jūlija. Attiecīgi, lūdzam precizēt, vai nodokļa aprēķins attiecināms tikai no šī datuma, nevis par visu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aprēķināt administratīvās izmaksas, kas varētu rasties ražotāja paplašinātās atbildības sistēmas komersantiem, kas apsaimnieko plastmasas iepakojumu, kā arī piegādātājiem, izplatītājiem un tekstilizstrādājumu ražotājiem.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maksā dabas resursu nodokli, izsniedz dabas resursu lietošanas atļauju un auditē apsaimniekošanas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noteikumos pienākumu atkrituma apsaimniekošanas uzņēmumiem  pamatot atkritumu apsaimniekošanas tarifus, tarifu veidošanas metodiku, kā arī noteikt valsts pilnvarotu neatkarīgu iestādi, kurai būtu tiesības izvērtēt tarifu pamatotību. Pārtikas ražotāji norāda, ka atkritumu apsaimniekošanas tarifi tiek bieži pārskatīti un paaugstināti bez pietiekama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Dabas resursu nodokļa likumā  noteiktajam deleģējumam Ministru kabinetam.ZM Ierosinājums neatbilst spēkā esošajam deleģējumam Ministru kabinetam un nav šo noteikumu tvērumā. ZM  iebildums atbilst iespējamiem grozījumiem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maksā dabas resursu nodokli, izsniedz dabas resursu lietošanas atļauju un auditē apsaimniekošanas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4. panta trešās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ceturto daļu, 12. panta otro daļu, 14. pantu, 16. panta otro daļu, 19.</w:t>
            </w:r>
            <w:r w:rsidR="00000000" w:rsidRPr="00000000" w:rsidDel="00000000">
              <w:rPr>
                <w:vertAlign w:val="superscript"/>
                <w:rtl w:val="0"/>
              </w:rPr>
              <w:t xml:space="preserve">1</w:t>
            </w:r>
            <w:r w:rsidR="00000000" w:rsidRPr="00000000" w:rsidDel="00000000">
              <w:rPr>
                <w:rtl w:val="0"/>
              </w:rPr>
              <w:t xml:space="preserve"> un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panta sestās daļas 1., 2., 3. un 4. punktu, 24. panta trešās daļas 1., 2., 3., 4.,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panta pirmās daļas 1., 2. un 3. punktu un četrpadsmito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19. jūnija noteikumu Nr. 404 "Kārtība, kādā aprēķina un maksā dabas resursu nodokli, izsniedz dabas resursu lietošanas atļauju un auditē apsaimniekošanas sistēmas" (turpmāk – Noteikumi) viens no izdošanas tiesiskajiem pamatiem ir Dabas resursu nodokļa likuma 27. panta pirmās daļas 1. punkts, kurš noteic, ka Ministru kabinets nosaka kārtību, kādā uzskaita iegūto vai izmantoto dabas resursu veidu un apjomu, vides piesārņojumu un videi kaitīgas preces, iepakojumu, vienreiz lietojamos galda traukus un piederumus, radioaktīvās vielas un uguņošanas ierīces. Savukārt 2024. gada 1. jūlijā stāsies spēkā 2023. gada 7. decembra likums "Grozījumi Dabas resursu nodokļa likumā", saskaņā ar kuru Dabas resursu nodokļa likuma 27. panta pirmās daļas 1. punkts pilnvaros Ministru kabinetu noteikt kārtību, kādā uzskaita iegūto vai izmantoto dabas resursu veidu un apjomu, vides piesārņojumu un videi kaitīgas preces, tekstilizstrādājumus, vienreiz lietojamus plastmasu saturošus izstrādājumus un plastmasu saturošus zvejas rīkus, iepakojumu, vienreiz lietojamos galda traukus un piederumus, radioaktīvās vielas un uguņošanas ierīces. Noteikumu 1.17. apakšpunkts paredz, ka Noteikumi nosaka kārtību, kādā uzskaita iegūto vai izmantoto dabas resursu veidu un apjomu, vides piesārņojumu un videi kaitīgas preces, iepakojumu, vienreiz lietojamos traukus un radioaktīvās vielas. Ar Ministru kabineta noteikumu projektu "Grozījumi Ministru kabineta 2007. gada 19. jūnija noteikumos Nr. 404 "Kārtība, kādā aprēķina un maksā dabas resursu nodokli, izsniedz dabas resursu lietošanas atļauju un auditē apsaimniekošanas sistēmas"" (turpmāk – projekts) Noteikumu 1.17. apakšpunkts netiek grozīts, neskatoties uz to, ka ar projektu tiek paredzēts Noteikumos ietvert regulējumu par tekstilizstrādājumiem. Ievērojot minēto, lūdzam attiecīgi precizēt Noteikumu 1.17. apakšpunktu vai skaidrot, kur tiks noteikts attiecīgais regulējums par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uz Dabas resursu nodokļa likuma 27. panta pirmās daļas 1. punkta pamata ir izdoti tikai Noteikumi. Noteikumu 1.17. apakšpunkts neparedz noteikt regulējumu attiecībā uz uguņošanas ierīcēm. Savukārt pēc minētā likuma "Grozījumi Dabas resursu nodokļa likumā" spēkā stāšanās Ministru kabinets būs pilnvarots noteikt attiecīgu regulējumu arī attiecībā uz vienreiz lietojamiem plastmasu saturošiem izstrādājumiem un plastmasu saturošiem zvejas rīkiem. Ievērojot minēto, lūdzam attiecīgi precizēt Noteikumu 1.17. apakšpunktu, nepieciešamības gadījumā attiecīgi papildinot Noteikumus vai skaidrot, kur tiks noteikts attiecīgais regulējums par uguņošanas ierīcēm, vienreiz lietojamiem plastmasu saturošiem izstrādājumiem un plastmasu saturošiem zvejas rīkiem.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1.17. apakšpunkts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4. panta trešās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ceturto daļu, 12. panta otro daļu, 14. pantu, 16. panta otro daļu, 19.</w:t>
            </w:r>
            <w:r w:rsidR="00000000" w:rsidRPr="00000000" w:rsidDel="00000000">
              <w:rPr>
                <w:vertAlign w:val="superscript"/>
                <w:rtl w:val="0"/>
              </w:rPr>
              <w:t xml:space="preserve">1</w:t>
            </w:r>
            <w:r w:rsidR="00000000" w:rsidRPr="00000000" w:rsidDel="00000000">
              <w:rPr>
                <w:rtl w:val="0"/>
              </w:rPr>
              <w:t xml:space="preserve"> un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panta sestās daļas 1., 2., 3. un 4. punktu, 24. panta trešās daļas 1., 2., 3., 4.,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panta pirmās daļas 1., 2. un 3. punktu un četrpadsmito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tekstilizstrādājumu apsaimniekošanas sistēmu auditēšanas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3., 4., 11., 12., 13., 14., 15., 19., 20., 21., 22., 23., 24., 25., 26., 27., 28. un 31. punktu un precizēt projekta 18. punktā ietverto Noteikumu 92. punktu un projekta 32. punktā ietverto Noteikumu 10. pielikumu, ņemot vērā to, ka neviena no Noteikumu izdošanas pamatā esošajām Dabas resursu nodokļa likuma normām nepilnvaro Ministru kabinetu noteikt šādu regulējumu. Ja attiecīgo regulējumu Ministru kabinets ir tiesīgs noteikt saskaņā ar kādu no Noteikumu izdošanas pamatā jau esošajām Dabas resursu nodokļa likuma normām, lūdzam svītrot projekta 2., 3. un 4. punktu, jo tajos ietverto regulējumu nav nepieciešams izdalīt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svītroti punkti  2., 3., 4., 19., 21., 22., 23., 24., 25., 26., 27., 28.  Punkti 2., 3., 4., 11., 12., 13., 14., 15. atstāti pamatojoties uz Dabas resursu nodokļa likumā 27.panta 1.daļas 1.punktā noteikto, ka Ministru kabinets nosaka kārtību, kādā nodokļa maksātājs uzskaita tekstilizstrādājumus kā dabas resursu nodokļa objektus nodokļa aprēķina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kārtību, kādā aprēķina un maksā nodokli par nepārstrādāto plastmasas iepakojumu, kurš ir pārstrādājams, bet netika pārstrādāts pārskata periodā un plastmasas iepakojumu, kura materiāla īpašības neļauj to pārstrādāt un kurš netika reģenerēts pārskata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punktā ietverto Noteikumu 1.28. apakšpunktu atbilstoši Dabas resursu nodokļa likuma 27. panta 14. daļā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1.25. apakšpunkts precizēts atbilstoši Dabas resursu nodokļa likuma 27. panta 14. daļā Ministru kabinetam dotajam pilnvarojumam.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kārtību, kādā maksā nodokli par plastmasas iepakojumu un kompozīta iepakojuma sastāvā esošo plastmasu, kas pārskata periodā nav pārstrādāta vai reģenerēta.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Nodokli par videi kaitīgām precēm, uguņošanas ierīcēm, iepakojumu, vienreiz lietojamiem traukiem, tekstilizstrādājumiem, radioaktīvajām vielām, akmeņoglēm, koksu un lignītu (brūnoglēm) aprēķina atbilstoši likuma 24. panta piektajā daļā, 24.</w:t>
            </w:r>
            <w:r w:rsidR="00000000" w:rsidRPr="00000000" w:rsidDel="00000000">
              <w:rPr>
                <w:vertAlign w:val="superscript"/>
                <w:rtl w:val="0"/>
              </w:rPr>
              <w:t xml:space="preserve">1</w:t>
            </w:r>
            <w:r w:rsidR="00000000" w:rsidRPr="00000000" w:rsidDel="00000000">
              <w:rPr>
                <w:rtl w:val="0"/>
              </w:rPr>
              <w:t xml:space="preserve"> pantā, 26.</w:t>
            </w:r>
            <w:r w:rsidR="00000000" w:rsidRPr="00000000" w:rsidDel="00000000">
              <w:rPr>
                <w:vertAlign w:val="superscript"/>
                <w:rtl w:val="0"/>
              </w:rPr>
              <w:t xml:space="preserve">1</w:t>
            </w:r>
            <w:r w:rsidR="00000000" w:rsidRPr="00000000" w:rsidDel="00000000">
              <w:rPr>
                <w:rtl w:val="0"/>
              </w:rPr>
              <w:t xml:space="preserve"> pantā un 6., 7., 8. un 9. pielikumā, kā arī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pielikumā noteiktajai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projektu ar spēkā stāšanās noteikumu vai paredzēt, ka atsevišķas projekta normas stājas spēkā noteiktā termiņā, ņemot vērā to, ka saskaņā ar Dabas resursu nodokļa likuma pārejas noteikumu 43. punktā noteikto vairākas Dabas resursu nodokļa likuma normas vai grozījumi tajās, piemēram, 26.</w:t>
            </w:r>
            <w:r w:rsidR="00000000" w:rsidRPr="00000000" w:rsidDel="00000000">
              <w:rPr>
                <w:vertAlign w:val="superscript"/>
                <w:rtl w:val="0"/>
              </w:rPr>
              <w:t xml:space="preserve">1</w:t>
            </w:r>
            <w:r w:rsidR="00000000" w:rsidRPr="00000000" w:rsidDel="00000000">
              <w:rPr>
                <w:rtl w:val="0"/>
              </w:rPr>
              <w:t xml:space="preserve"> pants, kas saistītas ar regulējumu par tekstilizstrādājumiem, stājas spēkā 2024.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Nodokli par videi kaitīgām precēm, uguņošanas ierīcēm, iepakojumu, vienreiz lietojamiem traukiem, tekstilizstrādājumiem, vienreiz lietojamiem plastmasu saturošiem izstrādājumiem un plastmasu saturošiem zvejas rīkiem, radioaktīvajām vielām, akmeņoglēm, koksu un lignītu (brūnoglēm) aprēķina atbilstoši likuma 23., 23.</w:t>
            </w:r>
            <w:r w:rsidR="00000000" w:rsidRPr="00000000" w:rsidDel="00000000">
              <w:rPr>
                <w:vertAlign w:val="superscript"/>
                <w:rtl w:val="0"/>
              </w:rPr>
              <w:t xml:space="preserve">1</w:t>
            </w:r>
            <w:r w:rsidR="00000000" w:rsidRPr="00000000" w:rsidDel="00000000">
              <w:rPr>
                <w:rtl w:val="0"/>
              </w:rPr>
              <w:t xml:space="preserve">, 24., 24.</w:t>
            </w:r>
            <w:r w:rsidR="00000000" w:rsidRPr="00000000" w:rsidDel="00000000">
              <w:rPr>
                <w:vertAlign w:val="superscript"/>
                <w:rtl w:val="0"/>
              </w:rPr>
              <w:t xml:space="preserve">1</w:t>
            </w:r>
            <w:r w:rsidR="00000000" w:rsidRPr="00000000" w:rsidDel="00000000">
              <w:rPr>
                <w:rtl w:val="0"/>
              </w:rPr>
              <w:t xml:space="preserve">, 25., 26.</w:t>
            </w:r>
            <w:r w:rsidR="00000000" w:rsidRPr="00000000" w:rsidDel="00000000">
              <w:rPr>
                <w:vertAlign w:val="superscript"/>
                <w:rtl w:val="0"/>
              </w:rPr>
              <w:t xml:space="preserve">1 </w:t>
            </w:r>
            <w:r w:rsidR="00000000" w:rsidRPr="00000000" w:rsidDel="00000000">
              <w:rPr>
                <w:rtl w:val="0"/>
              </w:rPr>
              <w:t xml:space="preserve">un</w:t>
            </w:r>
            <w:r w:rsidR="00000000" w:rsidRPr="00000000" w:rsidDel="00000000">
              <w:rPr>
                <w:vertAlign w:val="superscript"/>
                <w:rtl w:val="0"/>
              </w:rPr>
              <w:t xml:space="preserve"> </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pantā, 6., 7., 8. un 9. pielikumā, kā arī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pielikumā noteiktajai klasifikācijai.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Nodokli par videi kaitīgām precēm, uguņošanas ierīcēm, iepakojumu, vienreiz lietojamiem traukiem, tekstilizstrādājumiem, radioaktīvajām vielām, akmeņoglēm, koksu un lignītu (brūnoglēm) aprēķina atbilstoši likuma 24. panta piektajā daļā, 24.</w:t>
            </w:r>
            <w:r w:rsidR="00000000" w:rsidRPr="00000000" w:rsidDel="00000000">
              <w:rPr>
                <w:vertAlign w:val="superscript"/>
                <w:rtl w:val="0"/>
              </w:rPr>
              <w:t xml:space="preserve">1</w:t>
            </w:r>
            <w:r w:rsidR="00000000" w:rsidRPr="00000000" w:rsidDel="00000000">
              <w:rPr>
                <w:rtl w:val="0"/>
              </w:rPr>
              <w:t xml:space="preserve"> pantā, 26.</w:t>
            </w:r>
            <w:r w:rsidR="00000000" w:rsidRPr="00000000" w:rsidDel="00000000">
              <w:rPr>
                <w:vertAlign w:val="superscript"/>
                <w:rtl w:val="0"/>
              </w:rPr>
              <w:t xml:space="preserve">1</w:t>
            </w:r>
            <w:r w:rsidR="00000000" w:rsidRPr="00000000" w:rsidDel="00000000">
              <w:rPr>
                <w:rtl w:val="0"/>
              </w:rPr>
              <w:t xml:space="preserve"> pantā un 6., 7., 8. un 9. pielikumā, kā arī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pielikumā noteiktajai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projekta 7. punktā ietverto Noteikumu 46. punktu ar atsauci uz Dabas resursu nodokļa likuma 26.</w:t>
            </w:r>
            <w:r w:rsidR="00000000" w:rsidRPr="00000000" w:rsidDel="00000000">
              <w:rPr>
                <w:vertAlign w:val="superscript"/>
                <w:rtl w:val="0"/>
              </w:rPr>
              <w:t xml:space="preserve">2</w:t>
            </w:r>
            <w:r w:rsidR="00000000" w:rsidRPr="00000000" w:rsidDel="00000000">
              <w:rPr>
                <w:rtl w:val="0"/>
              </w:rPr>
              <w:t xml:space="preserve"> pantu, ņemot vērā to, ka projekta 29. punktā ietvertajā Noteikumu 1. pielikuma VI tabulā ir paredzēts sniegt informāciju par vienreiz lietojamiem plastmasu saturošiem izstrādājumiem un plastmasu saturošiem zvejas rīkiem.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46. punkts papildināts  ar atsauci uz Dabas resursu nodokļa likuma 26.</w:t>
            </w:r>
            <w:r w:rsidR="00000000" w:rsidRPr="00000000" w:rsidDel="00000000">
              <w:rPr>
                <w:vertAlign w:val="superscript"/>
                <w:rtl w:val="0"/>
              </w:rPr>
              <w:t xml:space="preserve">2</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Nodokli par videi kaitīgām precēm, uguņošanas ierīcēm, iepakojumu, vienreiz lietojamiem traukiem, tekstilizstrādājumiem, vienreiz lietojamiem plastmasu saturošiem izstrādājumiem un plastmasu saturošiem zvejas rīkiem, radioaktīvajām vielām, akmeņoglēm, koksu un lignītu (brūnoglēm) aprēķina atbilstoši likuma 23., 23.</w:t>
            </w:r>
            <w:r w:rsidR="00000000" w:rsidRPr="00000000" w:rsidDel="00000000">
              <w:rPr>
                <w:vertAlign w:val="superscript"/>
                <w:rtl w:val="0"/>
              </w:rPr>
              <w:t xml:space="preserve">1</w:t>
            </w:r>
            <w:r w:rsidR="00000000" w:rsidRPr="00000000" w:rsidDel="00000000">
              <w:rPr>
                <w:rtl w:val="0"/>
              </w:rPr>
              <w:t xml:space="preserve">, 24., 24.</w:t>
            </w:r>
            <w:r w:rsidR="00000000" w:rsidRPr="00000000" w:rsidDel="00000000">
              <w:rPr>
                <w:vertAlign w:val="superscript"/>
                <w:rtl w:val="0"/>
              </w:rPr>
              <w:t xml:space="preserve">1</w:t>
            </w:r>
            <w:r w:rsidR="00000000" w:rsidRPr="00000000" w:rsidDel="00000000">
              <w:rPr>
                <w:rtl w:val="0"/>
              </w:rPr>
              <w:t xml:space="preserve">, 25., 26.</w:t>
            </w:r>
            <w:r w:rsidR="00000000" w:rsidRPr="00000000" w:rsidDel="00000000">
              <w:rPr>
                <w:vertAlign w:val="superscript"/>
                <w:rtl w:val="0"/>
              </w:rPr>
              <w:t xml:space="preserve">1 </w:t>
            </w:r>
            <w:r w:rsidR="00000000" w:rsidRPr="00000000" w:rsidDel="00000000">
              <w:rPr>
                <w:rtl w:val="0"/>
              </w:rPr>
              <w:t xml:space="preserve">un</w:t>
            </w:r>
            <w:r w:rsidR="00000000" w:rsidRPr="00000000" w:rsidDel="00000000">
              <w:rPr>
                <w:vertAlign w:val="superscript"/>
                <w:rtl w:val="0"/>
              </w:rPr>
              <w:t xml:space="preserve"> </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pantā, 6., 7., 8. un 9. pielikumā, kā arī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pielikumā noteiktajai klasifikācijai.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Videi kaitīgu preču atkritumu, izlietotā preču vai izstrādājumu iepakojuma vai vienreiz lietojamo galda trauku un piederumu apsaimniekotājs (turpmāk – apsaimniekotājs), kura līgumpartneri nemaksā nodokli par videi kaitīgām precēm, preču vai izstrādājumu iepakojumu vai vienreiz lietojamiem galda traukiem un piederumiem, sagatavo pārskatu par videi kaitīgu preču atkritumu, izlietotā preču vai izstrādājumu iepakojuma vai vienreiz lietojamo galda trauku un piederumu apsaimniekošanu un norāda aprēķināto nodokli (turpmāk – pārskats). Pārskatu elektroniski iesniedz pārbaudei tādam apsaimniekošanas sistēmu auditoram, kas nav piedalījies pārskata sagatavošanā un nav atkarīgs no apsaimniekotāja vai pēc līgumpartneru ierosinājuma līgumpartneru norādītam auditoram.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“Grozījumi Ministru kabineta 2007. gada 19. jūnija noteikumos Nr. 404 “Kārtība, kādā aprēķina un maksā dabas resursu nodokli, izsniedz dabas resursu lietošanas atļauju un auditē apsaimniekošanas sistēmas”” (ID 24-TA-169), turpmāk – Projekts, paredzēts Ministru kabineta 2007. gada 19. jūnija noteikumu Nr. 404 “Kārtība, kādā aprēķina un maksā dabas resursu nodokli, izsniedz dabas resursu lietošanas atļauju un auditē apsaimniekošanas sistēmas”, turpmāk – Noteikumi Nr. 404, 92.</w:t>
            </w:r>
            <w:r w:rsidR="00000000" w:rsidRPr="00000000" w:rsidDel="00000000">
              <w:rPr>
                <w:vertAlign w:val="superscript"/>
                <w:rtl w:val="0"/>
              </w:rPr>
              <w:t xml:space="preserve">1</w:t>
            </w:r>
            <w:r w:rsidR="00000000" w:rsidRPr="00000000" w:rsidDel="00000000">
              <w:rPr>
                <w:rtl w:val="0"/>
              </w:rPr>
              <w:t xml:space="preserve"> punktu izteikt jaunā redakcijā, paredzot, ka videi kaitīgu preču atkritumu, izlietotā preču vai izstrādājumu iepakojuma vai vienreiz lietojamo galda trauku un piederumu apsaimniekotāja, turpmāk – apsaimniekotājs, pārskatu pārbaudi var veikt līgumpartneru norādīts auditors.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atbilstoši nozares pārstāvju ierosinājumam Noteikumu Nr. 404 92.</w:t>
            </w:r>
            <w:r w:rsidR="00000000" w:rsidRPr="00000000" w:rsidDel="00000000">
              <w:rPr>
                <w:vertAlign w:val="superscript"/>
                <w:rtl w:val="0"/>
              </w:rPr>
              <w:t xml:space="preserve">1</w:t>
            </w:r>
            <w:r w:rsidR="00000000" w:rsidRPr="00000000" w:rsidDel="00000000">
              <w:rPr>
                <w:rtl w:val="0"/>
              </w:rPr>
              <w:t xml:space="preserve"> punkts papildināts, paredzot līgumpartneriem tiesības ierosināt pārskatu pārbaudi, piedaloties līgumpartneru norādītiem auditoriem. No Projekta izziņas secināms, ka minētais Noteikumu Nr. 404 papildinājums attiecībā uz līgumpartneru izvēlēta auditora iespējām veikt apsaimniekotāja pārskata pārbaudi ir ietverts pēc Latvijas Alus Darītāju savienības ierosinājuma, kurā norādīts, ka pārtikas ražotājiem nav iespējas pārliecināties par atkritumu apsaimniekotāju veiktajām apsaimniekošanas darbībām un to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kategoriski iebilst pret paredzēto Noteikumu Nr. 404 92.</w:t>
            </w:r>
            <w:r w:rsidR="00000000" w:rsidRPr="00000000" w:rsidDel="00000000">
              <w:rPr>
                <w:vertAlign w:val="superscript"/>
                <w:rtl w:val="0"/>
              </w:rPr>
              <w:t xml:space="preserve">1</w:t>
            </w:r>
            <w:r w:rsidR="00000000" w:rsidRPr="00000000" w:rsidDel="00000000">
              <w:rPr>
                <w:rtl w:val="0"/>
              </w:rPr>
              <w:t xml:space="preserve"> punkta redakciju, jo LASUA ieskatā apsaimniekotāja līgumpartneris sev interesējošo informāciju attiecībā uz atkritumu apsaimniekošanu var iegūt citādākos, konkurenci nekropļojošos veidos, piemēram, pieprasot apsaimniekotājam sniegt detalizētāku skaidrojumu par atkritumu apsaimniekošanas maksām, bet nekādā gadījumā nevar tikt pieļauta situācija, ka līgumpartnera auditoram, veicot pārskata pārbaudi, ir tiesības piekļūt apsaimniekotāja datiem, tajā skaitā tādiem, kuri satur informāciju par citiem apsaimniekotāja līgumpartneriem.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 Noteikumu Nr. 404, 92.</w:t>
            </w:r>
            <w:r w:rsidR="00000000" w:rsidRPr="00000000" w:rsidDel="00000000">
              <w:rPr>
                <w:vertAlign w:val="superscript"/>
                <w:rtl w:val="0"/>
              </w:rPr>
              <w:t xml:space="preserve">1</w:t>
            </w:r>
            <w:r w:rsidR="00000000" w:rsidRPr="00000000" w:rsidDel="00000000">
              <w:rPr>
                <w:rtl w:val="0"/>
              </w:rPr>
              <w:t xml:space="preserve"> punkta redakcija var novest pie apsaimniekotāja pienākuma izpaust komercnoslēpumu, kā arī var negatīvi ietekmēt vai pat kropļot konkurenci attiecīgajā nozarē. Proti, apsaimniekotāja pārskatā ietvertā informācija ir saistīta ar dažāda veida datiem, tajā skaitā arī ar tādiem, kuri ir uzskatāmi par komercnoslēpumu, un šādas informācijas izpaušana var novest pie tiesisko aizsardzības līdzekļu piemērošanas, piemēram, aizliegumam apsaimniekotājam veikt noteiktas darbības, kā arī atlīdzināt radušos kaitējumu. Konkrētajā gadījumā, lai nodrošinātu vienlīdzīgus konkurences apstākļus, ir būtiski saprast, ka viens līgumpartneris nevar iegūt datus par citiem apsaimniekotāja līgumpartneriem, tādēļ pašreiz Projektā paredzētā 92.</w:t>
            </w:r>
            <w:r w:rsidR="00000000" w:rsidRPr="00000000" w:rsidDel="00000000">
              <w:rPr>
                <w:vertAlign w:val="superscript"/>
                <w:rtl w:val="0"/>
              </w:rPr>
              <w:t xml:space="preserve">1 </w:t>
            </w:r>
            <w:r w:rsidR="00000000" w:rsidRPr="00000000" w:rsidDel="00000000">
              <w:rPr>
                <w:rtl w:val="0"/>
              </w:rPr>
              <w:t xml:space="preserve">punkta redakcija praksē var radīt pretrunas starp konkurences, kā arī komercnoslēpumu aizsardzības normām.</w:t>
            </w:r>
            <w:r w:rsidR="00000000" w:rsidRPr="00000000" w:rsidDel="00000000">
              <w:rPr>
                <w:b w:val="1"/>
                <w:rtl w:val="0"/>
              </w:rPr>
              <w:t xml:space="preserve"> LASUA ieskatā šāda situācija nav pieļaujama, kā rezultātā Projektā ietvertais 92.</w:t>
            </w:r>
            <w:r w:rsidR="00000000" w:rsidRPr="00000000" w:rsidDel="00000000">
              <w:rPr>
                <w:b w:val="1"/>
                <w:vertAlign w:val="superscript"/>
                <w:rtl w:val="0"/>
              </w:rPr>
              <w:t xml:space="preserve">1</w:t>
            </w:r>
            <w:r w:rsidR="00000000" w:rsidRPr="00000000" w:rsidDel="00000000">
              <w:rPr>
                <w:b w:val="1"/>
                <w:rtl w:val="0"/>
              </w:rPr>
              <w:t xml:space="preserve"> punkta papildinājums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06.09.2024.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Videi kaitīgu preču atkritumu, tekstilizstrādājumu,  izlietotā preču vai izstrādājumu iepakojuma vai vienreiz lietojamo galda trauku un piederumu apsaimniekotājs (turpmāk – apsaimniekotājs), kura līgumpartneri nemaksā nodokli par videi kaitīgām precēm, tekstilizstrādājumiem, preču vai izstrādājumu iepakojumu vai vienreiz lietojamiem galda traukiem un piederumiem, sagatavo pārskatu par videi kaitīgu preču atkritumu, tekstilizstrādājumu,  izlietotā preču vai izstrādājumu iepakojuma vai vienreiz lietojamo galda trauku un piederumu apsaimniekošanu un norāda aprēķināto nodokli (turpmāk – pārskats). Pārskatu elektroniski iesniedz pārbaudei tādam apsaimniekošanas sistēmu auditoram, kas nav piedalījies pārskata sagatavošanā un nav atkarīgs no apsaimniekotāja.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Apsaimniekotāju līgumpartneri (pārtikas produktu ražotāji) veic samaksu par apsaimniekotāju veiktajām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ražotāju sniegtā informācija liecina, ka pēdējo mēnešu laikā apsaimniekošanas tarifi ir pieauguši līdz pat četrām reizēm. Vienlaikus pārtikas ražotājiem nav iespējas pārliecināties par atkritumu apsaimniekotāju veiktajām apsaimniekošanas darbībām un to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92.</w:t>
            </w:r>
            <w:r w:rsidR="00000000" w:rsidRPr="00000000" w:rsidDel="00000000">
              <w:rPr>
                <w:vertAlign w:val="superscript"/>
                <w:rtl w:val="0"/>
              </w:rPr>
              <w:t xml:space="preserve">1</w:t>
            </w:r>
            <w:r w:rsidR="00000000" w:rsidRPr="00000000" w:rsidDel="00000000">
              <w:rPr>
                <w:rtl w:val="0"/>
              </w:rPr>
              <w:t xml:space="preserve">punktu, paredzot līgumpartneriem tiesības ierosināt pārskatu pārbaudi, piedaloties līgumpartneru norādītiem auditoriem.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Videi kaitīgu preču atkritumu, tekstilizstrādājumu,  izlietotā preču vai izstrādājumu iepakojuma vai vienreiz lietojamo galda trauku un piederumu apsaimniekotājs (turpmāk – apsaimniekotājs), kura līgumpartneri nemaksā nodokli par videi kaitīgām precēm, tekstilizstrādājumiem, preču vai izstrādājumu iepakojumu vai vienreiz lietojamiem galda traukiem un piederumiem, sagatavo pārskatu par videi kaitīgu preču atkritumu, tekstilizstrādājumu,  izlietotā preču vai izstrādājumu iepakojuma vai vienreiz lietojamo galda trauku un piederumu apsaimniekošanu un norāda aprēķināto nodokli (turpmāk – pārskats). Pārskatu elektroniski iesniedz pārbaudei tādam apsaimniekošanas sistēmu auditoram, kas nav piedalījies pārskata sagatavošanā un nav atkarīgs no apsaimniekotāja vai pēc līgumpartneru ierosinājuma līgumpartneru norādītam auditoram.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92.</w:t>
            </w:r>
            <w:r w:rsidR="00000000" w:rsidRPr="00000000" w:rsidDel="00000000">
              <w:rPr>
                <w:vertAlign w:val="superscript"/>
                <w:rtl w:val="0"/>
              </w:rPr>
              <w:t xml:space="preserve">1</w:t>
            </w:r>
            <w:r w:rsidR="00000000" w:rsidRPr="00000000" w:rsidDel="00000000">
              <w:rPr>
                <w:rtl w:val="0"/>
              </w:rPr>
              <w:t xml:space="preserve"> 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19. jūnija noteikumos Nr. 404 "Kārtība, kādā aprēķina un maksā dabas resursu nodokli, izsniedz dabas resursu lietošanas atļauju un auditē apsaimniekošanas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(LADS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apsaimniekošanas tarifi ražotājiem ir pieauguši līdz pat četrām reizēm. Vienlaikus pārtikas ražotājiem nav iespējas pārliecināties par atkritumu apsaimniekotāju veiktajām apsaimniekošanas darbībām un to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nodrošināt caurspīdīgu un saprotamu atkritumu apsaimniekošanas uzņēmumu tarifu (ražotājiem noteikto maksājumu) veidošanas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atkritumu apsaimniekošanas uzņēmumiem pamatot atkritumu apsaimniekošanas tarifus, tarifu veidošanas metodiku, kā arī noteikt valsts pilnvarotu, neatkarīgu iestādi, kurai būs tiesības izvērtēt minēto tarifu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Dabas resursu nodokļa likumā  noteiktajam pilnvarojumam Ministru kabinetam. Ierosinājums neatbilst spēkā esošajam pilnvarojumam Ministru kabinetam. Nepieciešams papildus izvērtēt grozījumus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sākotnējās ietekmes novērtējuma ziņojuma (turpmāk – anotācija) 2.1. apakšsadaļā ietverto informāciju, ņemot vērā to, ka projektā ietvertais regulējums ietekmēs ne tikai ražotāja paplašinātās atbildības sistēmas komersantu, kas apsaimnieko plastmasas iepakojumu.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apakšsadaļā ietvertā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8.1.6. apakšsadaļā ietverto informāciju, ņemot vērā to, ka projektā ietverts regulējums, kas saistīts ar tekstilizstrādājumiem, kam visticamāk arī būs pozitīva ietekme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8.1.6. apakšsadaļā ietvertā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4. panta trešās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ceturto daļu, 12. panta otro daļu, 14. pantu, 16. panta otro daļu, 19.</w:t>
            </w:r>
            <w:r w:rsidR="00000000" w:rsidRPr="00000000" w:rsidDel="00000000">
              <w:rPr>
                <w:vertAlign w:val="superscript"/>
                <w:rtl w:val="0"/>
              </w:rPr>
              <w:t xml:space="preserve">1</w:t>
            </w:r>
            <w:r w:rsidR="00000000" w:rsidRPr="00000000" w:rsidDel="00000000">
              <w:rPr>
                <w:rtl w:val="0"/>
              </w:rPr>
              <w:t xml:space="preserve"> un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panta sestās daļas 1., 2., 3. un 4. punktu, 24. panta trešās daļas 1., 2., 3., 4.,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panta pirmās daļas 1., 2. un 3. punktu un četrpadsmito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Dabas resursu nodokļa likuma 12. panta otrajā daļā, 14. un 20. pantā, ievērojot Ministru kabineta 2009. gada 3. februāra noteikumu Nr. 108 "Normatīvo aktu projektu sagatavošanas noteikumi" 47. punktā noteikto, ir nekorekti noformulēts pilnvarojums Ministru kabinetam izdot ārēju normatīvo aktu, aicinām, izstrādājot Dabas resursu nodokļa likuma grozījumus pēc būtības, precizēt arī minētos Ministru kabinetam dotos pilnvarojumus.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Dabas resursu nodokļa likuma grozījumus tiks  precizēti arī minētie Ministru kabinetam dotie pilnvarojumi.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4. panta trešās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ceturto daļu, 12. panta otro daļu, 14. pantu, 16. panta otro daļu, 19.</w:t>
            </w:r>
            <w:r w:rsidR="00000000" w:rsidRPr="00000000" w:rsidDel="00000000">
              <w:rPr>
                <w:vertAlign w:val="superscript"/>
                <w:rtl w:val="0"/>
              </w:rPr>
              <w:t xml:space="preserve">1</w:t>
            </w:r>
            <w:r w:rsidR="00000000" w:rsidRPr="00000000" w:rsidDel="00000000">
              <w:rPr>
                <w:rtl w:val="0"/>
              </w:rPr>
              <w:t xml:space="preserve"> un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panta sestās daļas 1., 2., 3. un 4. punktu, 24. panta trešās daļas 1., 2., 3., 4.,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panta pirmās daļas 1., 2. un 3. punktu un četrpadsmito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4. panta trešās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ceturto daļu, 12. panta otro daļu, 14. pantu, 16. panta otro daļu, 19.</w:t>
            </w:r>
            <w:r w:rsidR="00000000" w:rsidRPr="00000000" w:rsidDel="00000000">
              <w:rPr>
                <w:vertAlign w:val="superscript"/>
                <w:rtl w:val="0"/>
              </w:rPr>
              <w:t xml:space="preserve">1</w:t>
            </w:r>
            <w:r w:rsidR="00000000" w:rsidRPr="00000000" w:rsidDel="00000000">
              <w:rPr>
                <w:rtl w:val="0"/>
              </w:rPr>
              <w:t xml:space="preserve"> un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panta sestās daļas 1., 2., 3. un 4. punktu, 24. panta trešās daļas 1., 2., 3., 4.,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panta pirmās daļas 1., 2. un 3. punktu un četrpadsmito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1.21. apakšpunkts paredz, ka Ministru kabinets nosaka kārtību, kādā aprēķina un maksā nodokli par uguņošanas ierīcēm. Ņemot vērā to, ka neviena no Noteikumu izdošanas pamatā esošajām Dabas resursu nodokļa likuma normām nepilnvaro Ministru kabinetu noteikt šādu regulējumu, aicinām precizēt projekta 1. punktu, papildinot to ar likuma normu, kurā ir dots šāds pilnvarojums, vai svītrot Noteikumu 1.21. apakšpunktu. Ja Ministru kabineta tiesības noteikt šādu regulējumu izriet no Dabas resursu nodokļa likuma 27. panta pirmās daļas 2. punkta, Noteikumu 1.21. apakšpunkts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tiesības noteikt šādu regulējumu izriet no Dabas resursu nodokļa likuma 27. panta pirmās daļas 2. punkta, Noteikumu 1.21. apakšpunkts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Dabas resursu nodokļa likuma</w:t>
            </w:r>
            <w:r w:rsidR="00000000" w:rsidRPr="00000000" w:rsidDel="00000000">
              <w:rPr>
                <w:rtl w:val="0"/>
              </w:rPr>
              <w:t xml:space="preserve"> 4. panta trešās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panta ceturto daļu, 12. panta otro daļu, 14. pantu, 16. panta otro daļu, 19.</w:t>
            </w:r>
            <w:r w:rsidR="00000000" w:rsidRPr="00000000" w:rsidDel="00000000">
              <w:rPr>
                <w:vertAlign w:val="superscript"/>
                <w:rtl w:val="0"/>
              </w:rPr>
              <w:t xml:space="preserve">1</w:t>
            </w:r>
            <w:r w:rsidR="00000000" w:rsidRPr="00000000" w:rsidDel="00000000">
              <w:rPr>
                <w:rtl w:val="0"/>
              </w:rPr>
              <w:t xml:space="preserve"> un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panta sestās daļas 1., 2., 3. un 4. punktu, 24. panta trešās daļas 1., 2., 3., 4., 5.,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panta pirmās daļas 1., 2. un 3. punktu un četrpadsmito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Ja piesārņojošās darbības atļaujā ir norādītas piesārņojošās vielas daļiņas PM</w:t>
            </w:r>
            <w:r w:rsidR="00000000" w:rsidRPr="00000000" w:rsidDel="00000000">
              <w:rPr>
                <w:vertAlign w:val="subscript"/>
                <w:rtl w:val="0"/>
              </w:rPr>
              <w:t xml:space="preserve">10</w:t>
            </w:r>
            <w:r w:rsidR="00000000" w:rsidRPr="00000000" w:rsidDel="00000000">
              <w:rPr>
                <w:rtl w:val="0"/>
              </w:rPr>
              <w:t xml:space="preserve"> vai daļiņas PM</w:t>
            </w:r>
            <w:r w:rsidR="00000000" w:rsidRPr="00000000" w:rsidDel="00000000">
              <w:rPr>
                <w:vertAlign w:val="subscript"/>
                <w:rtl w:val="0"/>
              </w:rPr>
              <w:t xml:space="preserve">2,5</w:t>
            </w:r>
            <w:r w:rsidR="00000000" w:rsidRPr="00000000" w:rsidDel="00000000">
              <w:rPr>
                <w:rtl w:val="0"/>
              </w:rPr>
              <w:t xml:space="preserve">, bet nav norādītas daļiņas PM, tad līdz atļaujas pārskatīšanai nodokli par daļiņu PM emisijas apjomu no stacionāra gaisa piesārņojuma avota nodokļa maksātājs aprēķina  atbilstoši piesārņojošās darbības atļaujā norādītajām  metodēm daļiņu PM</w:t>
            </w:r>
            <w:r w:rsidR="00000000" w:rsidRPr="00000000" w:rsidDel="00000000">
              <w:rPr>
                <w:vertAlign w:val="subscript"/>
                <w:rtl w:val="0"/>
              </w:rPr>
              <w:t xml:space="preserve">10</w:t>
            </w:r>
            <w:r w:rsidR="00000000" w:rsidRPr="00000000" w:rsidDel="00000000">
              <w:rPr>
                <w:rtl w:val="0"/>
              </w:rPr>
              <w:t xml:space="preserve"> vai daļiņu PM</w:t>
            </w:r>
            <w:r w:rsidR="00000000" w:rsidRPr="00000000" w:rsidDel="00000000">
              <w:rPr>
                <w:vertAlign w:val="subscript"/>
                <w:rtl w:val="0"/>
              </w:rPr>
              <w:t xml:space="preserve">2,5</w:t>
            </w:r>
            <w:r w:rsidR="00000000" w:rsidRPr="00000000" w:rsidDel="00000000">
              <w:rPr>
                <w:rtl w:val="0"/>
              </w:rPr>
              <w:t xml:space="preserve"> faktiskā apjoma aprēķināšanai, izvēloties atbilstošu daļiņu PM emisijas faktoru, koeficientu vai analīžu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 punktā ietverto regulējumu ietvert Noteikumu VI nodaļā "Noslēguma jautājumi", ņemot vērā to, ka tam ir pārejas regulējuma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Ja piesārņojošās darbības atļaujā ir norādītas piesārņojošās vielas daļiņas PM</w:t>
            </w:r>
            <w:r w:rsidR="00000000" w:rsidRPr="00000000" w:rsidDel="00000000">
              <w:rPr>
                <w:vertAlign w:val="subscript"/>
                <w:rtl w:val="0"/>
              </w:rPr>
              <w:t xml:space="preserve">10</w:t>
            </w:r>
            <w:r w:rsidR="00000000" w:rsidRPr="00000000" w:rsidDel="00000000">
              <w:rPr>
                <w:rtl w:val="0"/>
              </w:rPr>
              <w:t xml:space="preserve"> vai daļiņas PM</w:t>
            </w:r>
            <w:r w:rsidR="00000000" w:rsidRPr="00000000" w:rsidDel="00000000">
              <w:rPr>
                <w:vertAlign w:val="subscript"/>
                <w:rtl w:val="0"/>
              </w:rPr>
              <w:t xml:space="preserve">2,5</w:t>
            </w:r>
            <w:r w:rsidR="00000000" w:rsidRPr="00000000" w:rsidDel="00000000">
              <w:rPr>
                <w:rtl w:val="0"/>
              </w:rPr>
              <w:t xml:space="preserve">, bet nav norādītas daļiņas PM, tad līdz atļaujas pārskatīšanai nodokli par daļiņu PM emisijas apjomu no stacionāra gaisa piesārņojuma avota nodokļa maksātājs aprēķina  atbilstoši piesārņojošās darbības atļaujā norādītajām  metodēm daļiņu PM</w:t>
            </w:r>
            <w:r w:rsidR="00000000" w:rsidRPr="00000000" w:rsidDel="00000000">
              <w:rPr>
                <w:vertAlign w:val="subscript"/>
                <w:rtl w:val="0"/>
              </w:rPr>
              <w:t xml:space="preserve">10</w:t>
            </w:r>
            <w:r w:rsidR="00000000" w:rsidRPr="00000000" w:rsidDel="00000000">
              <w:rPr>
                <w:rtl w:val="0"/>
              </w:rPr>
              <w:t xml:space="preserve"> vai daļiņu PM</w:t>
            </w:r>
            <w:r w:rsidR="00000000" w:rsidRPr="00000000" w:rsidDel="00000000">
              <w:rPr>
                <w:vertAlign w:val="subscript"/>
                <w:rtl w:val="0"/>
              </w:rPr>
              <w:t xml:space="preserve">2,5</w:t>
            </w:r>
            <w:r w:rsidR="00000000" w:rsidRPr="00000000" w:rsidDel="00000000">
              <w:rPr>
                <w:rtl w:val="0"/>
              </w:rPr>
              <w:t xml:space="preserve"> faktiskā apjoma aprēķināšanai, izvēloties atbilstošu daļiņu PM emisijas faktoru, koeficientu vai analīžu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Nodokli par videi kaitīgām precēm, uguņošanas ierīcēm, iepakojumu, vienreiz lietojamiem traukiem, tekstilizstrādājumiem, vienreiz lietojamiem plastmasu saturošiem izstrādājumiem un plastmasu saturošiem zvejas rīkiem, radioaktīvajām vielām, akmeņoglēm, koksu un lignītu (brūnoglēm) aprēķina atbilstoši likuma 24. panta piektajā daļā, 24.</w:t>
            </w:r>
            <w:r w:rsidR="00000000" w:rsidRPr="00000000" w:rsidDel="00000000">
              <w:rPr>
                <w:vertAlign w:val="superscript"/>
                <w:rtl w:val="0"/>
              </w:rPr>
              <w:t xml:space="preserve">1</w:t>
            </w:r>
            <w:r w:rsidR="00000000" w:rsidRPr="00000000" w:rsidDel="00000000">
              <w:rPr>
                <w:rtl w:val="0"/>
              </w:rPr>
              <w:t xml:space="preserve"> pantā, 26.</w:t>
            </w:r>
            <w:r w:rsidR="00000000" w:rsidRPr="00000000" w:rsidDel="00000000">
              <w:rPr>
                <w:vertAlign w:val="superscript"/>
                <w:rtl w:val="0"/>
              </w:rPr>
              <w:t xml:space="preserve">1 </w:t>
            </w:r>
            <w:r w:rsidR="00000000" w:rsidRPr="00000000" w:rsidDel="00000000">
              <w:rPr>
                <w:rtl w:val="0"/>
              </w:rPr>
              <w:t xml:space="preserve">pantā , 26.</w:t>
            </w:r>
            <w:r w:rsidR="00000000" w:rsidRPr="00000000" w:rsidDel="00000000">
              <w:rPr>
                <w:vertAlign w:val="superscript"/>
                <w:rtl w:val="0"/>
              </w:rPr>
              <w:t xml:space="preserve">2</w:t>
            </w:r>
            <w:r w:rsidR="00000000" w:rsidRPr="00000000" w:rsidDel="00000000">
              <w:rPr>
                <w:rtl w:val="0"/>
              </w:rPr>
              <w:t xml:space="preserve"> pantā un 6., 7., 8. un 9. pielikumā, kā arī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pielikumā noteiktajai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8. punktā ietverto Noteikumu 46. punktu, papildinot to ar atsauci uz Dabas resursu nodokļa likuma 23. pantu (nodokļa aprēķināšana par videi kaitīgām precēm), 23.</w:t>
            </w:r>
            <w:r w:rsidR="00000000" w:rsidRPr="00000000" w:rsidDel="00000000">
              <w:rPr>
                <w:vertAlign w:val="superscript"/>
                <w:rtl w:val="0"/>
              </w:rPr>
              <w:t xml:space="preserve">1</w:t>
            </w:r>
            <w:r w:rsidR="00000000" w:rsidRPr="00000000" w:rsidDel="00000000">
              <w:rPr>
                <w:rtl w:val="0"/>
              </w:rPr>
              <w:t xml:space="preserve"> pantu (nodokļa aprēķināšana par akmeņoglēm, koksu un lignītu (brūnoglēm)), 24. pantu (nodokļa aprēķināšana par iepakojumu un par vienreiz lietojamiem galda traukiem un piederumiem) un 25. pantu (nodokļa aprēķināšana par radioaktīvajām vielām), ņemot vērā to, ka tajā šobrīd ietvertās atsauces pēc būtības ir līdzīgas iepriekš minētajām atsaucēm.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46.punkts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Nodokli par videi kaitīgām precēm, uguņošanas ierīcēm, iepakojumu, vienreiz lietojamiem traukiem, tekstilizstrādājumiem, vienreiz lietojamiem plastmasu saturošiem izstrādājumiem un plastmasu saturošiem zvejas rīkiem, radioaktīvajām vielām, akmeņoglēm, koksu un lignītu (brūnoglēm) aprēķina atbilstoši likuma 23., 23.</w:t>
            </w:r>
            <w:r w:rsidR="00000000" w:rsidRPr="00000000" w:rsidDel="00000000">
              <w:rPr>
                <w:vertAlign w:val="superscript"/>
                <w:rtl w:val="0"/>
              </w:rPr>
              <w:t xml:space="preserve">1</w:t>
            </w:r>
            <w:r w:rsidR="00000000" w:rsidRPr="00000000" w:rsidDel="00000000">
              <w:rPr>
                <w:rtl w:val="0"/>
              </w:rPr>
              <w:t xml:space="preserve">, 24., 24.</w:t>
            </w:r>
            <w:r w:rsidR="00000000" w:rsidRPr="00000000" w:rsidDel="00000000">
              <w:rPr>
                <w:vertAlign w:val="superscript"/>
                <w:rtl w:val="0"/>
              </w:rPr>
              <w:t xml:space="preserve">1</w:t>
            </w:r>
            <w:r w:rsidR="00000000" w:rsidRPr="00000000" w:rsidDel="00000000">
              <w:rPr>
                <w:rtl w:val="0"/>
              </w:rPr>
              <w:t xml:space="preserve">, 25., 26.</w:t>
            </w:r>
            <w:r w:rsidR="00000000" w:rsidRPr="00000000" w:rsidDel="00000000">
              <w:rPr>
                <w:vertAlign w:val="superscript"/>
                <w:rtl w:val="0"/>
              </w:rPr>
              <w:t xml:space="preserve">1 </w:t>
            </w:r>
            <w:r w:rsidR="00000000" w:rsidRPr="00000000" w:rsidDel="00000000">
              <w:rPr>
                <w:rtl w:val="0"/>
              </w:rPr>
              <w:t xml:space="preserve">un</w:t>
            </w:r>
            <w:r w:rsidR="00000000" w:rsidRPr="00000000" w:rsidDel="00000000">
              <w:rPr>
                <w:vertAlign w:val="superscript"/>
                <w:rtl w:val="0"/>
              </w:rPr>
              <w:t xml:space="preserve"> </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pantā, 6., 7., 8. un 9. pielikumā, kā arī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pielikumā noteiktajai klasifikācijai.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Nodokli par videi kaitīgām precēm, uguņošanas ierīcēm, iepakojumu,plastmasu saturošiem izstrādājumiem un plastmasu saturošiem zvejas rīkiem,  tekstilizstrādājumiem vai akmeņoglēm, koksu un lignītu (brūnoglēm) nodokļa maksātājs var samaksāt tūlīt pēc šo preču vai iepakoto preču ievešanas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normatīvā akta projektu raksta, ievērojot vienotu terminoloģiju, aicinām projekta 10. punktā ietvertajā Noteikumu 53. punktā lietot vārdu savienojumu "vienreiz lietojamie plastmasu saturošie izstrādājumi".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Nodokli par videi kaitīgām precēm, uguņošanas ierīcēm, iepakojumu, vienreiz lietojamiem plastmasu saturošiem izstrādājumiem un plastmasu saturošiem zvejas rīkiem,  tekstilizstrādājumiem, akmeņoglēm, koksu un lignītu (brūnoglēm) nodokļa maksātājs var samaksāt tūlīt pēc šo preču vai iepakoto preču ievešanas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r w:rsidR="00000000" w:rsidRPr="00000000" w:rsidDel="00000000">
              <w:rPr>
                <w:vertAlign w:val="superscript"/>
                <w:rtl w:val="0"/>
              </w:rPr>
              <w:t xml:space="preserve">2</w:t>
            </w:r>
            <w:r w:rsidR="00000000" w:rsidRPr="00000000" w:rsidDel="00000000">
              <w:rPr>
                <w:rtl w:val="0"/>
              </w:rPr>
              <w:t xml:space="preserve"> Nodokli par likuma 3.panta 1.</w:t>
            </w:r>
            <w:r w:rsidR="00000000" w:rsidRPr="00000000" w:rsidDel="00000000">
              <w:rPr>
                <w:vertAlign w:val="superscript"/>
                <w:rtl w:val="0"/>
              </w:rPr>
              <w:t xml:space="preserve">3</w:t>
            </w:r>
            <w:r w:rsidR="00000000" w:rsidRPr="00000000" w:rsidDel="00000000">
              <w:rPr>
                <w:rtl w:val="0"/>
              </w:rPr>
              <w:t xml:space="preserve"> daļā noteiktajiem objektiem nodokļa maksātājs aprēķina, pamatojoties uz sagatavoto pārskatu atbilstoši Ministru kabineta 2017.gada 16.augusta noteikumu Nr.480 “Noteikumi par atbrīvojuma piemērošanu no dabas resursu nodokļa samaksas par iepakojumu un vienreiz lietojamiem galda traukiem un piederumiem” 7.pielikuma 3.3 tabulai, piemērojot likuma 24.panta 8. daļā noteiktās dabas resursu nodokļa likmes. Nodokļa samaksu veic par iepriekšējā gadā nepārstrādāto plastmasas iepakojumu, kurš ir pārstrādājams, bet netika pārstrādāts, un plastmasas iepakojumu, kura materiāla īpašības neļauj to pārstrādāt un kurš netika reģenerēts līdz sekojošā gada 23.oktobrim.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16. punktā ietvertajā Noteikumu 89.</w:t>
            </w:r>
            <w:r w:rsidR="00000000" w:rsidRPr="00000000" w:rsidDel="00000000">
              <w:rPr>
                <w:vertAlign w:val="superscript"/>
                <w:rtl w:val="0"/>
              </w:rPr>
              <w:t xml:space="preserve">2</w:t>
            </w:r>
            <w:r w:rsidR="00000000" w:rsidRPr="00000000" w:rsidDel="00000000">
              <w:rPr>
                <w:rtl w:val="0"/>
              </w:rPr>
              <w:t xml:space="preserve"> punktā minēto atsauci uz pareizo Ministru kabineta 2017. gada 16. augusta noteikumu Nr. 480 "Noteikumi par atbrīvojuma piemērošanu no dabas resursu nodokļa samaksas par iepakojumu un vienreiz lietojamiem galda traukiem un piederumiem" vienību, ņemot vērā to, ka minēto Ministru kabineta noteikumu 7. pielikumam nav 3.3.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r w:rsidR="00000000" w:rsidRPr="00000000" w:rsidDel="00000000">
              <w:rPr>
                <w:vertAlign w:val="superscript"/>
                <w:rtl w:val="0"/>
              </w:rPr>
              <w:t xml:space="preserve">2</w:t>
            </w:r>
            <w:r w:rsidR="00000000" w:rsidRPr="00000000" w:rsidDel="00000000">
              <w:rPr>
                <w:rtl w:val="0"/>
              </w:rPr>
              <w:t xml:space="preserve"> Nodokli par likuma 3. panta 1.</w:t>
            </w:r>
            <w:r w:rsidR="00000000" w:rsidRPr="00000000" w:rsidDel="00000000">
              <w:rPr>
                <w:vertAlign w:val="superscript"/>
                <w:rtl w:val="0"/>
              </w:rPr>
              <w:t xml:space="preserve">3</w:t>
            </w:r>
            <w:r w:rsidR="00000000" w:rsidRPr="00000000" w:rsidDel="00000000">
              <w:rPr>
                <w:rtl w:val="0"/>
              </w:rPr>
              <w:t xml:space="preserve"> daļā noteiktajiem objektiem nodokļa maksātājs aprēķina, pamatojoties uz sagatavoto pārskatu atbilstoši Ministru kabineta 2017. gada 16. augusta noteikumu Nr. 480 "Noteikumi par atbrīvojuma piemērošanu no dabas resursu nodokļa samaksas par iepakojumu un vienreiz lietojamiem galda traukiem un piederumiem" 7. pielikumam vai Ministru kabineta 2020. gada 11. augusta noteikumu Nr. 519 "Depozīta sistēmas darbības noteikumi"  8. pielikumam, piemērojot likuma 24. panta astotajā daļā noteiktās dabas resursu nodokļa likmes. Nodokļa samaksu veic par iepriekšējā gadā nepārstrādāto plastmasas iepakojumu, kurš ir pārstrādājams, bet netika pārstrādāts, un plastmasas iepakojumu, kura materiāla īpašības neļauj to pārstrādāt un kurš netika reģenerēts līdz sekojošā gada 23. 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Pārskata pārbaudes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pievienojot normatīvā akta projektam pielikumu, to ir nepieciešams minēt pašā normatīvā akta projekta tekstā. Ņemot vērā to, ka ne Noteikumos, ne projektā nav minēts Noteikumu 10. pielikums, aicinām attiecīgi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92.</w:t>
            </w:r>
            <w:r w:rsidR="00000000" w:rsidRPr="00000000" w:rsidDel="00000000">
              <w:rPr>
                <w:vertAlign w:val="superscript"/>
                <w:rtl w:val="0"/>
              </w:rPr>
              <w:t xml:space="preserve">5 </w:t>
            </w:r>
            <w:r w:rsidR="00000000" w:rsidRPr="00000000" w:rsidDel="00000000">
              <w:rPr>
                <w:rtl w:val="0"/>
              </w:rPr>
              <w:t xml:space="preserve">punktā ir minēts 10.pielikums.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w:t>
    </w:r>
    <w:r>
      <w:br/>
    </w:r>
    <w:r w:rsidR="00000000" w:rsidRPr="00000000" w:rsidDel="00000000">
      <w:rPr>
        <w:rtl w:val="0"/>
      </w:rPr>
      <w:t xml:space="preserve">17.09.2024. 16.35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w:t>
    </w:r>
    <w:r>
      <w:br/>
    </w:r>
    <w:r w:rsidR="00000000" w:rsidRPr="00000000" w:rsidDel="00000000">
      <w:rPr>
        <w:rtl w:val="0"/>
      </w:rPr>
      <w:t xml:space="preserve">17.09.2024. 16.35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Izziņa_24-TA-169.docx</dc:title>
</cp:coreProperties>
</file>

<file path=docProps/custom.xml><?xml version="1.0" encoding="utf-8"?>
<Properties xmlns="http://schemas.openxmlformats.org/officeDocument/2006/custom-properties" xmlns:vt="http://schemas.openxmlformats.org/officeDocument/2006/docPropsVTypes"/>
</file>