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procedūru, kādā kārtībā militārajiem darbiniekiem tiks veikts militārajās mācībās gūto veselības bojājumu izvērtējums, un kādā kārtībā tiks piešķirti projektā paredzētie pabalsti.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Militārajam darbiniekam nelaimes gadījuma pabalstu izmaksā arī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projektā paredzētā 7.</w:t>
            </w:r>
            <w:r w:rsidR="00000000" w:rsidRPr="00000000" w:rsidDel="00000000">
              <w:rPr>
                <w:vertAlign w:val="superscript"/>
                <w:rtl w:val="0"/>
              </w:rPr>
              <w:t xml:space="preserve">3 </w:t>
            </w:r>
            <w:r w:rsidR="00000000" w:rsidRPr="00000000" w:rsidDel="00000000">
              <w:rPr>
                <w:rtl w:val="0"/>
              </w:rPr>
              <w:t xml:space="preserve">punkta ievada daļas svītrot vārdus "arī tad", jo militārajiem darbiniekiem nelaimes gadījuma pabalstu izmaksās šajā punktā paredzētajā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19. maija grozījumu Atlīdzības likuma 19. pantā mērķis ir bijis nevis sašaurināt militāro darbinieku tiesības uz šajā pantā paredzētajiem pabalstiem, reducējot tās uz militārajās mācībās gūtajiem veselības bojājumiem, bet gan tieši otrādi - paplašināt. Proti, šo grozījumu mērķis ir bijis noteikt, ka par veselības bojājumiem, kas gūti mācību laikā pabalsts pienāksies neatkarīgi no tā, vai tika pildīti veselībai/dzīvībai bīstami darba pienākumi (pietiek ar to, ka militārais darbinieks pildījis darba pienākumus bīstamā dienesta vidē). Savukārt, ja veselības bojājums ir gūts ārpus militārajām mācībām, militārais darbinieks varēs pretendēt uz pabalstu tikai tad, ja pildījis MK 2010.gada 21.jūnija noteikumu Nr. 565 "Noteikumi par valsts un pašvaldību institūciju amatpersonu un darbinieku sociālajām garantijām" 6.</w:t>
            </w:r>
            <w:r w:rsidR="00000000" w:rsidRPr="00000000" w:rsidDel="00000000">
              <w:rPr>
                <w:vertAlign w:val="superscript"/>
                <w:rtl w:val="0"/>
              </w:rPr>
              <w:t xml:space="preserve">1 </w:t>
            </w:r>
            <w:r w:rsidR="00000000" w:rsidRPr="00000000" w:rsidDel="00000000">
              <w:rPr>
                <w:rtl w:val="0"/>
              </w:rPr>
              <w:t xml:space="preserve">punktā minētos veselībai/dzīvībai bīstamus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vārdu "arī tad" saglabāšana projektā paredzētā 7.</w:t>
            </w:r>
            <w:r w:rsidR="00000000" w:rsidRPr="00000000" w:rsidDel="00000000">
              <w:rPr>
                <w:vertAlign w:val="superscript"/>
                <w:rtl w:val="0"/>
              </w:rPr>
              <w:t xml:space="preserve">3</w:t>
            </w:r>
            <w:r w:rsidR="00000000" w:rsidRPr="00000000" w:rsidDel="00000000">
              <w:rPr>
                <w:rtl w:val="0"/>
              </w:rPr>
              <w:t xml:space="preserve"> punkta ievada daļas redakcijā ir būtiska normas pareizai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Militārajam darbiniekam nelaimes gadījuma pabalstu izmaksā arī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Militārajam darbiniekam nelaimes gadījuma pabalstu izmaksā arī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paredzētajā 7.</w:t>
            </w:r>
            <w:r w:rsidR="00000000" w:rsidRPr="00000000" w:rsidDel="00000000">
              <w:rPr>
                <w:vertAlign w:val="superscript"/>
                <w:rtl w:val="0"/>
              </w:rPr>
              <w:t xml:space="preserve">3 </w:t>
            </w:r>
            <w:r w:rsidR="00000000" w:rsidRPr="00000000" w:rsidDel="00000000">
              <w:rPr>
                <w:rtl w:val="0"/>
              </w:rPr>
              <w:t xml:space="preserve">punktā noregulēt jautājumu par termiņu, kādā tiek pieņemts lēmums par nelaimes gadījuma pabalsta izmaksu, līdzīgi kā tas noregulēts Ministru kabineta 2010. gada 21. jūnija noteikumu Nr. 565 "Noteikumi par valsts un pašvaldību institūciju amatpersonu un darbinieku sociālajām garantijām" (turpmāk - MK noteikumi Nr.565) 7.</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2 </w:t>
            </w:r>
            <w:r w:rsidR="00000000" w:rsidRPr="00000000" w:rsidDel="00000000">
              <w:rPr>
                <w:rtl w:val="0"/>
              </w:rPr>
              <w:t xml:space="preserve">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lēmuma pieņemšanas termiņu noregulēts ar jaunu - 7.</w:t>
            </w:r>
            <w:r w:rsidR="00000000" w:rsidRPr="00000000" w:rsidDel="00000000">
              <w:rPr>
                <w:vertAlign w:val="superscript"/>
                <w:rtl w:val="0"/>
              </w:rPr>
              <w:t xml:space="preserve">4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Militārajam darbiniekam nelaimes gadījuma pabalstu izmaksā arī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3. komisija, kura izmeklējusi nelaimes gadījumu un tā apstākļus, ir sastādījusi aktu, konstatējot, ka nelaimes gadījums noticis, pildot amata pienākumus militārajās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komisija projektā paredzētajā 7.</w:t>
            </w:r>
            <w:r w:rsidR="00000000" w:rsidRPr="00000000" w:rsidDel="00000000">
              <w:rPr>
                <w:vertAlign w:val="superscript"/>
                <w:rtl w:val="0"/>
              </w:rPr>
              <w:t xml:space="preserve">3 </w:t>
            </w:r>
            <w:r w:rsidR="00000000" w:rsidRPr="00000000" w:rsidDel="00000000">
              <w:rPr>
                <w:rtl w:val="0"/>
              </w:rPr>
              <w:t xml:space="preserve">3.apakšpunktā veiks nelaimes gadījuma un tā apstākļu izmeklēšanu. No MK noteikumu Nr.565 10.punkta regulējuma netieši izriet, ka nelaimes gadījumā gūtā veselības bojājuma smaguma pakāpi militārajiem darbiniekiem noteiks Iekšlietu ministrijas Centrālās medicīniskās ekspertīzes komisija. Tomēr projektā paredzētās normas nav pietiekami skaidri šo jautājumu noregulējušas.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3.apakšpunkta redakcija tika veidota pēc analoģijas ar 7.3.apakšpunktu.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Nr.565 6.punktam nelaimes gadījuma izmeklēšanu veiks institūcijas, kurā darbinieks pilda darba pienākumus, vadītāja vai tā pilnvarotās amatpersonas izveidotā komisija. Attiecīgs skaidrojums ir ierakstīts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tas, ka nelaimes gadījumā gūtā veselības bojājuma smaguma pakāpi militārajiem darbiniekiem noteiks Iekšlietu ministrijas Centrālā medicīniskās ekspertīzes komisija, tagad skaidri izriet no 7.</w:t>
            </w:r>
            <w:r w:rsidR="00000000" w:rsidRPr="00000000" w:rsidDel="00000000">
              <w:rPr>
                <w:vertAlign w:val="superscript"/>
                <w:rtl w:val="0"/>
              </w:rPr>
              <w:t xml:space="preserve">4</w:t>
            </w:r>
            <w:r w:rsidR="00000000" w:rsidRPr="00000000" w:rsidDel="00000000">
              <w:rPr>
                <w:rtl w:val="0"/>
              </w:rPr>
              <w:t xml:space="preserve">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3. komisija, kura izmeklējusi nelaimes gadījumu un tā apstākļus, ir sastādījusi aktu, konstatējot, ka nelaimes gadījums noticis, pildot amata pienākumus militārajās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4. Nacionālo bruņoto spēku komandieris vai tā pilnvarota persona ir pieņēmusi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7.</w:t>
            </w:r>
            <w:r w:rsidR="00000000" w:rsidRPr="00000000" w:rsidDel="00000000">
              <w:rPr>
                <w:vertAlign w:val="superscript"/>
                <w:rtl w:val="0"/>
              </w:rPr>
              <w:t xml:space="preserve">3 </w:t>
            </w:r>
            <w:r w:rsidR="00000000" w:rsidRPr="00000000" w:rsidDel="00000000">
              <w:rPr>
                <w:rtl w:val="0"/>
              </w:rPr>
              <w:t xml:space="preserve">4.apakšpunktu, norādot, kādu lēmumu Nacionālo bruņoto spēku komandieris vai tā pilnvarota persona ir pieņēmusi (pēc līdzības ar MK noteikumu Nr.565 7.4., 7.</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2 </w:t>
            </w:r>
            <w:r w:rsidR="00000000" w:rsidRPr="00000000" w:rsidDel="00000000">
              <w:rPr>
                <w:rtl w:val="0"/>
              </w:rPr>
              <w:t xml:space="preserve">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4. tās institūcijas vadītājs, kurā militārais darbinieks pilda darba pienākumus, vai institūcijas vadītāja pilnvarota amatpersona ir pieņēmusi lēmumu par pabalsta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Pabalstu sakarā ar amatpersonas (darbinieka) bojāeju izmaksā šo noteikumu </w:t>
            </w:r>
            <w:r w:rsidR="00000000" w:rsidRPr="00000000" w:rsidDel="00000000">
              <w:rPr>
                <w:rtl w:val="0"/>
              </w:rPr>
              <w:t xml:space="preserve">6.</w:t>
            </w:r>
            <w:r w:rsidR="00000000" w:rsidRPr="00000000" w:rsidDel="00000000">
              <w:rPr>
                <w:vertAlign w:val="superscript"/>
                <w:rtl w:val="0"/>
              </w:rPr>
              <w:t xml:space="preserve">1 </w:t>
            </w:r>
            <w:r w:rsidR="00000000" w:rsidRPr="00000000" w:rsidDel="00000000">
              <w:rPr>
                <w:rtl w:val="0"/>
              </w:rPr>
              <w:t xml:space="preserve">punktā noteiktajos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papildināt ar precizējumu MK noteikumu Nr.565 23.</w:t>
            </w:r>
            <w:r w:rsidR="00000000" w:rsidRPr="00000000" w:rsidDel="00000000">
              <w:rPr>
                <w:vertAlign w:val="superscript"/>
                <w:rtl w:val="0"/>
              </w:rPr>
              <w:t xml:space="preserve">1 </w:t>
            </w:r>
            <w:r w:rsidR="00000000" w:rsidRPr="00000000" w:rsidDel="00000000">
              <w:rPr>
                <w:rtl w:val="0"/>
              </w:rPr>
              <w:t xml:space="preserve">punktā, jo tajā iekļauta atsauce uz 6.</w:t>
            </w:r>
            <w:r w:rsidR="00000000" w:rsidRPr="00000000" w:rsidDel="00000000">
              <w:rPr>
                <w:vertAlign w:val="superscript"/>
                <w:rtl w:val="0"/>
              </w:rPr>
              <w:t xml:space="preserve">1 </w:t>
            </w:r>
            <w:r w:rsidR="00000000" w:rsidRPr="00000000" w:rsidDel="00000000">
              <w:rPr>
                <w:rtl w:val="0"/>
              </w:rPr>
              <w:t xml:space="preserve">punktu, kurā noteikti gadījumi, kad pabalstu izmaksā, ja amatpersonai (darbiniekam) </w:t>
            </w:r>
            <w:r w:rsidR="00000000" w:rsidRPr="00000000" w:rsidDel="00000000">
              <w:rPr>
                <w:u w:val="single"/>
                <w:rtl w:val="0"/>
              </w:rPr>
              <w:t xml:space="preserve">amata (dienesta, darba) pienākumu izpilde ir saistīta ar dzīvības vai veselības apdraudējumu.</w:t>
            </w:r>
            <w:r w:rsidR="00000000" w:rsidRPr="00000000" w:rsidDel="00000000">
              <w:rPr>
                <w:rtl w:val="0"/>
              </w:rPr>
              <w:t xml:space="preserve">   Saskaņā ar 2022. gada 19. maija grozījumiem Valsts un pašvaldību institūciju amatpersonu un darbinieku atlīdzības likumā šāds nosacījums netiek attiecināts uz militārajiem darbiniekiem.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pie izziņas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Pabalstu sakarā ar amatpersonas (darbinieka) bojāeju izmaksā šo noteikumu </w:t>
            </w:r>
            <w:r w:rsidR="00000000" w:rsidRPr="00000000" w:rsidDel="00000000">
              <w:rPr>
                <w:rtl w:val="0"/>
              </w:rPr>
              <w:t xml:space="preserve">6.</w:t>
            </w:r>
            <w:r w:rsidR="00000000" w:rsidRPr="00000000" w:rsidDel="00000000">
              <w:rPr>
                <w:vertAlign w:val="superscript"/>
                <w:rtl w:val="0"/>
              </w:rPr>
              <w:t xml:space="preserve">1 </w:t>
            </w:r>
            <w:r w:rsidR="00000000" w:rsidRPr="00000000" w:rsidDel="00000000">
              <w:rPr>
                <w:rtl w:val="0"/>
              </w:rPr>
              <w:t xml:space="preserve">u</w:t>
            </w:r>
            <w:r w:rsidR="00000000" w:rsidRPr="00000000" w:rsidDel="00000000">
              <w:rPr>
                <w:rtl w:val="0"/>
              </w:rPr>
              <w:t xml:space="preserve">n 7.</w:t>
            </w:r>
            <w:r w:rsidR="00000000" w:rsidRPr="00000000" w:rsidDel="00000000">
              <w:rPr>
                <w:vertAlign w:val="superscript"/>
                <w:rtl w:val="0"/>
              </w:rPr>
              <w:t xml:space="preserve">3 </w:t>
            </w:r>
            <w:r w:rsidR="00000000" w:rsidRPr="00000000" w:rsidDel="00000000">
              <w:rPr>
                <w:rtl w:val="0"/>
              </w:rPr>
              <w:t xml:space="preserve">punktā noteiktajos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21. jūnija noteikumos Nr. 565 "Noteikumi par valsts un pašvaldību institūciju amatpersonu un darbinieku sociālajām garantijām"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grozījumi Valsts un pašvaldību institūciju amatpersonu un darbinieku atlīdzības likumā, kas tika pieņemti 2022. gada 19. maijā, paredz, ka minētā likuma 19. pantā noteiktie pabalsti ir attiecināmi arī uz Korupcijas novēršanas un apkarošanas biroja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aicinām izvērtēt iespēju papildināt projektu ar attiecīgu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un pašvaldību institūciju amatpersonu un darbinieku sociālajām garantijām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Latvijas Republikas Saeima 2022. gada 19. maijā pieņēma grozījumus Valsts un pašvaldību institūciju amatpersonu un darbinieku atlīdzības likumā, paredzot šā likuma 19. pantā noteikto pabalstu attiecināšanu arī uz Korupcijas novēršanas un apkarošanas biroja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mazinātu turpmāko grozījumu izdarīšanu Ministru kabineta 2010. gada 21. jūnija noteikumos Nr. 565 "Noteikumi par valsts un pašvaldību institūciju amatpersonu un darbinieku sociālajām garantijām", aicinām izvērtēt iespēju papildināt projektu ar attiecīgu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un pašvaldību institūciju amatpersonu un darbinieku sociālajām garantijām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Militārajam darbiniekam nelaimes gadījuma pabalstu izmaksā arī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Atlīdzības likuma 19. panta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ceturtajā daļā "amatpersonas (darbinieki)" un "militārie darbinieki" nosaukti kā atšķirīgi subjekti, tad Grozījumu projektā  arī būtu jāievēro, ka šie ir atšķirīgi subjekti. Tādējādi formulējums "... pabalstu izmaksā arī tad, ..." būtu precizējams un izsakāms kā "... pabalstu izmaksā tad,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Militārajam darbiniekam nelaimes gadījuma pabalstu izmaksā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pie izziņas 2.punkta.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Militārajam darbiniekam nelaimes gadījuma pabalstu izmaksā arī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Amatpersona (darbinieks) papildus šo noteikumu </w:t>
            </w:r>
            <w:r w:rsidR="00000000" w:rsidRPr="00000000" w:rsidDel="00000000">
              <w:rPr>
                <w:rtl w:val="0"/>
              </w:rPr>
              <w:t xml:space="preserve">7.</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punktā minētajam nelaimes gadījuma pabalstam var saņemt arī nelaimes gadījuma pabalstu un pabalstu par morālām ciešanām nelaimes gadījuma laikā no pašvaldības budžeta līdzekļiem. Par pašvaldības piešķirto pabalstu apmēru un izmaksāšanas kārtību lemj attiecīgā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Atlīdzības likuma 19. panta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ceturtajā daļā "amatpersonas (darbinieki)" un "militārie darbinieki" nosaukti kā atšķirīgi subjekti, tad Grozījumu projektā  arī būtu jāievēro, ka šie ir atšķirīgi subjekti. Tādējādi 22.</w:t>
            </w:r>
            <w:r w:rsidR="00000000" w:rsidRPr="00000000" w:rsidDel="00000000">
              <w:rPr>
                <w:vertAlign w:val="superscript"/>
                <w:rtl w:val="0"/>
              </w:rPr>
              <w:t xml:space="preserve">1 </w:t>
            </w:r>
            <w:r w:rsidR="00000000" w:rsidRPr="00000000" w:rsidDel="00000000">
              <w:rPr>
                <w:rtl w:val="0"/>
              </w:rPr>
              <w:t xml:space="preserve">punktā jāprecizē atsauce  - 7.</w:t>
            </w:r>
            <w:r w:rsidR="00000000" w:rsidRPr="00000000" w:rsidDel="00000000">
              <w:rPr>
                <w:vertAlign w:val="superscript"/>
                <w:rtl w:val="0"/>
              </w:rPr>
              <w:t xml:space="preserve">3 </w:t>
            </w:r>
            <w:r w:rsidR="00000000" w:rsidRPr="00000000" w:rsidDel="00000000">
              <w:rPr>
                <w:rtl w:val="0"/>
              </w:rPr>
              <w:t xml:space="preserve">attiecas tikai uz militārajiem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 (darbinieks) papildus šo noteikumu </w:t>
            </w:r>
            <w:r w:rsidR="00000000" w:rsidRPr="00000000" w:rsidDel="00000000">
              <w:rPr>
                <w:rtl w:val="0"/>
              </w:rPr>
              <w:t xml:space="preserve">7.</w:t>
            </w:r>
            <w:r w:rsidR="00000000" w:rsidRPr="00000000" w:rsidDel="00000000">
              <w:rPr>
                <w:rtl w:val="0"/>
              </w:rPr>
              <w:t xml:space="preserve"> punktā un militārais darbinieks papildus šo noteikumu 7.</w:t>
            </w:r>
            <w:r w:rsidR="00000000" w:rsidRPr="00000000" w:rsidDel="00000000">
              <w:rPr>
                <w:vertAlign w:val="superscript"/>
                <w:rtl w:val="0"/>
              </w:rPr>
              <w:t xml:space="preserve">3</w:t>
            </w:r>
            <w:r w:rsidR="00000000" w:rsidRPr="00000000" w:rsidDel="00000000">
              <w:rPr>
                <w:rtl w:val="0"/>
              </w:rPr>
              <w:t xml:space="preserve"> punktā minētajam nelaimes gadījuma pabalstam var saņemt arī nelaimes gadījuma pabalstu un pabalstu par morālām ciešanām nelaimes gadījuma laikā no pašvaldības budžeta līdzekļiem. Par pašvaldības piešķirto pabalstu apmēru un izmaksāšanas kārtību lemj attiecīgā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Militārajiem darbiniekiem ir tādas pašas tiesības uz sociālajām garantijām kā citiem valsts un pašvaldību institūciju darbiniekiem un amatpersonām, ja Atlīdzības likums nenosaka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Amatpersona (darbinieks) papildus šo noteikumu </w:t>
            </w:r>
            <w:r w:rsidR="00000000" w:rsidRPr="00000000" w:rsidDel="00000000">
              <w:rPr>
                <w:rtl w:val="0"/>
              </w:rPr>
              <w:t xml:space="preserve">7.</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punktā minētajam nelaimes gadījuma pabalstam var saņemt arī nelaimes gadījuma pabalstu un pabalstu par morālām ciešanām nelaimes gadījuma laikā no pašvaldības budžeta līdzekļiem. Par pašvaldības piešķirto pabalstu apmēru un izmaksāšanas kārtību lemj attiecīgā pašvaldība.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22-TA-2055</w:t>
    </w:r>
    <w:r>
      <w:br/>
    </w:r>
    <w:r w:rsidR="00000000" w:rsidRPr="00000000" w:rsidDel="00000000">
      <w:rPr>
        <w:rtl w:val="0"/>
      </w:rPr>
      <w:t xml:space="preserve">28.11.2022. 14.11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22-TA-2055</w:t>
    </w:r>
    <w:r>
      <w:br/>
    </w:r>
    <w:r w:rsidR="00000000" w:rsidRPr="00000000" w:rsidDel="00000000">
      <w:rPr>
        <w:rtl w:val="0"/>
      </w:rPr>
      <w:t xml:space="preserve">28.11.2022. 14.11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Izziņa_22-TA-2055.docx</dc:title>
</cp:coreProperties>
</file>

<file path=docProps/custom.xml><?xml version="1.0" encoding="utf-8"?>
<Properties xmlns="http://schemas.openxmlformats.org/officeDocument/2006/custom-properties" xmlns:vt="http://schemas.openxmlformats.org/officeDocument/2006/docPropsVTypes"/>
</file>