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22-TA-2183: Informatīvais ziņojums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nepieciešamo papildu finansējumu sabiedriskā transporta pakalpojumu sniegšanai 2022. gadā</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Informatīvais ziņojums "Par aktualitātēm sabiedriskā transporta pakalpojumu nodrošināšanā reģionālās nozīmes maršrutos”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- 19.09.2022.)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Sakarā ar to, ka otrajā pusgadā finansējums avansa maksājumiem ir pietiekams tikai trīs mēnešiem, bet, sākot no oktobra līdz gada beigām, finansējums reģionālās nozīmes pārvadājumos ar autobusiem avansa maksājumiem nav paredzēts, protokollēmumā jānorāda konkrēti  papildus finansējuma .termiņi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Detalizēta informācija par zaudējumu kompensāciju sadalījumu atlikušajam 2022.gada periodam un kompensāciju izmaksām reģionālās nozīmes pārvadājumos ar autobusiem un vilcieniem sniegta informatīvā ziņojuma 2.punktā.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Informatīvais ziņojums “Par nepieciešamo papildu finansējumu sabiedriskā transporta pakalpojumu sniegšanai 2022.gadā”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Pieņemt zināšanai iesniegto informatīvo ziņojumu.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- 21.09.2022.)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iebilst pret MK sēdes protokollēmuma projektu, kurā ir tikai: "Pieņemt zināšanai iesniegto informatīvo ziņojumu", bet nav ietverts risinājums par nepieciešamo līdzekļu piešķiršanu sabiedriskā transporta pakalpojumu sniedzējiem.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protokollēmuma projektu ar punktu: "Kopējais papildus finansējums 2022.gadā reģionālās nozīmes pārvadājumos ir nepieciešams 26 281 585 euro  apmērā, kurus piešķirt sabiedriskā transporta pakalpojumu sniedzējiem līdz šī gada 15.oktobrim."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Risinājums zaudējumu kompensāciju sadalījumam atlikušajam 2022.gada periodam un detalizēta informācija par kompensāciju izmaksām reģionālās nozīmes pārvadājumos ar autobusiem un vilcieniem sniegta informatīvā ziņojuma 2.punktā.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Pieņemt zināšanai iesniegto informatīvo ziņojumu.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Informatīvais ziņojums “Par aktualitātēm sabiedriskā transporta pakalpojumu nodrošināšanā reģionālās nozīmes maršrutos”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- 19.09.2022.)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un nepieciešamības gadījumā precizēt sniegto informāciju ziņojumā, ņemot vērā ar Satiksmes ministrijas 2022. gada 9. septembra vēstuli Nr. 15-01/2644 “Par valsts pamatbudžeta pamatfunkciju izdevumu plānoto ekonomiju 2022. gadā” sniegto informāciju par papildus nepieciešamo finansējumu AS “Pasažieru vilciens” elektrovilcienu darbības nodrošināšanai saistībā ar elektroenerģijas izdevumu pieaugumu 2022. gadā, kas tiek prognozēts lielākā apmērā nekā norādīts šajā ziņojumā.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informācija par papildus nepieciešamo finansējumu AS “Pasažieru vilciens” elektrovilcienu darbības nodrošināšanai saistībā ar elektroenerģijas izdevumu pieaugumu 2022. gadā.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Informatīvais ziņojums “Par aktualitātēm sabiedriskā transporta pakalpojumu nodrošināšanā reģionālās nozīmes maršrutos”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- 19.09.2022.)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ziņojumā pievienot informāciju, kā plānots risināt jautājumu par atlikušo nepieciešamā finansējuma daļu zaudējumu segšanai sabiedriskā transporta pakalpojumu sniedzējiem reģionālās nozīmes pārvadājumos.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Pievienota nepieciešamā informācija, ka atlikušo nepieciešamā finansējuma daļu zaudējumu segšanai sabiedriskā transporta pakalpojumu sniedzējiem reģionālās nozīmes pārvadājumos Satiksmes ministrija ir radusi iespēju segt no plānotās ekonomijas.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Informatīvais ziņojums “Par nepieciešamo papildu finansējumu sabiedriskā transporta pakalpojumu sniegšanai 2022.gadā”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- 06.10.2022.)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Finanšu ministrija neiebilst jautājuma izskatīšanai Ministru kabineta sēdē, bet vienlaikus aicina ziņojumu papildināt ar informāciju, kā turpmāk plānots risināt situāciju ar resursu cenu pieaugumu, kas ietekmē sabiedriskā transporta pakalpojuma sniegšanas izmaksas, tai skaitā norādot, ka Satiksmes ministrija budžeta sagatavošanas procesā ir iesniegusi prioritārā pasākuma pieteikumu par papildu nepieciešamo finansējumu turpmākajos gados šim mērķim.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lūdzam informatīvo ziņojumu virzīt izskatīšanai Ministru kabineta sēdē vienlaikus ar Ministru kabineta rīkojumu “Par finanšu līdzekļu piešķiršanu no valsts budžeta programmas 02.00.00 „Līdzekļi neparedzētiem gadījumiem”" (22-TA-2613), Ministru kabineta rīkojumu “Par Satiksmes ministrijas ilgtermiņa saistībām jauno elektrovilcienu projekta īstenošanai” (22-TA-2548), kā arī sagatavot un vienlaikus virzīt Ministru kabineta rīkojumu par apropriācijas pārdali starp Satiksmes ministrijas apakšprogrammām, ņemot vērā informatīvajā ziņojumā norādīto, ka atlikušo finansējuma daļu Satiksmes ministrija ir radusi iespēju segt no tai pieejamā finansējuma, kā arī to, ka šāds pārdales apmērs starp pamatbudžeta apakšprogrammām izraisīs attiecīgās apakšprogrammas palielinājumu, kas vienlaikus pārsniegs piecus procentus no apakšprogrammai apstiprinātās gada apropriācijas apjoma un vērtību 100 000 </w:t>
            </w:r>
            <w:r w:rsidR="00000000" w:rsidRPr="00000000" w:rsidDel="00000000">
              <w:rPr>
                <w:i w:val="1"/>
                <w:rtl w:val="0"/>
              </w:rPr>
              <w:t xml:space="preserve">euro</w:t>
            </w:r>
            <w:r w:rsidR="00000000" w:rsidRPr="00000000" w:rsidDel="00000000">
              <w:rPr>
                <w:rtl w:val="0"/>
              </w:rPr>
              <w:t xml:space="preserve">, attiecīgi saskaņā ar Likumu par budžetu un finanšu vadību šādai pārdalei ir nepieciešams Ministru kabineta lēmums un Saeimas Budžeta un finanšu (nodokļu) komisijas saskaņojums.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Informatīvais ziņojums papildināts. Lai turpmāk risinātu situāciju ar resursu cenu pieaugumu, kas ietekmē sabiedriskā transporta pakalpojuma sniegšanas izmaksas, Satiksmes ministrija ir sagatavojusi un 2022. gada 5. jūlija vēstulē Nr. 01-15/2011 “Par prioritāriem pasākumiem  2023.-2025.gadam” iesniegusi Finanšu ministrijā, Pārresoru koordinācijas centrā un Valsts kancelejā prioritāro pasākumu sarakstu, tostarp pieteikumu par papildu finansējuma piešķiršanu Satiksmes ministrijai valsts budžeta apakšprogrammā 31.06.00., lai risinātu jautājumu par šim mērķim nepieciešamo papildu finansējumu sabiedriskā transporta pakalpojumu sniedzējiem turpmākajos gados.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Informatīvais ziņojums tiks virzīts izskatīšanai Ministru kabineta sēdē vienlaikus ar Ministru kabineta rīkojumu “Par finanšu līdzekļu piešķiršanu no valsts budžeta programmas 02.00.00 „Līdzekļi neparedzētiem gadījumiem”" (22-TA-2613), Ministru kabineta rīkojumu “Par Satiksmes ministrijas ilgtermiņa saistībām jauno elektrovilcienu projekta īstenošanai” (22-TA-2548) un Ministru kabineta rīkojumu par apropriācijas pārdali starp Satiksmes ministrijas apakšprogrammām.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Informatīvais ziņojums “Par aktualitātēm sabiedriskā transporta pakalpojumu nodrošināšanā reģionālās nozīmes maršrutos”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- 07.10.2022.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Satiksmes ministrijas ziņojumā nav vērsta pietiekama uzmanība uz situāciju pilsētas nozīmes sabiedriskā transporta jomā. LLPA vērš uzmanību, ka no 2022.gada 1. februāra ir samazināts autobusu skaits starp Rīgu un Jūrmalu, un ar 2022.gada 10. oktobri vēl tiks samazināts reisu skaits reģionālās nozīmes maršrutā Nr.7023 Rīga- Sloka un reģionālās nozīmes maršrutā Nr.7020 Rīga- Jaunķemeri. Jāņem vērā, ka vilciena maršruts nav ērts visiem pasažieriem, un, lai nokļūtu līdz galamērķim, nākas izmantot arī Jūrmalas valstspilsētas autobusus, tādējādi, ar lēmumu samazināt reģionālo reisu skaitu, uzliekot arvien lielāku slogu Jūrmalas valstspilsētas autobusiem.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Ģeopolitiskā situācija pasaulē un pieaugošās energoresursu, tostarp, degvielas cenas ir ietekmējušas Jūrmalas valstspilsētas iekļaušanos dotācijas “ kompensācija par braukšanas maksas atvieglojumiem” apjomā, ko nosaka Eiropas Parlamenta un Padomes 2007.gada 23.oktobra regulas (EK) Nr. 1370/2007 par sabiedriskā pasažieru transporta pakalpojumiem, izmantojot dzelzceļu un autoceļus, un ar ko atceļ Padomes regulu (EEK) Nr. 1191/69 un Padomes regulu (EEK) Nr. 1107/70 (turpmāk – regula).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Jūrmalas valstspilsētas sabiedriskais transports sniedz plašus sabiedriskā transporta atvieglojumus, ko it sevišķi novērtē Jūrmalas iedzīvotāji, energoresursu sadārdzināšanās laikā. Lai nepārsniegtu dotācijas apjomu pašvaldībai jāpaaugstina biļešu cenas vai jāsamazina reisu skaits, bet ņemot vērā šī brīža situāciju – augsto inflāciju un kopējo dzīves dārdzības palielināšanos, šāds lēmums nebūtu sabiedrības interesēs.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Jūrmalas valstspilsētas sabiedriskais transports tiek dotēts no pašvaldības un valsts budžeta līdzekļiem (personām ar I vai II grupas invaliditāti, personām līdz 18 gadu vecumam ar invaliditāti un personām, kas pavada personu ar I grupas invaliditāti vai personu līdz 18 gadu vecumam ar invaliditāti).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kopīgi rast risinājumu, lai nepārkāptu regulas ierobežojumus un nepārtrauktu sabiedriskā pakalpojuma pieejamību Jūrmalas valstspilsētā.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Informatīvā ziņojuma 2.punktā sniegta informācija par risinājumiem un plānoto papildu finansējumu turpmākajos gados saistībā ar resursu cenu pieaugumu, lai nodrošinātu sabiedriskā transporta pakalpojumus un to nepārtrauktību.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Informatīvais ziņojums "Par aktualitātēm sabiedriskā transporta pakalpojumu nodrošināšanā reģionālās nozīmes maršrutos”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- 19.09.2022.)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MK protokollēmuma projekta nosaukumu, lai tas atbilstu informatīvā ziņojuma saturam un tā nosaukumam “Par nepieciešamo papildu finansējumu sabiedriskā transporta pakalpojumu sniegšanai 2022.gadā”.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Precizējumi projekta nosaukumā veikti.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Informatīvais ziņojums “Par nepieciešamo papildu finansējumu sabiedriskā transporta pakalpojumu sniegšanai 2022.gadā”</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22-TA-2183</w:t>
    </w:r>
    <w:r>
      <w:br/>
    </w:r>
    <w:r w:rsidR="00000000" w:rsidRPr="00000000" w:rsidDel="00000000">
      <w:rPr>
        <w:rtl w:val="0"/>
      </w:rPr>
      <w:t xml:space="preserve">13.10.2022. 20.36</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22-TA-2183</w:t>
    </w:r>
    <w:r>
      <w:br/>
    </w:r>
    <w:r w:rsidR="00000000" w:rsidRPr="00000000" w:rsidDel="00000000">
      <w:rPr>
        <w:rtl w:val="0"/>
      </w:rPr>
      <w:t xml:space="preserve">13.10.2022. 20.36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Izziņa_22-TA-2183.docx</dc:title>
</cp:coreProperties>
</file>

<file path=docProps/custom.xml><?xml version="1.0" encoding="utf-8"?>
<Properties xmlns="http://schemas.openxmlformats.org/officeDocument/2006/custom-properties" xmlns:vt="http://schemas.openxmlformats.org/officeDocument/2006/docPropsVTypes"/>
</file>