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25-TA-1831: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28. maija noteikumos Nr. 312 "Eiropas Savienības Atveseļošanas un noturības mehānisma plāna 3.1. reformu un investīciju virziena "Reģionālā politika" 3.1.2. reformas "Sociālo un nodarbinātības pakalpojumu pieejamība minimālo ienākumu reformas atbalstam" 3.1.2.4.i. investīcijas "Sociālās un profesionālās rehabilitācijas pakalpojumu sinerģiska attīstība cilvēku ar funkcionāliem traucējumiem drošumspējas veicināšanai" īstenošanas un uzraudzības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0.0" w:type="dxa"/>
              <w:left w:w="0.0" w:type="dxa"/>
              <w:bottom w:w="0.0" w:type="dxa"/>
              <w:right w:w="0.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(27.03.2025.)</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24.02.2026. 13:35</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Eiropas Savienības Atveseļošanas un noturības mehānisma 3.1.2.4.i. investīcijas "Sociālās un profesionālās rehabilitācijas pakalpojumu sinerģiska attīstība cilvēku ar funkcionāliem traucējumiem drošumspējas veicināšanai" 125. atskaites punkts "Ēku pielāgošana" tiks izpildīts līdz 2026. gada 15. augustam.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sēdes protokollēmuma projekta 3. punkts paredz un anotācijas 1.6. sadaļā skaidrots, ka Eiropas Savienības Atveseļošanas un noturības mehānisma plāna 125. atskaites punkts tiks izpildīts līdz 2026. gada 15. augustam, savukārt Atveseļošanas un noturības mehānisma Darbības kārtībā, par kuru vienojas Eiropas Komisija un Latvija, saglabāts 2026. gada 31. marta termiņš, lūdzam Ministru kabineta sēdes protokollēmuma projektā svītrot 3. punktu, un tā vietā papildināt protokollēmuma projektu ar uzdevumu Labklājības ministrijai </w:t>
            </w:r>
            <w:r w:rsidR="00000000" w:rsidRPr="00000000" w:rsidDel="00000000">
              <w:rPr>
                <w:i w:val="1"/>
                <w:rtl w:val="0"/>
              </w:rPr>
              <w:t xml:space="preserve">nodrošināt kavētā Eiropas Savienības Atveseļošanas un noturības mehānisma plāna 3.1.2.4.i. investīcijas "Sociālās un profesionālās rehabilitācijas pakalpojumu sinerģiska attīstība cilvēku ar funkcionāliem traucējumiem drošumspējas veicināšanai" 125. atskaites punkta "Ēku pielāgošana" izpildi ne vēlāk kā līdz 2026. gada 15. augustam, tādējādi nodrošinot Latvijas Atveseļošanas un noturības mehānisma plānā noteikto prasību atbilstošu izpildi Atveseļošanas un noturības mehānisma finansējuma saņemšanai no Eiropas Komisijas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lai novērstu informācijas nekorektas interpretācijas iespējas, aicinām svītrot anotācijas 1.3. sadaļas apakšsadaļas "Problēmas apraksts" 4. punkta ceturtajā teikumā iekavas un tekstu "(pēc 2026. gada 31. marta)", ņemot vērā, ka ar grozījumiem tiek rosināta 125. atskaites punkta termiņa pagarināšana līdz 2026. gada 15. augustam.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Precizēts MK protokollēmuma 3. punkts, uzliekot Labklājības ministrijai kā nozares ministrijai uzdevumu nodrošināt atskaites punkta Nr. 125 "Ēku pielāgošana" (turpmāk - atskaites punkts nr. 125) izpildi līdz 2026. gada 15. augustam, savukārt noteikumu anotācija precizēta, svītrojot iebildumā norādīto anotācijas teksta daļu. Papildus Labklājības ministrija papildina anotācijas 1.6. sadaļu ar informāciju, ka KPVIS pie atskaites punkta Nr. 125 sadaļā "Ziņa MK pusgada ziņojumam" ir norādīts par minētā atskaites punkta izpildes kavēšanos un tās iemesliem.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Labklājības ministrija nodrošinās Eiropas Savienības Atveseļošanas un noturības mehānisma 3.1.2.4.i. investīcijas "Sociālās un profesionālās rehabilitācijas pakalpojumu sinerģiska attīstība cilvēku ar funkcionāliem traucējumiem drošumspējas veicināšanai" 125. atskaites punkta "Ēku pielāgošana" izpildi ne vēlāk kā līdz 2026. gada 14. augustam, tādējādi veicot Latvijas Atveseļošanas un noturības mehānisma plānā noteikto prasību atbilstošu izpildi Atveseļošanas un noturības mehānisma finansējuma saņemšanai no Eiropas Komisijas.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25-TA-1831</w:t>
    </w:r>
    <w:r>
      <w:br/>
    </w:r>
    <w:r w:rsidR="00000000" w:rsidRPr="00000000" w:rsidDel="00000000">
      <w:rPr>
        <w:rtl w:val="0"/>
      </w:rPr>
      <w:t xml:space="preserve">12.04.2026. 19.37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25-TA-1831</w:t>
    </w:r>
    <w:r>
      <w:br/>
    </w:r>
    <w:r w:rsidR="00000000" w:rsidRPr="00000000" w:rsidDel="00000000">
      <w:rPr>
        <w:rtl w:val="0"/>
      </w:rPr>
      <w:t xml:space="preserve">12.04.2026. 19.37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Izziņa_25-TA-1831.docx</dc:title>
</cp:coreProperties>
</file>

<file path=docProps/custom.xml><?xml version="1.0" encoding="utf-8"?>
<Properties xmlns="http://schemas.openxmlformats.org/officeDocument/2006/custom-properties" xmlns:vt="http://schemas.openxmlformats.org/officeDocument/2006/docPropsVTypes"/>
</file>