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oktobra noteikumos Nr. 577 "Eiropas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(13.10.2023.)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veiktas izmaiņas Ministru kabineta 2023. gada 10. oktobra noteikumu Nr. 577 "Eiropas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 11. punktā, un rādītāja r.4.3.6.a “Bērni, kas saņēmuši pirmsskolas izglītības pakalpojumus vismaz 1-3 gadus” (turpmāk - r.4.3.6.a) sasniegšanas metodoloģijā, lūdzam izvērtēt iespēju piemērot jauno rādītāja r.4.3.6.a uzskaites metodoloģiju retroaktīvi no projekta iesnieguma iesniegšanas brīža. Attiecīgi,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izvērtējusi iespēju retroaktīvi piemērot rādītāja r.4.3.6.a “</w:t>
            </w:r>
            <w:r w:rsidR="00000000" w:rsidRPr="00000000" w:rsidDel="00000000">
              <w:rPr>
                <w:i w:val="1"/>
                <w:rtl w:val="0"/>
              </w:rPr>
              <w:t xml:space="preserve">Bērni, kas saņēmuši pirmsskolas izglītības pakalpojumus vismaz 1-3 gadus</w:t>
            </w:r>
            <w:r w:rsidR="00000000" w:rsidRPr="00000000" w:rsidDel="00000000">
              <w:rPr>
                <w:rtl w:val="0"/>
              </w:rPr>
              <w:t xml:space="preserve">” vērtības uzskaitīšanu no projektu iesniegumu iesniegšanas brīža. Ņemot vērā to, ka būtiski ir uzskaitīt faktiski pakalpojumus saņēmušos bērnus, secinām, ka nepieciešams saglabāt MK noteikumu Nr. 577 11. punktā noteikto pieeju, ka rādītājs r.4.3.6.a ir sasniegts, kad finansējuma saņēmējs iesniedz sadarbības iestādē un sadarbības iestāde apstiprina noslēguma maksājuma pieprasījumu. Informācijas apkopošana par faktiski pakalpojumus saņēmušo bērnu skaitu, ko nav iespējams noteikt projekta iesniegšanas brīdī, ir būtiska 4.3.6.6. pasākuma ietekmes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atbilstoši Eiropas Savienības kohēzijas politikas programmā 2021.-2027. gadam (turpmāk - politikas programma) iekļautā rādītāja r.4.3.6.a metodoloģijas aprakstam rādītājs uzskatāms par sasniegtu, kad ir apstiprināts maksājuma pieprasījums, ar kuru tiek apstiprināti arī sasniegtie rādītāji.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sadaļu ar izvērtējumu par ierosināto grozījumu ietekmi uz finansējuma saņēmēju un vērtēšanā esošajiem projektu iesniegumiem.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kā arī vēršam uzmanību uz anotācijā jau ietverto informāciju, ka paredzētās izmaiņas nodrošinās skaidrākus nosacījumus un labvēlīgākus apstākļus pašvaldībām finansējuma attiecināšanai.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atbildīgās iestādes funkcijas pilda Vides aizsardzības un reģionālās attīstības ministrija (turpmāk – atbildīgā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 punktu atbilstoši ministrijas nosaukuma 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atbildīgās iestādes funkcijas pilda Viedās administrācijas un reģionālās attīstības ministrija kā Eiropas Savienības fondu atbildīgā iestāde (turpmāk – atbildīgā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atbildīgās iestādes funkcijas pilda Viedās administrācijas un reģionālās attīstības ministrija (turpmāk – atbildīgā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Eiropas Sociālā fonda Plus finansējums uz vienu bērnu nepārsniedz 364 </w:t>
            </w:r>
            <w:r w:rsidR="00000000" w:rsidRPr="00000000" w:rsidDel="00000000">
              <w:rPr>
                <w:i w:val="1"/>
                <w:rtl w:val="0"/>
              </w:rPr>
              <w:t xml:space="preserve">euro </w:t>
            </w:r>
            <w:r w:rsidR="00000000" w:rsidRPr="00000000" w:rsidDel="00000000">
              <w:rPr>
                <w:rtl w:val="0"/>
              </w:rPr>
              <w:t xml:space="preserve">mēnesī, un  kopējais viena bērna pieskatīšanas pakalpojumu sniegšanas laiks nav īsāks par gadu, izņemot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minētajos gadījumos, un nepārsniedz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saglabājas noteikums, ka bērna pieskatīšanas pakalpojuma sniegšanas laiks nav īsāks par gadu. Vēršam uzmanību, ka šajā gadījumā pašvaldībai ir jāturpina maksāt par šo bērnu pakalpojuma sniedzējam un tiek nelietderīgi izšķērdēta pašvaldības nauda. Kā arī nav iespējams ietekmēt vecāku izvēli - turpināt izmantot bērna pieskatīšanas pakalpojumu vai izmantot citas iespējas (piemēram, smagos adaptācijas gadījumos var pieņemt lēmumu neizmantot pakalpojumu un tas būs bērna labākajās interesēs, bet pašvaldība šo izšķērdēto naudu varētu izmantot lietderīgāk).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32. punktu šādā redakcijā: </w:t>
            </w:r>
            <w:r w:rsidR="00000000" w:rsidRPr="00000000" w:rsidDel="00000000">
              <w:rPr>
                <w:i w:val="1"/>
                <w:rtl w:val="0"/>
              </w:rPr>
              <w:t xml:space="preserve">"32. Projekta Eiropas Sociālā fonda Plus finansējums uz vienu bērnu nepārsniedz 364  euro  mēnesī un  kopējais viena bērna pieskatīšanas pakalpojumu sniegšanas laiks nepārsniedz trīs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politikas programmā noteiktajam 4.3.6.6. pasākumā kā sasniedzamais rezultāta rādītājs definēts rādītājs r.4.3.6.a "</w:t>
            </w:r>
            <w:r w:rsidR="00000000" w:rsidRPr="00000000" w:rsidDel="00000000">
              <w:rPr>
                <w:i w:val="1"/>
                <w:rtl w:val="0"/>
              </w:rPr>
              <w:t xml:space="preserve">Bērni, kas saņēmuši pirmsskolas izglītības pakalpojumus vismaz 1-3 gadus</w:t>
            </w:r>
            <w:r w:rsidR="00000000" w:rsidRPr="00000000" w:rsidDel="00000000">
              <w:rPr>
                <w:rtl w:val="0"/>
              </w:rPr>
              <w:t xml:space="preserve">", kas paredz minimālo pakalpojumu sniegšanas laiku – vienu gadu. Šobrīd tiek vērtēti atklātā  projektu iesniegumu atlasē laika posmā no 07.11.2023. līdz 15.04.2024. iesniegtie projekti, kas pretendē uz pieejamo ESF+ finansējumu 13,7 milj. EUR apmērā. Jauna projektu iesniegumu atlase, kā arī 4.3.6.6. pasākuma īstenošanas nosacījumu pārskatīšana, kas ietvertu izmaiņas politikas programmā un atbalstu regulējošajos MK noteikumos Nr. 577, netiek plānota.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apzinās, ka pastāv objektīvi apstākļi, kad pakalpojums var tikt sniegts mazāk nekā vienu gadu. Tādēļ ir pārskatīti šādi izņēmuma gadījumi un MK noteikumu grozījumu projekts paredz noteikt plašāku un precīzāku objektīvu apstākļu (t.sk. pamatskolas gaitu uzsākšana, dzīvesvietas maiņa) uzskaitījumu, kad pakalpojuma sniegšanas īsāka termiņa gadījumā ESF+ finansējums var tikt attiecināts. Tādējādi noteikumu projekts veicinās efektīvāku 4.3.6.6. pasākuma atbalsta ietvaros pieejamo bērnu pieskatīšanas pakalpojumu sniegšanu, nodrošinās precīzāku regulējumu ESF+ finansējuma attiecināšanai un precīzāku objektīvu apstākļu uzskaitījumu, kad pakalpojumi varētu tikt sniegti mazāk nekā vienu gadu. Šīs izmaiņas nodrošinās skaidrākus nosacījumus un labvēlīgākus apstākļus pašvaldībām finansējuma attiecināšanai.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minimālā pakalpojumu sniegšanas termiņa neesamība gadījumos, kad pakalpojums tiktu izmantots ļoti īsu laiku, samazinātos atbalsta efektivitāte un atdeve no ieguldītā ESF+ finansējuma.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Eiropas Sociālā fonda Plus finansējums uz vienu bērnu nepārsniedz 364 </w:t>
            </w:r>
            <w:r w:rsidR="00000000" w:rsidRPr="00000000" w:rsidDel="00000000">
              <w:rPr>
                <w:i w:val="1"/>
                <w:rtl w:val="0"/>
              </w:rPr>
              <w:t xml:space="preserve">euro </w:t>
            </w:r>
            <w:r w:rsidR="00000000" w:rsidRPr="00000000" w:rsidDel="00000000">
              <w:rPr>
                <w:rtl w:val="0"/>
              </w:rPr>
              <w:t xml:space="preserve">mēnesī, un  kopējais viena bērna pieskatīšanas pakalpojumu sniegšanas laiks nav īsāks par gadu, izņemot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minētajos gadījumos, un nepārsniedz trīs gadus.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24-TA-1336</w:t>
    </w:r>
    <w:r>
      <w:br/>
    </w:r>
    <w:r w:rsidR="00000000" w:rsidRPr="00000000" w:rsidDel="00000000">
      <w:rPr>
        <w:rtl w:val="0"/>
      </w:rPr>
      <w:t xml:space="preserve">12.08.2024. 20.23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24-TA-1336</w:t>
    </w:r>
    <w:r>
      <w:br/>
    </w:r>
    <w:r w:rsidR="00000000" w:rsidRPr="00000000" w:rsidDel="00000000">
      <w:rPr>
        <w:rtl w:val="0"/>
      </w:rPr>
      <w:t xml:space="preserve">12.08.2024. 20.23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Izziņa_24-TA-1336.docx</dc:title>
</cp:coreProperties>
</file>

<file path=docProps/custom.xml><?xml version="1.0" encoding="utf-8"?>
<Properties xmlns="http://schemas.openxmlformats.org/officeDocument/2006/custom-properties" xmlns:vt="http://schemas.openxmlformats.org/officeDocument/2006/docPropsVTypes"/>
</file>