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23-TA-1695: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Valsts ieņēmumu dienestu"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panta 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samazināt valsts un pašvaldību pasta korespondences izdevumus, izmantojot elektronisko dokumentu sniegtās priekšrocības ar tām juridiskajām un fiziskajām personām, kas lieto Valsts ieņēmumu dienesta Elektroniskās deklarēšanas sistēmu, bet nav aktivizējuši Oficiālo elektronisko adresi, vienlaikus nodrošinot valsts izveidotās Oficiālās elektroniskās adreses masveida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pantā veikt šādus grozījumus: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 starpinstitūciju sanāksmē netika panākta vienošanās, jautājums izskatāms Valsts sekretāru sanāksmē. (pamatojumu skatīt 2.punktā)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panta 3.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uzskaita valstij piekritīgo mantu, nodrošina kontroli par tās realizāciju, nodošanu bez maksas, iznīcināšanu un ieņēmumu iemaksu valsts budžetā atbilstoši Publiskas personas finanšu līdzekļu un mantas izšķērdēšanas novēršanas likumā noteiktajai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samazināt valsts un pašvaldību pasta korespondences izdevumus, izmantojot elektronisko dokumentu sniegtās priekšrocības ar tām juridiskajām un fiziskajām personām, kas lieto Valsts ieņēmumu dienesta Elektroniskās deklarēšanas sistēmu, bet nav aktivizējuši Oficiālo elektronisko adresi, vienlaikus nodrošinot valsts izveidotās Oficiālās elektroniskās adreses masveida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12.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 Elektroniskās deklarēšanas sistēmas lietotājiem, kas nav aktivizējuši oficiālo elektronisko adresi, elektroniskās deklarēšanās sistēmā citu publiskās pārvaldes iestāžu elektroniskos dokumentus, ja minētās iestādes to lūdz."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 starpinstitūciju sanāksmē netika panākta vienošanās, jautājums izskatāms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anotācijā ietvertais sākotnējās ietekmes izvērtēšanas mērķis nav attiecināms uz citu institūciju izstrādāto dokumentu paziņošanu, izmantojot elektroniskās  deklarēšanas sistēmu (turpmāk - EDS), bet ir saistīts ar valstij piekritīgās mantas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dienesta EDS izmanto Valsts ieņēmumu dienesta funkciju nodrošināšanai atbilstoši  likumā “Par Valsts ieņēmumu dienestu” noteiktajam un tas ir vērsts uz VID darbības nodrošināšanu un tajā neiekļaujas grozījumi, kas paredz valsts un pašvaldību elektronisko saziņu un dokumentu paziņošanu, izmantojot EDS. Ievērojot minēto, izteiktais iebildums ir pretrunā EDS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dienesta uzdevumi nav saistīti ar citu valsts un pašvaldību iestāžu sagatavoto dokumentu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vispārējie normatīvie akti neparedz citu iestāžu izstrādāto dokumentu paziņošanu citai iestādei. Paziņošanas  likums nosaka vispārējo kārtību, kādā iestāde paziņo dokumentus izmantojot elektroniskos sakarus sk. 9.pantu. Šajā regulējumā nav paredzētas tiesības iestādēm dokumentus paziņot, izmantojot citas iestādes (VID) elektroniskos sakarus. Tāpat Administratīvās atbildības likums nosaka, ka administratīvā pārkāpuma procesā dokumentus paziņo saskaņā ar Paziņošanas likumu, kā arī Administratīvā procesa likumā noteikts, ka administratīvo aktu, tiesas paziņojumu u.c dokumentus paziņo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Oficiālās elektroniskās adreses likuma mērķis ir nodrošināt drošu, efektīvu un kvalitatīvu elektronisko saziņu un elektronisko dokumentu apriti starp valsts iestādēm un privātpersonām. Ievērojot minēto, ja tiks veidota alternatīva dokumentu paziņošana, faktiski veidosies situācija, ka personas, kurām ir jāizveido oficiālā elektroniskā adrese nebūs ieinteresētas šādas adreses izveidošanā, jo visus dokumentus saņems, izmantojot EDS. Tādējādi netiks sasniegts oficiālās elektroniskās adreses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Tāpat norādām, ka atbilstoši Oficiālās elektroniskās adreses likuma 5. panta pirmās daļas 2. punktā noteiktajam oficiālās elektroniskās adreses izmantošana ir obligāta reģistros reģistrētam tiesību subjektam.  Līdz ar to, no 2023. gada 1. janvāra visām juridiskajām personām oficiālās elektroniskās adreses lietošana (e-adrese)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Vienlaikus arī šādu darbību nodrošināšanai būtu nepieciešamas izmaiņas VID valsts informācijas sistēmās, kā arī resursi, lai to nodrošinātu, kas nav paredzēti VID budžeta ietvaros. Patreiz tas būtu manuāls darbs, kas prasītu nesamērīgus resursus, piemēram, vispirms būtu nepieciešama iestādēm, kuram grib paziņot noskaidrot vai personai ir VID EDS, tāpat jāsniedz atgriezeniskā saite par dokumentu saņemšanu, kā arī dokumentu pārsūtīšana, ja atbilde tiks saņemta izmantojot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 pamatuzdevumi ir saistīti ar nodokļu maksājumu un nodokļu maksātāju uzskaiti, valsts nodokļu, nodevu un citu valsts noteikto obligāto maksājumu iekasēšanu Latvijas Republikas teritorijā, kā arī īstenot muitas politiku un kārtot muitas lietas, tad mūsuprāt šāda nesamērīga sloga uzlikšana iestādei nebūtu atbalstāma.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uzskaita valstij piekritīgo mantu, nodrošina kontroli par tās realizāciju, nodošanu bez maksas, iznīcināšanu un ieņēmumu iemaksu valsts budžetā atbilstoši Publiskas personas finanšu līdzekļu un mantas izšķērdēšanas novēršanas likumā noteiktajai kompetencei."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uzskaita valstij piekritīgo mantu, nodrošina kontroli par tās realizāciju, nodošanu bez maksas, iznīcināšanu un ieņēmumu iemaksu valsts budžetā atbilstoši Publiskas personas finanšu līdzekļu un mantas izšķērdēšanas novēršanas likumā noteiktajai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piekritīgās mantas sastāvā ietilpst arī bezīpašnieka  un bezmantinieka nekustamie īpašumi, nekustamo īpašumu atzīst par bezmantinieka mantu (nekustamo īpašumu) ierosinot mantošanas procedūru, tā kā bezmantinieka mantai nav mantinieku, kas citos gadījumos ierosina mantošanas procedūras uzsākšanu, bet valsts ilgstoši nerūpējas par sev piekritīgajiem nekustamajiem īpašumiem, lai gan valsts informāciju sistēmās ir ziņas par Latvijas valstspiederīgā nāves reģistrācijas faktu (Fizisko personu reģistrs), kā arī ir ziņas vai konkrētajam nelaiķim Zemesgrāmatā vai Nekustamā īpašuma valsts kadastra reģistrā ir reģistrēti nekustamie īpašumi, t.sk. valsts neierosina procedūru, kuras rezultātā nekustamos īpašumus atzīst par bezmantinieka mantu, tādējādi gadiem ilgi šie nekustamie īpašumi neatgriežas civiltiesiskajā apritē, kā arī pastāv augsts risks, ka šādus īpašumus izkrāpj un tālāk pārdod, par ko liecina arī publiski izskanējušās 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Bezīpašnieka nekustamo īpašumu identifikāciju jau šobrīd ir iespējams pilnībā automatizēt, t.sk. veicot ierakstus Zemesgrāmatā un Nekustamā īpašuma kadastra informācijas sistēmā. Bezmantinieka mantas identifikācijai ir nepieciešams nodrošināt mantošanas procesa uzsākšanu, tā kā ir iespējams pilnībā automatizēti savietot Latvijas valsts piederīgā nāves fakta reģistrācijas faktu ar personai Zemesgrāmatā vai Nekustamā īpašuma valsts kadastra reģistrā reģistrētajiem nekustamajiem īpašumiem, tad ir jāparedz arī tālākās procedūras, kurās automatizēti vai manuāli valsts nodrošina, ka tiek laicīgi identificēti bezmantinieka nekustamie īpašumi, kas ir valstij piekritīgā manta un laicīgi tiek veiktas tālākās darbības ar šiem nekustamajiem īpašumiem. Kurai valsts institūcijai tiek noteikti konkrēti pienākumi ir vērtējams, bet nav pieļaujama esošās situācijas turpināšanās, kad nav skaidri noteikts, kura valsts institūcija ir atbildīga par valstij piekritīgo nekustamo īpašumu laicīgu identifikāciju.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u w:val="single"/>
                <w:rtl w:val="0"/>
              </w:rPr>
              <w:t xml:space="preserve">nodrošina </w:t>
            </w:r>
            <w:r w:rsidR="00000000" w:rsidRPr="00000000" w:rsidDel="00000000">
              <w:rPr>
                <w:b w:val="1"/>
                <w:u w:val="single"/>
                <w:rtl w:val="0"/>
              </w:rPr>
              <w:t xml:space="preserve">b</w:t>
            </w:r>
            <w:r w:rsidR="00000000" w:rsidRPr="00000000" w:rsidDel="00000000">
              <w:rPr>
                <w:b w:val="1"/>
                <w:u w:val="single"/>
                <w:rtl w:val="0"/>
              </w:rPr>
              <w:t xml:space="preserve">ezmantinieka nekustamo īpašumu atzīšanas procesa par valstij piekritīgo mantu  uzsākšanu, nodrošina bezīpašnieka nekustamo īpašumu identifikāciju kā valstij piekritīgo mantu</w:t>
            </w:r>
            <w:r w:rsidR="00000000" w:rsidRPr="00000000" w:rsidDel="00000000">
              <w:rPr>
                <w:rtl w:val="0"/>
              </w:rPr>
              <w:t xml:space="preserve">, uzskaita valstij piekritīgo mantu, nodrošina kontroli par tās realizāciju, nodošanu bez maksas, iznīcināšanu un ieņēmumu iemaksu valsts budžetā atbilstoši Publiskas personas finanšu līdzekļu un mantas izšķērdēšanas novēršanas likumā noteiktajai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 starpinstitūciju sanāksmē netika panākta vienošanās, jautājums izskatāms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izteiktais iebildums nav iebildums virzītajam likumprojektam, bet ar iebildumu tiek izteikts priekšlikums uzdot VID jaunu funkciju, kas nav saistīta ar valstij piekritīgās mantas aprites procesu, bet ir saistīta ar mantošanas procesu. VID organizē valstij piekritīgo nekustamo īpašumu aprites procesu, kad jau ir pieņemts lēmums un nekustamais īpašums ir kļuvis piekritīgs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Notariāta likuma 294.pantā ir noteikts, ka izsludināt mantojuma atklāšanos var lūgt mantinieks, persona, kurai ir tiesības mantot pēc mantot aicinātā (substitūts, pēcmantinieks), testamenta izpildītājs, mantojuma aizgādnis un personas, kas pieteikušas pretenzijas uz mantojumu kā legatāri vai kreditori.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nav minēts to personu sarakstā, kuriem rodas pienākums lūgt izsludināt mantojuma atklāšanos, lai lemtu vai manta ir piekritīga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Mantošanas procesa sakārtošana, ja tāda būtu nepieciešama, ir Tieslietu ministrijas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šis jautājums ir risināms citos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uzskaita valstij piekritīgo mantu, nodrošina kontroli par tās realizāciju, nodošanu bez maksas, iznīcināšanu un ieņēmumu iemaksu valsts budžetā atbilstoši Publiskas personas finanšu līdzekļu un mantas izšķērdēšanas novēršanas likumā noteiktajai kompetencei."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Latvijas pašvaldību savienības pārstāve S.Šķiltere izteica papildu mutisku iebildumu - kura valsts institūcija ir atbildīga par valstij piekritīgo nekustamo īpašumu laicīgu identifikāciju?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bezmantinieka mantas tiesiskais regulējums nav vērsts uz bezmantinieka mantas identifikāciju, jo par bezmantinieku mantu var runāt tad, ja nav nedz līgumisko, testamentāro vai likumisko mantinieku, vai tie no mantojuma ir atteikušies, vai atzīti par necienīgiem mantot. Tāpat norādāms, ka iespējams zemesgrāmatā īpašumi reģistrēti joprojām uz mirušām personām, jo notiek tiesvedības  process (piemēram, testamenta apstrīdēšana vai juridiska fakta konstatēšana radniecības apstiprināšanas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416.pantā ietvertajai jēgai valsts nav mirušās personas mantiniece un saistību pārņēmēja, tā izpilda vien publisku funkciju, nodrošinot sabiedrības interesēs to, ka bezmantinieku mantai ir īpašnieks un tā tiek atgriezta civiltiesiskajā apgrozībā.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Valstij piekritīgie nekustamie īpašumi kļūst par valstij piekritīgiem atbilstoši zvērināta notāra izdotajam notariālajam aktam, Uzņēmumu reģistra lēmumam par uzņēmumu likvidāciju vai arī tiesas lēmumam par nekustamā īpašuma atzīšanu par bezīpašnieka mantu. Saņemot attiecīgos lēmumus VID uzsāk darbības ar valstij piekritīgajiem nekustamajiem īpašumiem atbilstoši normatīvajos aktos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Latvijas pašvaldību savienības pārstāve S.Šķiltere izteica papildu mutisku iebildumu - Finanšu ministrijai uz Valsts sekretāru sanāksmi sagatavot informāciju par to, cik valsts pārvaldei izmaksā papīra dokumentu paziņošana?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iebildums nav saistīts ar likumprojektā paredzēto regulējumu un tā izstrādes mērķi. Likumprojekta mērķis ir noteikt, kuras institūcijas rīkojas ar valstij piekritīgo mantu un deleģēt Ministru kabinetu noteikt kārtību, kā un kādos gadījumos šīs institūcijas rīkojas ar valstij piekritīgo mantu. Likumprojekta mērķis nav saistīts ar citu institūciju izstrādāto dokumentu paziņošanu un to izmaksu aprēķinu izvērtēšanu, bet ir saistīts ar valstij piekritīgās mantas procesa efektivizēšanu.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izdevumu uzskaites ekonomiskās klasifikācijas kodi neparedz tieši šāda veida izdevumu uzskaiti, tādējādi Finanšu ministrija nevar sniegt prasīto 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(ex-ante) novērtējuma ziņojuma (anotācijas) (turpmāk – anotācija) 1.3. punktā ir norādīts, ka Ministru kabinets paredzēs, ka lēmumu par mantas konfiskāciju pieņems institūcija, kura nodrošināja mantas glabāšanu līdz tās konfiskācijai.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uz to, ka atbilstoši Administratīvās atbildības likuma 155. pantam par rīcību ar administratīvā pārkāpuma lietā izņemtajām mantām lemj amatpersona, pieņemot lēmumu administratīvā pārkāpuma lietā. Tāpat arī atbilstoši Kriminālprocesa likuma 240. pantam, to, kas darāms ar lietiskajiem pierādījumiem, dokumentiem, ar noziedzīgu nodarījumu saistīto mantu un citiem izņemtajiem priekšmetiem un vērtībām, norāda lēmumā par kriminālprocesa izbeigšanu, prokurora priekšrakstā vai tiesas nolēmumā.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anotācijā minētajām iestādēm atbilstoši administratīvā pārkāpuma procesa un kriminālprocesuālajam regulējumam nav tiesību pieņemt lēmumu par attiecīgo mantu konfiskāciju. Ievērojot minēto,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sākotnējās ietekmes (ex-ante) novērtējuma ziņojuma (anotācijas) 1.3.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23-TA-1695</w:t>
    </w:r>
    <w:r>
      <w:br/>
    </w:r>
    <w:r w:rsidR="00000000" w:rsidRPr="00000000" w:rsidDel="00000000">
      <w:rPr>
        <w:rtl w:val="0"/>
      </w:rPr>
      <w:t xml:space="preserve">06.11.2023. 09.13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23-TA-1695</w:t>
    </w:r>
    <w:r>
      <w:br/>
    </w:r>
    <w:r w:rsidR="00000000" w:rsidRPr="00000000" w:rsidDel="00000000">
      <w:rPr>
        <w:rtl w:val="0"/>
      </w:rPr>
      <w:t xml:space="preserve">06.11.2023. 09.13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Izziņa_23-TA-1695.docx</dc:title>
</cp:coreProperties>
</file>

<file path=docProps/custom.xml><?xml version="1.0" encoding="utf-8"?>
<Properties xmlns="http://schemas.openxmlformats.org/officeDocument/2006/custom-properties" xmlns:vt="http://schemas.openxmlformats.org/officeDocument/2006/docPropsVTypes"/>
</file>