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22-TA-1812: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likumā "Par darbinieku aizsardzību darba devēja maksātnespējas gadījumā"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Grozījumi šā likuma 5. panta 2.</w:t>
            </w:r>
            <w:r w:rsidR="00000000" w:rsidRPr="00000000" w:rsidDel="00000000">
              <w:rPr>
                <w:vertAlign w:val="superscript"/>
                <w:rtl w:val="0"/>
              </w:rPr>
              <w:t xml:space="preserve">1</w:t>
            </w:r>
            <w:r w:rsidR="00000000" w:rsidRPr="00000000" w:rsidDel="00000000">
              <w:rPr>
                <w:rtl w:val="0"/>
              </w:rPr>
              <w:t xml:space="preserve"> , 2.</w:t>
            </w:r>
            <w:r w:rsidR="00000000" w:rsidRPr="00000000" w:rsidDel="00000000">
              <w:rPr>
                <w:vertAlign w:val="superscript"/>
                <w:rtl w:val="0"/>
              </w:rPr>
              <w:t xml:space="preserve">2</w:t>
            </w:r>
            <w:r w:rsidR="00000000" w:rsidRPr="00000000" w:rsidDel="00000000">
              <w:rPr>
                <w:rtl w:val="0"/>
              </w:rPr>
              <w:t xml:space="preserve"> un 2.</w:t>
            </w:r>
            <w:r w:rsidR="00000000" w:rsidRPr="00000000" w:rsidDel="00000000">
              <w:rPr>
                <w:vertAlign w:val="superscript"/>
                <w:rtl w:val="0"/>
              </w:rPr>
              <w:t xml:space="preserve">3</w:t>
            </w:r>
            <w:r w:rsidR="00000000" w:rsidRPr="00000000" w:rsidDel="00000000">
              <w:rPr>
                <w:rtl w:val="0"/>
              </w:rPr>
              <w:t xml:space="preserve"> daļā piemērojami juridiskās personas maksātnespējas procesos, kas uzsākti pēc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Grozījumi šā likuma 2. pantā par tā pirmās daļas izteikšanu jaunā redakcijā un papildināšanu ar trešo daļu, 6. pantā, 7. panta pirmajā daļā attiecībā uz 4. punktu un 10. pantā saistībā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daļas izteikšanu jaunā redakcijā saistībā ar fiziskās personas maksātnespējas procesiem stājas spēkā vienlaikus ar grozījumiem Maksātnespējas likumā, kas saistīti ar Eiropas Parlamenta un Padomes 2019. gada 20. jūnija direktīvas (ES) 2019/1023 par preventīvās pārstrukturēšanas regulējumu, parādsaistību dzēšanu un diskvalifikāciju un ar pārstrukturēšanu, maksātnespēju un parādsaistību dzēšanu saistīto procedūru efektivitātes palielināšanas pasākumiem un ar ko groza Direktīvu (ES) 2017/1132 (Direktīva par pārstrukturēšanu un maksātnespēju) ieviešanu, un ir piemērojami fizisko personu maksātnespējas procesos, kas uzsākti sākot ar dienu, kad pagājuši seši mēneši kopš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Grozījumi šā likuma 8. panta otrās daļas 1. punktā un par 10. panta pirmās daļas izteikšanu jaunā redakcijā, kas noteic administratora pienākumu maksātnespējīgo darba devēju darbinieku prasījumus Maksātnespējas kontroles dienestam iesniegt, izmantojot Elektronisko maksātnespējas uzskaites sistēmu, piemērojami juridisko personu maksātnespējas procesos, kas uzsākti sākot ar 2023. gada 1. janvāri."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(Biedrība "Latvijas Maksātnespējas procesa administratoru asociācija" - 13.06.2022.)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Administratoru asociācija iepazinās ar precizēto likumprojektu "Grozījumi likumā "Par darbinieku aizsardzību darba devēja maksātnespējas gadījumā" (turpmāk – Likumprojekts). Administratoru asociācija informē, ka vienā no saviem pēdējiem atzinumiem, proti, 2021.gada 03.decembra vēstulē Nr.1-10/90 norādīja, ka, neskatoties uz vairākiem Elektronisko maksātnespējas uzskaites sistēmas (turpmāk – EMUS) trūkumiem un regulāru darbības traucējumiem, atbalsta digitalizācijas attīstību un novērtē tās priekšrocības. Līdz ar to bija norādījusi, ka Administratoru asociācija būtu gatava panākt vienošanos par Likumprojektu ar nosacījumu, ka Likumprojektā paredzētā prasība administratoriem iesniegt darbinieku prasījumus, izmantojot EMUS, būs piemērojama tiem maksātnespējas procesiem, kas tiks uzsākti, sākot no 2024.gada 01.janvāra (pārejas noteikumu 15.punkts). Proti, izteikt pārejas noteikumu 15.punktu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Grozījumi šā likuma 8. panta otrās daļas 1. punktā un 10. panta pirmās daļas izteikšanu jaunā redakcijā, kas noteic administratora pienākumu maksātnespējīgo darba devēju darbinieku prasījumus Maksātnespējas kontroles dienestam iesniegt, izmantojot Elektronisko maksātnespējas uzskaites sistēmu, piemērojami juridisko personu maksātnespējas procesos, kas uzsākti, sākot no 2024.gada 01.janvāra."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Minētais priekšlikums tika izteikts ar cerību, ka līdz 2024.gadam Sistēmas nepilnības un trūkumi tiks novērsti tik lielā mērā, lai maksimāli nodrošinātu efektīvu maksātnespējas procesa norisi, kas ļautu ar vismazāko resursu patēriņu vispilnīgāk sasniegt izvirzīto digitalizācijas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ir ļoti būtiski, lai maksātnespējas procesa administratori spētu laicīgi sagatavoties papildus administratīvajam slogam, jo pamatā visi darbinieki sniedz savus kreditoru prasījumus papīra formātā, kas nozīmē, ka maksātnespējas procesa administratoram, ja viņam elektroniski jāsniedz dokumenti Maksātnespējas kontroles dienestā, jāieskanē visi darbinieka iesniegtie dokumenti, proti, darbinieka aizpildītā veidlapa, darba līgums, aprēķins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2023.gads ir pārāk tuvu, ir svarīgi nodrošināt, lai maksātnespējas procesa administratori spētu pienācīgi sagatavoties plānotajam pienākumam sniegt dokumentus par darbiniekiem tikai un vienīgi caur EMUS.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lielai daļai maksātnespējas procesa administratoru nav nepieciešamās tehnikas, lai varētu ieskanēt nepieciešamos dokumentus. Tai pat laikā, protams, pastāv iespējas kooperēties ar kolēģiem, kuru rīcībā ir nepieciešamie tehniskie resursi, tomēr, jāņem vērā, ka darbinieku prasījums skaits katrā procesā var atšķirties, kas pamatā norāda uz to, ka efektīvās maksātnespējas procesa gaitas nodrošināšanas nolūkā ir svarīgi, ka maksātnespējas procesa administratora rīcībā ir nepieciešamais tehniskais nodrošinājums.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ir būtiski noteikt samērīgu termiņu normatīvā regulējuma ieviešanai, kas paredz maksātnespējas procesa administratoriem pienākumu iesniegt Maksātnespējas kontroles dienestā darbinieku prasījumus tikai un vienīgi caur EMUS. Līdz ar to Administratoru asociācija lūdz Tieslietu ministriju rast iespēju noteikt pārejas noteikumos nevis 2023.gada 01.janvāri, bet 2024.gada 01.janvāri, piemērojot augstāk minēto tiesību normas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tiek diskutēts jau ilgstoši, turklāt iebildumā nav ietverti jauni argumenti. Papildus norādāms, ka jau iepriekš sniegti izvērsti pretargumenti iepriekš izteiktajiem iebildumiem (skat. pirms virzības TAP portālā veidotās izziņas I sadaļas 1. punktu; pievienots sadaļā "Papildu dokumenti"). Īpaši uzsverams, ka saskaņā ar Tieslietu ministrijas rīcībā esošo informāciju maksātnespējas procesa administratori elektronisko saziņu ar Maksātnespējas kontroles dienestu pielietoja vienlīdz regulāri gan pandēmijas laikā, gan arī vēl pirms tās 2019. gadā, tai skaitā iesniedzot iesniegumu par darbinieku prasījumu apmierināšanu ar pielikumiem.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Grozījumi šā likuma 5. panta 2.</w:t>
            </w:r>
            <w:r w:rsidR="00000000" w:rsidRPr="00000000" w:rsidDel="00000000">
              <w:rPr>
                <w:vertAlign w:val="superscript"/>
                <w:rtl w:val="0"/>
              </w:rPr>
              <w:t xml:space="preserve">1</w:t>
            </w:r>
            <w:r w:rsidR="00000000" w:rsidRPr="00000000" w:rsidDel="00000000">
              <w:rPr>
                <w:rtl w:val="0"/>
              </w:rPr>
              <w:t xml:space="preserve"> daļā un 5. panta 2.</w:t>
            </w:r>
            <w:r w:rsidR="00000000" w:rsidRPr="00000000" w:rsidDel="00000000">
              <w:rPr>
                <w:vertAlign w:val="superscript"/>
                <w:rtl w:val="0"/>
              </w:rPr>
              <w:t xml:space="preserve">2</w:t>
            </w:r>
            <w:r w:rsidR="00000000" w:rsidRPr="00000000" w:rsidDel="00000000">
              <w:rPr>
                <w:rtl w:val="0"/>
              </w:rPr>
              <w:t xml:space="preserve"> un 2.</w:t>
            </w:r>
            <w:r w:rsidR="00000000" w:rsidRPr="00000000" w:rsidDel="00000000">
              <w:rPr>
                <w:vertAlign w:val="superscript"/>
                <w:rtl w:val="0"/>
              </w:rPr>
              <w:t xml:space="preserve">3</w:t>
            </w:r>
            <w:r w:rsidR="00000000" w:rsidRPr="00000000" w:rsidDel="00000000">
              <w:rPr>
                <w:rtl w:val="0"/>
              </w:rPr>
              <w:t xml:space="preserve"> daļa ir piemērojama juridiskās personas maksātnespējas procesos, kas uzsākti pēc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Grozījumi šā likuma 2. pantā par tā pirmās daļas izteikšanu jaunā redakcijā un papildināšanu ar trešo daļu, 6. pantā, 7. panta pirmajā daļā attiecībā uz 4. punktu un 10. pantā saistībā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daļas izteikšanu jaunā redakcijā saistībā ar fiziskās personas maksātnespējas procesiem stājas spēkā vienlaikus ar grozījumiem Maksātnespējas likumā, kas saistīti ar Eiropas Parlamenta un Padomes 2019. gada 20. jūnija direktīvas (ES) 2019/1023 par preventīvās pārstrukturēšanas regulējumu, parādsaistību dzēšanu un diskvalifikāciju un ar pārstrukturēšanu, maksātnespēju un parādsaistību dzēšanu saistīto procedūru efektivitātes palielināšanas pasākumiem un ar ko groza direktīvu (ES) 2017/1132 (Direktīva par pārstrukturēšanu un maksātnespēju), ieviešanu, un ir piemērojami fizisko personu maksātnespējas procesos, kas uzsākti, sākot ar dienu, kad pagājuši seši mēneši kopš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Darba devējs, kuram līdz šo pārejas noteikumu 14. punktā noteiktajam termiņam nav pienākuma maksāt uzņēmējdarbības riska valsts nodevu, tās samaksu veic, sākot ar pirmo pilno kalendāra mēnesi pēc 14. punktā noteiktā termiņa iestāšanās.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Grozījumi šā likuma 8. panta otrās daļas 1. punktā un par 10. panta pirmās daļas izteikšanu jaunā redakcijā, kas noteic administratora pienākumu maksātnespējīgo darba devēju darbinieku prasījumus Maksātnespējas kontroles dienestam iesniegt, izmantojot Elektronisko maksātnespējas uzskaites sistēmu, piemērojami fiziskās personas maksātnespējas procesos un juridiskās personas maksātnespējas procesos, kas uzsākti ar 2024. gada 1. janvāri."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ir paredzēta speciāls termiņš, kādā iestāsies pienākums visiem darba devējiema aprēķināt un iemksāt Uzņēmmējdarbības riska valsts nodevu. Lai to nodrošinātu šīs nodevas uzskaiti un iekasēšanu VID ir jāievieš izmaiņas VID Elektroniskās deklarēšanas sistēmā (EDS). Atbilstosi VID izteiktajam priekšlikumam likumprojekta pārejas noteikumu precizēšanai EDS pilnveidošanai paredzamās nepieciešamās izmaksas ir 5 c/d (2450,25 EUR ar PVN). Lūdzam precizēt likumprojekta anotāciju un paredzēt EDS izmaiņām nepieciešamā finanšejuma 2450,25 EUR ar PVN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3.sadaļa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Grozījumi šā likuma 5. panta 2.</w:t>
            </w:r>
            <w:r w:rsidR="00000000" w:rsidRPr="00000000" w:rsidDel="00000000">
              <w:rPr>
                <w:vertAlign w:val="superscript"/>
                <w:rtl w:val="0"/>
              </w:rPr>
              <w:t xml:space="preserve">1</w:t>
            </w:r>
            <w:r w:rsidR="00000000" w:rsidRPr="00000000" w:rsidDel="00000000">
              <w:rPr>
                <w:rtl w:val="0"/>
              </w:rPr>
              <w:t xml:space="preserve"> , 2.</w:t>
            </w:r>
            <w:r w:rsidR="00000000" w:rsidRPr="00000000" w:rsidDel="00000000">
              <w:rPr>
                <w:vertAlign w:val="superscript"/>
                <w:rtl w:val="0"/>
              </w:rPr>
              <w:t xml:space="preserve">2</w:t>
            </w:r>
            <w:r w:rsidR="00000000" w:rsidRPr="00000000" w:rsidDel="00000000">
              <w:rPr>
                <w:rtl w:val="0"/>
              </w:rPr>
              <w:t xml:space="preserve"> un 2.</w:t>
            </w:r>
            <w:r w:rsidR="00000000" w:rsidRPr="00000000" w:rsidDel="00000000">
              <w:rPr>
                <w:vertAlign w:val="superscript"/>
                <w:rtl w:val="0"/>
              </w:rPr>
              <w:t xml:space="preserve">3</w:t>
            </w:r>
            <w:r w:rsidR="00000000" w:rsidRPr="00000000" w:rsidDel="00000000">
              <w:rPr>
                <w:rtl w:val="0"/>
              </w:rPr>
              <w:t xml:space="preserve"> daļā piemērojami juridiskās personas maksātnespējas procesos, kas uzsākti pēc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Grozījumi šā likuma 2. pantā par tā pirmās daļas izteikšanu jaunā redakcijā un papildināšanu ar trešo daļu, 6. pantā, 7. panta pirmajā daļā attiecībā uz 4. punktu un 10. pantā saistībā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daļas izteikšanu jaunā redakcijā saistībā ar fiziskās personas maksātnespējas procesiem stājas spēkā vienlaikus ar grozījumiem Maksātnespējas likumā, kas saistīti ar Eiropas Parlamenta un Padomes 2019. gada 20. jūnija direktīvas (ES) 2019/1023 par preventīvās pārstrukturēšanas regulējumu, parādsaistību dzēšanu un diskvalifikāciju un ar pārstrukturēšanu, maksātnespēju un parādsaistību dzēšanu saistīto procedūru efektivitātes palielināšanas pasākumiem un ar ko groza Direktīvu (ES) 2017/1132 (Direktīva par pārstrukturēšanu un maksātnespēju) ieviešanu, un ir piemērojami fizisko personu maksātnespējas procesos, kas uzsākti sākot ar dienu, kad pagājuši seši mēneši kopš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Grozījumi šā likuma 8. panta otrās daļas 1. punktā un par 10. panta pirmās daļas izteikšanu jaunā redakcijā, kas noteic administratora pienākumu maksātnespējīgo darba devēju darbinieku prasījumus Maksātnespējas kontroles dienestam iesniegt, izmantojot Elektronisko maksātnespējas uzskaites sistēmu, piemērojami juridisko personu maksātnespējas procesos, kas uzsākti sākot ar 2023. gada 1. janvāri."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iedibinātai praksei Uzņēmējdarbības riska valsts nodevas apmēru nākamajā gadā nosaka Ministru kabinets, izdodot  noteikumus. Šobrīd spēkā  esošo Ministru kabineta 2021.gada 26.oktobra noteikumu Nr.709  "Noteikumi par uzņēmējdarbības riska valsts nodevu 2022. gadā" 2.punktā paredzēts, ka Valsts nodevas apmērs pārskata mēnesī ir 0,36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noteiktību un skaidrību lūdzam paredzēt pārejas noteikumos speciālu šā likuma 6.panta otrās daļas spēkā stāšanas kārtību, t.i., nosakot, ka tā stājas spēkā ar 14.punktā noteiktā notikuma iestāšanās mēnesim sekojošā mēneša pirmo datumu, vai paredzēt, ka Uzņēmējdarbības valsts nodevas arī par šīs normas spēkā stāšanās mēnesi jāaprēķina un jāmaksā pilnā ampērā.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lai nodrošinātu tiesisko noteiktību.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Grozījumi šā likuma 5. panta 2.</w:t>
            </w:r>
            <w:r w:rsidR="00000000" w:rsidRPr="00000000" w:rsidDel="00000000">
              <w:rPr>
                <w:vertAlign w:val="superscript"/>
                <w:rtl w:val="0"/>
              </w:rPr>
              <w:t xml:space="preserve">1</w:t>
            </w:r>
            <w:r w:rsidR="00000000" w:rsidRPr="00000000" w:rsidDel="00000000">
              <w:rPr>
                <w:rtl w:val="0"/>
              </w:rPr>
              <w:t xml:space="preserve"> daļā un 5. panta 2.</w:t>
            </w:r>
            <w:r w:rsidR="00000000" w:rsidRPr="00000000" w:rsidDel="00000000">
              <w:rPr>
                <w:vertAlign w:val="superscript"/>
                <w:rtl w:val="0"/>
              </w:rPr>
              <w:t xml:space="preserve">2</w:t>
            </w:r>
            <w:r w:rsidR="00000000" w:rsidRPr="00000000" w:rsidDel="00000000">
              <w:rPr>
                <w:rtl w:val="0"/>
              </w:rPr>
              <w:t xml:space="preserve"> un 2.</w:t>
            </w:r>
            <w:r w:rsidR="00000000" w:rsidRPr="00000000" w:rsidDel="00000000">
              <w:rPr>
                <w:vertAlign w:val="superscript"/>
                <w:rtl w:val="0"/>
              </w:rPr>
              <w:t xml:space="preserve">3</w:t>
            </w:r>
            <w:r w:rsidR="00000000" w:rsidRPr="00000000" w:rsidDel="00000000">
              <w:rPr>
                <w:rtl w:val="0"/>
              </w:rPr>
              <w:t xml:space="preserve"> daļa ir piemērojama juridiskās personas maksātnespējas procesos, kas uzsākti pēc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Grozījumi šā likuma 2. pantā par tā pirmās daļas izteikšanu jaunā redakcijā un papildināšanu ar trešo daļu, 6. pantā, 7. panta pirmajā daļā attiecībā uz 4. punktu un 10. pantā saistībā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daļas izteikšanu jaunā redakcijā saistībā ar fiziskās personas maksātnespējas procesiem stājas spēkā vienlaikus ar grozījumiem Maksātnespējas likumā, kas saistīti ar Eiropas Parlamenta un Padomes 2019. gada 20. jūnija direktīvas (ES) 2019/1023 par preventīvās pārstrukturēšanas regulējumu, parādsaistību dzēšanu un diskvalifikāciju un ar pārstrukturēšanu, maksātnespēju un parādsaistību dzēšanu saistīto procedūru efektivitātes palielināšanas pasākumiem un ar ko groza direktīvu (ES) 2017/1132 (Direktīva par pārstrukturēšanu un maksātnespēju), ieviešanu, un ir piemērojami fizisko personu maksātnespējas procesos, kas uzsākti, sākot ar dienu, kad pagājuši seši mēneši kopš šo grozījumu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Darba devējs, kuram līdz šo pārejas noteikumu 14. punktā noteiktajam termiņam nav pienākuma maksāt uzņēmējdarbības riska valsts nodevu, tās samaksu veic, sākot ar pirmo pilno kalendāra mēnesi pēc 14. punktā noteiktā termiņa iestāšanās.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Grozījumi šā likuma 8. panta otrās daļas 1. punktā un par 10. panta pirmās daļas izteikšanu jaunā redakcijā, kas noteic administratora pienākumu maksātnespējīgo darba devēju darbinieku prasījumus Maksātnespējas kontroles dienestam iesniegt, izmantojot Elektronisko maksātnespējas uzskaites sistēmu, piemērojami fiziskās personas maksātnespējas procesos un juridiskās personas maksātnespējas procesos, kas uzsākti ar 2024. gada 1. janvāri."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- 08.06.2022.)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ietekmi uz valsts IKT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2021. gada 31. augusta noteikumiem Nr. 597 "Valsts informācijas sistēmu attīstības projektu uzraudzības kārtība" EMUS attīstības aktivitātes jāsaskaņo ar Vides aizsardzības un reģionālās attīstības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8.1.2. sadaļā norādīts, ka būs ietekme, taču skaidrots, ka tā būs tikai saturiska.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22-TA-1812</w:t>
    </w:r>
    <w:r>
      <w:br/>
    </w:r>
    <w:r w:rsidR="00000000" w:rsidRPr="00000000" w:rsidDel="00000000">
      <w:rPr>
        <w:rtl w:val="0"/>
      </w:rPr>
      <w:t xml:space="preserve">19.09.2022. 14.22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22-TA-1812</w:t>
    </w:r>
    <w:r>
      <w:br/>
    </w:r>
    <w:r w:rsidR="00000000" w:rsidRPr="00000000" w:rsidDel="00000000">
      <w:rPr>
        <w:rtl w:val="0"/>
      </w:rPr>
      <w:t xml:space="preserve">19.09.2022. 14.22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Izziņa_22-TA-1812.docx</dc:title>
</cp:coreProperties>
</file>

<file path=docProps/custom.xml><?xml version="1.0" encoding="utf-8"?>
<Properties xmlns="http://schemas.openxmlformats.org/officeDocument/2006/custom-properties" xmlns:vt="http://schemas.openxmlformats.org/officeDocument/2006/docPropsVTypes"/>
</file>