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22-TA-2698: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nekustamo īpašumu "Bērnaukļi" Lielvārdes pagastā, Ogres novadā un "Sējas" Lielvārdes pagastā, Ogres novadā pirkšanu Nacionālo bruņoto spēku Aviācijas bāzes paplašināšanai. </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- 16.11.2022.)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 rīkojuma projektam pievienotajiem dokumentiem var secināt, ka atsavināmo nekustamo īpašumu īpašnieks ir lūdzis izskatīt iespēju kā atlīdzības kompensācijas veidu par atsavināmajiem īpašumiem viņam piedāvāt citu līdzvērtīgu nekustamo īpašumu, ierosinām anotāciju papildināt ar informāciju par to, vai šāda iespēja tika izvērtēta.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sniegta papildus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Nekustamā īpašuma īpašnieks un institūcija var vienoties par taisnīgas atlīdzības izmaksu citā formā tikai gadījumā, ja institūcija var nodrošināt taisnīgas atlīdzības saņemšanu citā formā. AM rīcībā nav līdzvērtīgu nekustamo īpašumu, kurus varētu piedāvāt īpašniekam atsavināmā nekustamā īpašuma kompensēšanai atbilstoši Likuma 26. panta pirmās daļas 1. punktā noteiktajam. AM ir uzrunājusi Ogres novada pašvaldību, lai saņemtu informāciju par pašvaldības funkciju nodrošināšanai nevajadzīgajiem nekustamajiem īpašumiem Ogres novada teritorijā. Ja tiks rasti atsavināmajiem nekustamajiem īpašumiem līdzvērtīgi nekustamie īpašumi un īpašnieks piekritīs šādam atlīdzības kompensācijas veidam, tad institūcija un īpašnieks vienosies par atlīdzības kompensācijas veidu ( piedāvājot citu līdzvērtīgu nekustamo īpašumu; daļu no atlīdzības izmaksājot naudā un daļu kompensējot ar citu nekustamo īpašumu) Sabiedrības vajadzībām nepieciešanā nekustamā īpašuma atsavināšanas likumā un Publiskas personas mantas atsavināšanas likumā noteiktajā kārtībā. Ja netiks rasti līdzvērtīgi nekustamie īpašumu, AM informēs īpašnieku un izmaksās taisnīgu atlīdzību bezskaidras naudas norēķinu veidā.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- 16.11.2022.)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Sabiedrības vajadzībām nepieciešamā nekustamā īpašuma atsavināšanas likuma izpratnē atlīdzību par atsavināmo nekustamo īpašumu veido nekustamā īpašuma tirgus vērtība un atlīdzība par zaudējumiem, kas ir divi dažādi taisnīgo atlīdzību veidojoši elementi, lūdzam precizēt anotācijā norādīto informāciju atbilstoši šai minētajai izpratnei, lai nerastos pārpratumi par atlīdzību veidojošajiem elementiem, vajadzības gadījumā konsultējoties ar nekustamā īpašuma vērtētāju.  Proti, anotācijā norādīts, ka Komisija ir konstatējusi, ka </w:t>
            </w:r>
            <w:r w:rsidR="00000000" w:rsidRPr="00000000" w:rsidDel="00000000">
              <w:rPr>
                <w:u w:val="single"/>
                <w:rtl w:val="0"/>
              </w:rPr>
              <w:t xml:space="preserve">nekustamā īpašuma "Sējas" tirgus vērtība</w:t>
            </w:r>
            <w:r w:rsidR="00000000" w:rsidRPr="00000000" w:rsidDel="00000000">
              <w:rPr>
                <w:rtl w:val="0"/>
              </w:rPr>
              <w:t xml:space="preserve"> </w:t>
            </w:r>
            <w:r w:rsidR="00000000" w:rsidRPr="00000000" w:rsidDel="00000000">
              <w:rPr>
                <w:u w:val="single"/>
                <w:rtl w:val="0"/>
              </w:rPr>
              <w:t xml:space="preserve">ir noteikta 20 970  euro</w:t>
            </w:r>
            <w:r w:rsidR="00000000" w:rsidRPr="00000000" w:rsidDel="00000000">
              <w:rPr>
                <w:rtl w:val="0"/>
              </w:rPr>
              <w:t xml:space="preserve">, tai skaitā </w:t>
            </w:r>
            <w:r w:rsidR="00000000" w:rsidRPr="00000000" w:rsidDel="00000000">
              <w:rPr>
                <w:u w:val="single"/>
                <w:rtl w:val="0"/>
              </w:rPr>
              <w:t xml:space="preserve">meža zemes tirgus vērtība 18 500  euro</w:t>
            </w:r>
            <w:r w:rsidR="00000000" w:rsidRPr="00000000" w:rsidDel="00000000">
              <w:rPr>
                <w:rtl w:val="0"/>
              </w:rPr>
              <w:t xml:space="preserve"> un </w:t>
            </w:r>
            <w:r w:rsidR="00000000" w:rsidRPr="00000000" w:rsidDel="00000000">
              <w:rPr>
                <w:u w:val="single"/>
                <w:rtl w:val="0"/>
              </w:rPr>
              <w:t xml:space="preserve">mežaudzes tirgus vērtība 2470 euro</w:t>
            </w:r>
            <w:r w:rsidR="00000000" w:rsidRPr="00000000" w:rsidDel="00000000">
              <w:rPr>
                <w:rtl w:val="0"/>
              </w:rPr>
              <w:t xml:space="preserve">. </w:t>
            </w:r>
            <w:r w:rsidR="00000000" w:rsidRPr="00000000" w:rsidDel="00000000">
              <w:rPr>
                <w:u w:val="single"/>
                <w:rtl w:val="0"/>
              </w:rPr>
              <w:t xml:space="preserve">Mežaudzes noteiktā tirgus vērtība ir kompensējamie zaudējumi</w:t>
            </w:r>
            <w:r w:rsidR="00000000" w:rsidRPr="00000000" w:rsidDel="00000000">
              <w:rPr>
                <w:rtl w:val="0"/>
              </w:rPr>
              <w:t xml:space="preserve">, kas saistīti ar nekustamā īpašuma atsavināšanu." Tādējādi no minētā izriet, ka mežaudzes vērtība gan veido nekustamā īpašuma tirgus vērtību, gan vienlaikus ir kompensējamie zaudējumi, kas saskaņā ar Sabiedrības vajadzībām nepieciešamā nekustamā īpašuma atsavināšanas likumu ir papildus elements, kas var veidot taisnīgo atlīdzību. Tieslietu ministrijas ieskatā, ņemot vērā iepriekš iedibināto praksi šādos gadījumos, iespējams, anotācijā labāk būtu norādīt, piemēram, ka Komisija ir aprēķinājusi taisnīgu atlīdzību par nekustamo īpašumu - 20 970 euro, kas sastāv no meža zemes tirgus vērtības (18 500 euro) un mežaudzes vērtības (2470 euro).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Pieņemts zināšanai.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22-TA-2698</w:t>
    </w:r>
    <w:r>
      <w:br/>
    </w:r>
    <w:r w:rsidR="00000000" w:rsidRPr="00000000" w:rsidDel="00000000">
      <w:rPr>
        <w:rtl w:val="0"/>
      </w:rPr>
      <w:t xml:space="preserve">25.11.2022. 12.25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22-TA-2698</w:t>
    </w:r>
    <w:r>
      <w:br/>
    </w:r>
    <w:r w:rsidR="00000000" w:rsidRPr="00000000" w:rsidDel="00000000">
      <w:rPr>
        <w:rtl w:val="0"/>
      </w:rPr>
      <w:t xml:space="preserve">25.11.2022. 12.25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Izziņa_22-TA-2698.docx</dc:title>
</cp:coreProperties>
</file>

<file path=docProps/custom.xml><?xml version="1.0" encoding="utf-8"?>
<Properties xmlns="http://schemas.openxmlformats.org/officeDocument/2006/custom-properties" xmlns:vt="http://schemas.openxmlformats.org/officeDocument/2006/docPropsVTypes"/>
</file>