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5. februāra noteikumos Nr. 84 "Noteikumi par atsevišķu bīstamu ķīmisku vielu lietošanas ierobežojumiem elektriskajās un elektroniskajās iekārtās"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"elektriskās un elektroniskās iekārtas" un tā saīsinājumu "iekārtas", kā arī uz korekti nepieteiktajiem saīsinājumiem "BSCCO", "MRI", "Direktīva 2014/7/ES".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anotācijas 1.3.sadaļa un pārejais dokumenta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papildināt anotācijas 1.3. apakšpunkta risinājuma apraktu. Norādām, ka pašreizējā redakcija nenodrošina pilnībā skaidru plānoto grozījumu atspoguļojumu. Tāpat norādām, ka no anotācijas 1.3. apakšpunkta risinājuma aprakta otrās rindkopas izriet, ka Ministru kabineta 2013. gada 5. februāra noteikumi Nr. 84 "Noteikumi par atsevišķu bīstamu ķīmisku vielu lietošanas ierobežojumiem elektriskajās un elektroniskajās iekārtās" tiek papildināti ar jaunām informatīvajām atsaucēm uz Eiropas Savienības direktīvām, līdz ar to ir nepieciešams veikt grozījumus šo noteikumu pielikumā. Šāds formulējums nav korekts, jo plānoto grozījumu pamats nav informatīvo atsauču papildinājumi.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precizets anotācijas 1.3.apakšpunkta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2.1. apakšpunktā, uzskaitot sabiedrības grupas, kuras tiesiskais regulējums ietekmē, vai varētu ietekmēt, juridisko personu ietekmes apraksta sadaļā, minēti iekārtu lietotāji – visi Latvijas iedzīvotāji. Vēršam uzmanību, ka norādītais personu loks nav uzskatāms par juridiskām personām. Attiecīgi, lūdzam precizēt anotācijas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w:t>
            </w:r>
            <w:r w:rsidR="00000000" w:rsidRPr="00000000" w:rsidDel="00000000">
              <w:rPr>
                <w:u w:val="single"/>
                <w:rtl w:val="0"/>
              </w:rPr>
              <w:t xml:space="preserve">ka, saskaņā ar Ministru kabineta 2013. gada 5. februāra noteikumu Nr. 84</w:t>
            </w:r>
            <w:r w:rsidR="00000000" w:rsidRPr="00000000" w:rsidDel="00000000">
              <w:rPr>
                <w:rtl w:val="0"/>
              </w:rPr>
              <w:t xml:space="preserve"> "Noteikumi par atsevišķu bīstamu ķīmisku vielu lietošanas ierobežojumiem elektriskajās un elektroniskajās iekārtās" </w:t>
            </w:r>
            <w:r w:rsidR="00000000" w:rsidRPr="00000000" w:rsidDel="00000000">
              <w:rPr>
                <w:u w:val="single"/>
                <w:rtl w:val="0"/>
              </w:rPr>
              <w:t xml:space="preserve">anotāciju un grozījumu anotācijām, noteikumu 4. pielikumā tiek pārņemtas atsevišķas</w:t>
            </w:r>
            <w:r w:rsidR="00000000" w:rsidRPr="00000000" w:rsidDel="00000000">
              <w:rPr>
                <w:rtl w:val="0"/>
              </w:rPr>
              <w:t xml:space="preserve"> Eiropas Parlamenta un Padomes 2011.gada 8.jūnija Direktīvas 2011/65/ES par dažu bīstamu vielu izmantošanas ierobežošanu elektriskās un elektroniskās iekārtās, Komisijas 2021. gada 8. marta Deleģētā direktīva (ES) 2021/884, ar ko attiecībā uz termiņu, uz kādu piešķir atbrīvojumu dzīvsudraba izmantošanai elektriskos rotējošos savienotājos, kurus izmanto intravaskulārās ultraskaņas attēlveidošanas sistēmās, groza Eiropas Parlamenta un Padomes Direktīvas 2011/65/ES IV pielikumu, lai to pielāgotu zinātnes un tehnikas attīstībai, Komisijas 2021. gada 11. augusta Deleģētā direktīva (ES) 2021/1979 (s, ar ko attiecībā uz atbrīvojumu, kas atļautu bis(2-etilheksil)ftalātu (DEHP) izmantot magnētiskās rezonanses attēldiagnostikas (MRI) detektorspoļu plastmasas detaļās, groza Eiropas Parlamenta un Padomes Direktīvas 2011/65/ES IV pielikumu, to pielāgojot zinātnes un tehnikas attīstībai u.c. </w:t>
            </w:r>
            <w:r w:rsidR="00000000" w:rsidRPr="00000000" w:rsidDel="00000000">
              <w:rPr>
                <w:u w:val="single"/>
                <w:rtl w:val="0"/>
              </w:rPr>
              <w:t xml:space="preserve">Eiropas Savienības tiesību aktu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nolūkā atspoguļot vai pilnībā un pienācīgi tiek nodrošināta Eiropas Savienības tiesību aktu prasību pārņemšana, lūdzam papildināt anotācijas 5.4. apakšpunktu. 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apakšpunkta 1. tabulas pozīcijās "Cita informācija" skaidrot, ka sagatavotie grozījumi paredz noteikumu 4. pielikumu papildināt ar attiecīgās direktīvas prasībām, ka citi grozījumi pielikumos nav izdarīti un iepriekš pārņemtās, no direktīvām izrietošās prasības, netiek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konkrēti norādīt informāciju par noteikumos jau pārņemtajām Eiropas Savienības tiesību normām, anotācijas 5.4. apakšpunkta 1. tabulas ailēs no kurām izriet informācija par to kāda tiesību norma pārņemta attiecīgajā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5.4.punkta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22-TA-3707</w:t>
    </w:r>
    <w:r>
      <w:br/>
    </w:r>
    <w:r w:rsidR="00000000" w:rsidRPr="00000000" w:rsidDel="00000000">
      <w:rPr>
        <w:rtl w:val="0"/>
      </w:rPr>
      <w:t xml:space="preserve">26.02.2023. 12.07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22-TA-3707</w:t>
    </w:r>
    <w:r>
      <w:br/>
    </w:r>
    <w:r w:rsidR="00000000" w:rsidRPr="00000000" w:rsidDel="00000000">
      <w:rPr>
        <w:rtl w:val="0"/>
      </w:rPr>
      <w:t xml:space="preserve">26.02.2023. 12.07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Izziņa_22-TA-3707.docx</dc:title>
</cp:coreProperties>
</file>

<file path=docProps/custom.xml><?xml version="1.0" encoding="utf-8"?>
<Properties xmlns="http://schemas.openxmlformats.org/officeDocument/2006/custom-properties" xmlns:vt="http://schemas.openxmlformats.org/officeDocument/2006/docPropsVTypes"/>
</file>