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988730" w14:textId="77777777" w:rsidR="006B2AB2" w:rsidRDefault="00855122">
      <w:pPr>
        <w:spacing w:before="240" w:after="240"/>
        <w:rPr>
          <w:b/>
          <w:sz w:val="28"/>
        </w:rPr>
      </w:pPr>
      <w:r>
        <w:rPr>
          <w:b/>
          <w:sz w:val="28"/>
        </w:rPr>
        <w:t>21-TA-492: Likumprojekts (Grozījumi)</w:t>
      </w:r>
    </w:p>
    <w:p w14:paraId="4D870FC2" w14:textId="77777777" w:rsidR="006B2AB2" w:rsidRDefault="00855122">
      <w:pPr>
        <w:pStyle w:val="titleparagraph"/>
        <w:contextualSpacing w:val="0"/>
      </w:pPr>
      <w:r>
        <w:t>Grozījums Reģionālās attīstības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6B2AB2" w14:paraId="413CE181" w14:textId="77777777">
        <w:tc>
          <w:tcPr>
            <w:tcW w:w="900" w:type="dxa"/>
            <w:shd w:val="clear" w:color="auto" w:fill="FFFFFF"/>
            <w:noWrap/>
            <w:tcMar>
              <w:top w:w="75" w:type="dxa"/>
              <w:left w:w="75" w:type="dxa"/>
              <w:bottom w:w="75" w:type="dxa"/>
              <w:right w:w="75" w:type="dxa"/>
            </w:tcMar>
            <w:vAlign w:val="center"/>
          </w:tcPr>
          <w:p w14:paraId="51745EB7" w14:textId="77777777" w:rsidR="006B2AB2" w:rsidRDefault="00855122">
            <w:pPr>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14:paraId="78627921" w14:textId="77777777" w:rsidR="006B2AB2" w:rsidRDefault="00855122">
            <w:pPr>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74CDE158" w14:textId="77777777" w:rsidR="006B2AB2" w:rsidRDefault="00855122">
            <w:pPr>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14:paraId="194ADEA3" w14:textId="77777777" w:rsidR="006B2AB2" w:rsidRDefault="00855122">
            <w:pPr>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14:paraId="684BDBD1" w14:textId="77777777" w:rsidR="006B2AB2" w:rsidRDefault="00855122">
            <w:pPr>
              <w:jc w:val="center"/>
              <w:rPr>
                <w:b/>
              </w:rPr>
            </w:pPr>
            <w:r>
              <w:rPr>
                <w:b/>
              </w:rPr>
              <w:t>Galīgā redakcija</w:t>
            </w:r>
          </w:p>
        </w:tc>
      </w:tr>
      <w:tr w:rsidR="006B2AB2" w14:paraId="6DFA05FE" w14:textId="77777777">
        <w:tc>
          <w:tcPr>
            <w:tcW w:w="900" w:type="dxa"/>
            <w:shd w:val="clear" w:color="auto" w:fill="FFFFFF"/>
            <w:noWrap/>
            <w:tcMar>
              <w:top w:w="75" w:type="dxa"/>
              <w:left w:w="75" w:type="dxa"/>
              <w:bottom w:w="75" w:type="dxa"/>
              <w:right w:w="75" w:type="dxa"/>
            </w:tcMar>
          </w:tcPr>
          <w:p w14:paraId="57A3E003" w14:textId="77777777" w:rsidR="006B2AB2" w:rsidRDefault="00855122">
            <w:r>
              <w:t>1.</w:t>
            </w:r>
          </w:p>
        </w:tc>
        <w:tc>
          <w:tcPr>
            <w:tcW w:w="3000" w:type="dxa"/>
            <w:shd w:val="clear" w:color="auto" w:fill="FFFFFF"/>
            <w:noWrap/>
            <w:tcMar>
              <w:top w:w="75" w:type="dxa"/>
              <w:left w:w="75" w:type="dxa"/>
              <w:bottom w:w="75" w:type="dxa"/>
              <w:right w:w="75" w:type="dxa"/>
            </w:tcMar>
          </w:tcPr>
          <w:p w14:paraId="44D5BE3D" w14:textId="77777777" w:rsidR="006B2AB2" w:rsidRDefault="00855122">
            <w:pPr>
              <w:spacing w:after="240"/>
              <w:rPr>
                <w:b/>
              </w:rPr>
            </w:pPr>
            <w:r>
              <w:rPr>
                <w:b/>
              </w:rPr>
              <w:t>Likumprojekts (grozījumi)</w:t>
            </w:r>
          </w:p>
          <w:p w14:paraId="56EFFA42" w14:textId="77777777" w:rsidR="006B2AB2" w:rsidRDefault="00855122">
            <w:r>
              <w:t xml:space="preserve">  izteikt pārejas noteikumu 15.punktu šādā redakcijā:</w:t>
            </w:r>
          </w:p>
          <w:p w14:paraId="4F60967C" w14:textId="77777777" w:rsidR="006B2AB2" w:rsidRDefault="00855122">
            <w:r>
              <w:t>"15) Ministru kabinets reizi septiņos gados sagatavo un iesniedz Saeimai informatīvu ziņojumu par šā likuma 25.panta otrās daļas un 26.panta īstenošanu."</w:t>
            </w:r>
          </w:p>
        </w:tc>
        <w:tc>
          <w:tcPr>
            <w:tcW w:w="3000" w:type="dxa"/>
            <w:shd w:val="clear" w:color="auto" w:fill="FFFFFF"/>
            <w:noWrap/>
            <w:tcMar>
              <w:top w:w="75" w:type="dxa"/>
              <w:left w:w="75" w:type="dxa"/>
              <w:bottom w:w="75" w:type="dxa"/>
              <w:right w:w="75" w:type="dxa"/>
            </w:tcMar>
          </w:tcPr>
          <w:p w14:paraId="4779EB16" w14:textId="77777777" w:rsidR="006B2AB2" w:rsidRDefault="00855122">
            <w:pPr>
              <w:spacing w:after="240"/>
              <w:rPr>
                <w:b/>
              </w:rPr>
            </w:pPr>
            <w:r>
              <w:rPr>
                <w:b/>
              </w:rPr>
              <w:t>Iebildums (LPS - 18.07.2022.)</w:t>
            </w:r>
          </w:p>
          <w:p w14:paraId="2B3C953E" w14:textId="77777777" w:rsidR="006B2AB2" w:rsidRDefault="00855122">
            <w:r>
              <w:t>LPS atkārtoti vērš VARAM uzmanību uz to, lai  minimizēt valsts pārvaldes birokrātiju, tās funkcijas regulāri jāizvērtē atbilstoši subsidiaritātes principam. Uzskatām, ka gan plānošanas reģionu funkciju paplašināšana, gan tiešās valsts pārvaldes iestāžu ter</w:t>
            </w:r>
            <w:r>
              <w:t>itoriālo struktūrvienību atbilstība plānošanas reģionu robežām  ir jāizvērtē reizi 4gados, kas saskan ar Saeimas vēlēšanām. Uzskatām, ka šiem jautājumiem ir jābūt  katra Ministru kabineta iecerētās darbības deklarācijas sastāvdaļai. Sastādot kārtējo valdīb</w:t>
            </w:r>
            <w:r>
              <w:t>as deklarāciju, jāizmanto Informatīvais ziņojums.</w:t>
            </w:r>
          </w:p>
          <w:p w14:paraId="4E3634BA" w14:textId="77777777" w:rsidR="006B2AB2" w:rsidRDefault="00855122">
            <w:pPr>
              <w:spacing w:before="240" w:after="240"/>
              <w:rPr>
                <w:i/>
              </w:rPr>
            </w:pPr>
            <w:r>
              <w:rPr>
                <w:i/>
              </w:rPr>
              <w:t>Piedāvātā redakcija</w:t>
            </w:r>
          </w:p>
          <w:p w14:paraId="1091AF2C" w14:textId="77777777" w:rsidR="006B2AB2" w:rsidRDefault="00855122">
            <w:r>
              <w:lastRenderedPageBreak/>
              <w:t> izteikt pārejas noteikumu 15.punktu šādā redakcijā:</w:t>
            </w:r>
          </w:p>
          <w:p w14:paraId="3FF9D82B" w14:textId="77777777" w:rsidR="006B2AB2" w:rsidRDefault="00855122">
            <w:r>
              <w:t>"15) Ministru kabinets reizi četros gados sagatavo un iesniedz Saeimai informatīvu ziņojumu par šā likuma 25.panta otrās daļas un 26.</w:t>
            </w:r>
            <w:r>
              <w:t>panta īstenošanu."</w:t>
            </w:r>
          </w:p>
        </w:tc>
        <w:tc>
          <w:tcPr>
            <w:tcW w:w="3000" w:type="dxa"/>
            <w:shd w:val="clear" w:color="auto" w:fill="FFFFFF"/>
            <w:noWrap/>
            <w:tcMar>
              <w:top w:w="75" w:type="dxa"/>
              <w:left w:w="75" w:type="dxa"/>
              <w:bottom w:w="75" w:type="dxa"/>
              <w:right w:w="75" w:type="dxa"/>
            </w:tcMar>
          </w:tcPr>
          <w:p w14:paraId="6EE6B166" w14:textId="77777777" w:rsidR="006B2AB2" w:rsidRDefault="00855122">
            <w:pPr>
              <w:spacing w:after="240"/>
              <w:rPr>
                <w:b/>
              </w:rPr>
            </w:pPr>
            <w:r>
              <w:rPr>
                <w:b/>
              </w:rPr>
              <w:lastRenderedPageBreak/>
              <w:t>Nav ņemts vērā</w:t>
            </w:r>
          </w:p>
          <w:p w14:paraId="233096B5" w14:textId="77777777" w:rsidR="006B2AB2" w:rsidRDefault="00855122">
            <w:r>
              <w:t xml:space="preserve">2022.gada 17 .maija MK sēdē tika pieņemts informatīvais ziņojums "Par Reģionālās attīstības likuma 25. panta otrās daļas un 26. panta izpildes organizēšanu 2020.–2021. gadā", kurā paredzēts VARAM līdz 2024. gada 1. martam </w:t>
            </w:r>
            <w:r>
              <w:t xml:space="preserve">iesniegt izskatīšanai MK sēdē grozījumus Reģionālās attīstības likumā, kuros paredzēt, ka MK </w:t>
            </w:r>
            <w:r>
              <w:rPr>
                <w:b/>
              </w:rPr>
              <w:t xml:space="preserve">reizi septiņos gados </w:t>
            </w:r>
            <w:r>
              <w:t>sagatavo un iesniedz Saeimā informatīvo ziņojumu par  likuma 25. panta otrās daļas un 26. panta īstenošanu. Līdz ar to risinājums par to, ka M</w:t>
            </w:r>
            <w:r>
              <w:t>K reizi septiņos gados sagatavo un iesniedz Saeimā informatīvo ziņojumu, jau  panākts.</w:t>
            </w:r>
          </w:p>
        </w:tc>
        <w:tc>
          <w:tcPr>
            <w:tcW w:w="3000" w:type="dxa"/>
            <w:shd w:val="clear" w:color="auto" w:fill="FFFFFF"/>
            <w:noWrap/>
            <w:tcMar>
              <w:top w:w="75" w:type="dxa"/>
              <w:left w:w="75" w:type="dxa"/>
              <w:bottom w:w="75" w:type="dxa"/>
              <w:right w:w="75" w:type="dxa"/>
            </w:tcMar>
          </w:tcPr>
          <w:p w14:paraId="1A1272F3" w14:textId="77777777" w:rsidR="006B2AB2" w:rsidRDefault="00855122">
            <w:r>
              <w:t xml:space="preserve"> Izteikt pārejas noteikumu 15.punktu šādā redakcijā:</w:t>
            </w:r>
          </w:p>
          <w:p w14:paraId="50D09BE8" w14:textId="77777777" w:rsidR="006B2AB2" w:rsidRDefault="00855122">
            <w:r>
              <w:t>"15) Ministru kabinets reizi septiņos gados sagatavo un iesniedz Saeimai informatīvu ziņojumu par šā likuma 25.panta</w:t>
            </w:r>
            <w:r>
              <w:t xml:space="preserve"> otrās daļas un 26.panta īstenošanu."</w:t>
            </w:r>
          </w:p>
        </w:tc>
      </w:tr>
      <w:tr w:rsidR="006B2AB2" w14:paraId="3145EE02" w14:textId="77777777">
        <w:tc>
          <w:tcPr>
            <w:tcW w:w="900" w:type="dxa"/>
            <w:shd w:val="clear" w:color="auto" w:fill="FFFFFF"/>
            <w:noWrap/>
            <w:tcMar>
              <w:top w:w="75" w:type="dxa"/>
              <w:left w:w="75" w:type="dxa"/>
              <w:bottom w:w="75" w:type="dxa"/>
              <w:right w:w="75" w:type="dxa"/>
            </w:tcMar>
          </w:tcPr>
          <w:p w14:paraId="2BC4E500" w14:textId="77777777" w:rsidR="006B2AB2" w:rsidRDefault="00855122">
            <w:r>
              <w:t>2.</w:t>
            </w:r>
          </w:p>
        </w:tc>
        <w:tc>
          <w:tcPr>
            <w:tcW w:w="3000" w:type="dxa"/>
            <w:shd w:val="clear" w:color="auto" w:fill="FFFFFF"/>
            <w:noWrap/>
            <w:tcMar>
              <w:top w:w="75" w:type="dxa"/>
              <w:left w:w="75" w:type="dxa"/>
              <w:bottom w:w="75" w:type="dxa"/>
              <w:right w:w="75" w:type="dxa"/>
            </w:tcMar>
          </w:tcPr>
          <w:p w14:paraId="3B91F110" w14:textId="77777777" w:rsidR="006B2AB2" w:rsidRDefault="00855122">
            <w:pPr>
              <w:spacing w:after="240"/>
              <w:rPr>
                <w:b/>
              </w:rPr>
            </w:pPr>
            <w:r>
              <w:rPr>
                <w:b/>
              </w:rPr>
              <w:t>Likumprojekts (grozījumi)</w:t>
            </w:r>
          </w:p>
          <w:p w14:paraId="68D9D843" w14:textId="77777777" w:rsidR="006B2AB2" w:rsidRDefault="00855122">
            <w:r>
              <w:t xml:space="preserve"> Izdarīt (Latvijas Republikas Saeimas un Ministru Kabineta Ziņotājs, 2002, 9.nr.; 2003, 2., 6.nr.; 2005, 8.nr.; 2006, 15.nr.; 2007, 12., 24.nr.; 2009, 1.nr.; Latvijas Vēstnesis, 2010, 43.,</w:t>
            </w:r>
            <w:r>
              <w:t xml:space="preserve"> 205.nr.; 2011, 173.nr.; 2014, 75.nr.; 2016.nr.115) šādu grozījumu:</w:t>
            </w:r>
          </w:p>
        </w:tc>
        <w:tc>
          <w:tcPr>
            <w:tcW w:w="3000" w:type="dxa"/>
            <w:shd w:val="clear" w:color="auto" w:fill="FFFFFF"/>
            <w:noWrap/>
            <w:tcMar>
              <w:top w:w="75" w:type="dxa"/>
              <w:left w:w="75" w:type="dxa"/>
              <w:bottom w:w="75" w:type="dxa"/>
              <w:right w:w="75" w:type="dxa"/>
            </w:tcMar>
          </w:tcPr>
          <w:p w14:paraId="084A804C" w14:textId="77777777" w:rsidR="006B2AB2" w:rsidRDefault="00855122">
            <w:pPr>
              <w:spacing w:after="240"/>
              <w:rPr>
                <w:b/>
              </w:rPr>
            </w:pPr>
            <w:r>
              <w:rPr>
                <w:b/>
              </w:rPr>
              <w:t>Priekšlikums (TM - 13.07.2022.)</w:t>
            </w:r>
          </w:p>
          <w:p w14:paraId="2D28A40D" w14:textId="77777777" w:rsidR="006B2AB2" w:rsidRDefault="00855122">
            <w:r>
              <w:t>Aicinām precizēt tekstu piedāvātajā redakcijā.</w:t>
            </w:r>
          </w:p>
          <w:p w14:paraId="0B2A424B" w14:textId="77777777" w:rsidR="006B2AB2" w:rsidRDefault="00855122">
            <w:pPr>
              <w:spacing w:before="240" w:after="240"/>
              <w:rPr>
                <w:i/>
              </w:rPr>
            </w:pPr>
            <w:r>
              <w:rPr>
                <w:i/>
              </w:rPr>
              <w:t>Piedāvātā redakcija</w:t>
            </w:r>
          </w:p>
          <w:p w14:paraId="6F3DFA3B" w14:textId="77777777" w:rsidR="006B2AB2" w:rsidRDefault="00855122">
            <w:r>
              <w:t>Izdarīt Reģionālās attīstības likumā (Latvijas Republikas Saeimas un Ministru Kabineta Ziņotājs, 2002, 9.nr.; 2003, 2., 6.nr.; 2005, 8.nr.; 2006, 15.nr.; 2007, 12., 24.nr.; 2009, 1.nr.; Latvijas Vēstnesis, 2010, 43., 205.nr.; 2011, 173.nr.; 2014, 75.nr., 2</w:t>
            </w:r>
            <w:r>
              <w:t>016, 115.nr.) šādu grozījumu:</w:t>
            </w:r>
          </w:p>
        </w:tc>
        <w:tc>
          <w:tcPr>
            <w:tcW w:w="3000" w:type="dxa"/>
            <w:shd w:val="clear" w:color="auto" w:fill="FFFFFF"/>
            <w:noWrap/>
            <w:tcMar>
              <w:top w:w="75" w:type="dxa"/>
              <w:left w:w="75" w:type="dxa"/>
              <w:bottom w:w="75" w:type="dxa"/>
              <w:right w:w="75" w:type="dxa"/>
            </w:tcMar>
          </w:tcPr>
          <w:p w14:paraId="37B5921C" w14:textId="77777777" w:rsidR="006B2AB2" w:rsidRDefault="00855122">
            <w:pPr>
              <w:spacing w:after="240"/>
              <w:rPr>
                <w:b/>
              </w:rPr>
            </w:pPr>
            <w:r>
              <w:rPr>
                <w:b/>
              </w:rPr>
              <w:t>Ņemts vērā</w:t>
            </w:r>
          </w:p>
          <w:p w14:paraId="4BB30C92" w14:textId="77777777" w:rsidR="006B2AB2" w:rsidRDefault="00855122">
            <w:r>
              <w:t>-</w:t>
            </w:r>
          </w:p>
        </w:tc>
        <w:tc>
          <w:tcPr>
            <w:tcW w:w="3000" w:type="dxa"/>
            <w:shd w:val="clear" w:color="auto" w:fill="FFFFFF"/>
            <w:noWrap/>
            <w:tcMar>
              <w:top w:w="75" w:type="dxa"/>
              <w:left w:w="75" w:type="dxa"/>
              <w:bottom w:w="75" w:type="dxa"/>
              <w:right w:w="75" w:type="dxa"/>
            </w:tcMar>
          </w:tcPr>
          <w:p w14:paraId="2EF6130F" w14:textId="77777777" w:rsidR="006B2AB2" w:rsidRDefault="00855122">
            <w:r>
              <w:t xml:space="preserve"> Izdarīt Reģionālās attīstības likumā (Latvijas Republikas Saeimas un Ministru Kabineta Ziņotājs, 2002, 9.nr.; 2003, 2., 6.nr.; 2005, 8.nr.; 2006, 15.nr.; 2007, 12., 24.nr.; 2009, 1.nr.; Latvijas Vēstnesis, 2010, </w:t>
            </w:r>
            <w:r>
              <w:t>43., 205.nr.; 2011, 173.nr.; 2014, 75.nr.; 2016,115.nr.) šādu grozījumu:</w:t>
            </w:r>
          </w:p>
        </w:tc>
      </w:tr>
      <w:tr w:rsidR="006B2AB2" w14:paraId="3FA85E84" w14:textId="77777777">
        <w:tc>
          <w:tcPr>
            <w:tcW w:w="900" w:type="dxa"/>
            <w:shd w:val="clear" w:color="auto" w:fill="FFFFFF"/>
            <w:noWrap/>
            <w:tcMar>
              <w:top w:w="75" w:type="dxa"/>
              <w:left w:w="75" w:type="dxa"/>
              <w:bottom w:w="75" w:type="dxa"/>
              <w:right w:w="75" w:type="dxa"/>
            </w:tcMar>
          </w:tcPr>
          <w:p w14:paraId="62C8881C" w14:textId="77777777" w:rsidR="006B2AB2" w:rsidRDefault="00855122">
            <w:r>
              <w:t>3.</w:t>
            </w:r>
          </w:p>
        </w:tc>
        <w:tc>
          <w:tcPr>
            <w:tcW w:w="3000" w:type="dxa"/>
            <w:shd w:val="clear" w:color="auto" w:fill="FFFFFF"/>
            <w:noWrap/>
            <w:tcMar>
              <w:top w:w="75" w:type="dxa"/>
              <w:left w:w="75" w:type="dxa"/>
              <w:bottom w:w="75" w:type="dxa"/>
              <w:right w:w="75" w:type="dxa"/>
            </w:tcMar>
          </w:tcPr>
          <w:p w14:paraId="421A7BA7" w14:textId="77777777" w:rsidR="006B2AB2" w:rsidRDefault="00855122">
            <w:pPr>
              <w:spacing w:after="240"/>
              <w:rPr>
                <w:b/>
              </w:rPr>
            </w:pPr>
            <w:r>
              <w:rPr>
                <w:b/>
              </w:rPr>
              <w:t>Likumprojekts (grozījumi)</w:t>
            </w:r>
          </w:p>
          <w:p w14:paraId="0D069B93" w14:textId="77777777" w:rsidR="006B2AB2" w:rsidRDefault="00855122">
            <w:r>
              <w:t xml:space="preserve">  izteikt pārejas noteikumu 15.punktu šādā redakcijā:</w:t>
            </w:r>
          </w:p>
          <w:p w14:paraId="518B0B14" w14:textId="77777777" w:rsidR="006B2AB2" w:rsidRDefault="00855122">
            <w:r>
              <w:t xml:space="preserve">"15) Ministru kabinets reizi septiņos gados sagatavo un </w:t>
            </w:r>
            <w:r>
              <w:lastRenderedPageBreak/>
              <w:t>iesniedz Saeimai informatīvu ziņojumu par š</w:t>
            </w:r>
            <w:r>
              <w:t>ā likuma 25.panta otrās daļas un 26.panta īstenošanu."</w:t>
            </w:r>
          </w:p>
        </w:tc>
        <w:tc>
          <w:tcPr>
            <w:tcW w:w="3000" w:type="dxa"/>
            <w:shd w:val="clear" w:color="auto" w:fill="FFFFFF"/>
            <w:noWrap/>
            <w:tcMar>
              <w:top w:w="75" w:type="dxa"/>
              <w:left w:w="75" w:type="dxa"/>
              <w:bottom w:w="75" w:type="dxa"/>
              <w:right w:w="75" w:type="dxa"/>
            </w:tcMar>
          </w:tcPr>
          <w:p w14:paraId="5E34CC57" w14:textId="77777777" w:rsidR="006B2AB2" w:rsidRDefault="00855122">
            <w:pPr>
              <w:spacing w:after="240"/>
              <w:rPr>
                <w:b/>
              </w:rPr>
            </w:pPr>
            <w:r>
              <w:rPr>
                <w:b/>
              </w:rPr>
              <w:lastRenderedPageBreak/>
              <w:t>Priekšlikums (TM - 13.07.2022.)</w:t>
            </w:r>
          </w:p>
          <w:p w14:paraId="2A9009C9" w14:textId="77777777" w:rsidR="006B2AB2" w:rsidRDefault="00855122">
            <w:r>
              <w:t>Aicinām vārdu "Izteikt" rakstīt ar lielo sākuma burtu.</w:t>
            </w:r>
          </w:p>
          <w:p w14:paraId="72D4383C" w14:textId="77777777" w:rsidR="006B2AB2" w:rsidRDefault="00855122">
            <w:pPr>
              <w:spacing w:before="240" w:after="240"/>
              <w:rPr>
                <w:i/>
              </w:rPr>
            </w:pPr>
            <w:r>
              <w:rPr>
                <w:i/>
              </w:rPr>
              <w:lastRenderedPageBreak/>
              <w:t>Piedāvātā redakcija</w:t>
            </w:r>
          </w:p>
          <w:p w14:paraId="527E5C4B" w14:textId="77777777" w:rsidR="006B2AB2" w:rsidRDefault="00855122">
            <w:r>
              <w:t>-</w:t>
            </w:r>
          </w:p>
        </w:tc>
        <w:tc>
          <w:tcPr>
            <w:tcW w:w="3000" w:type="dxa"/>
            <w:shd w:val="clear" w:color="auto" w:fill="FFFFFF"/>
            <w:noWrap/>
            <w:tcMar>
              <w:top w:w="75" w:type="dxa"/>
              <w:left w:w="75" w:type="dxa"/>
              <w:bottom w:w="75" w:type="dxa"/>
              <w:right w:w="75" w:type="dxa"/>
            </w:tcMar>
          </w:tcPr>
          <w:p w14:paraId="54A784E2" w14:textId="77777777" w:rsidR="006B2AB2" w:rsidRDefault="00855122">
            <w:pPr>
              <w:spacing w:after="240"/>
              <w:rPr>
                <w:b/>
              </w:rPr>
            </w:pPr>
            <w:r>
              <w:rPr>
                <w:b/>
              </w:rPr>
              <w:lastRenderedPageBreak/>
              <w:t>Ņemts vērā</w:t>
            </w:r>
          </w:p>
          <w:p w14:paraId="39A1B190" w14:textId="77777777" w:rsidR="006B2AB2" w:rsidRDefault="00855122">
            <w:r>
              <w:t>-</w:t>
            </w:r>
          </w:p>
        </w:tc>
        <w:tc>
          <w:tcPr>
            <w:tcW w:w="3000" w:type="dxa"/>
            <w:shd w:val="clear" w:color="auto" w:fill="FFFFFF"/>
            <w:noWrap/>
            <w:tcMar>
              <w:top w:w="75" w:type="dxa"/>
              <w:left w:w="75" w:type="dxa"/>
              <w:bottom w:w="75" w:type="dxa"/>
              <w:right w:w="75" w:type="dxa"/>
            </w:tcMar>
          </w:tcPr>
          <w:p w14:paraId="0B25A487" w14:textId="77777777" w:rsidR="006B2AB2" w:rsidRDefault="00855122">
            <w:r>
              <w:t xml:space="preserve"> Izteikt pārejas noteikumu 15.punktu šādā redakcijā:</w:t>
            </w:r>
          </w:p>
          <w:p w14:paraId="3E257FE6" w14:textId="77777777" w:rsidR="006B2AB2" w:rsidRDefault="00855122">
            <w:r>
              <w:t xml:space="preserve">"15) Ministru kabinets reizi septiņos gados sagatavo un iesniedz Saeimai informatīvu ziņojumu par šā likuma 25.panta </w:t>
            </w:r>
            <w:r>
              <w:lastRenderedPageBreak/>
              <w:t>otrās daļas un 26.panta īstenošanu."</w:t>
            </w:r>
          </w:p>
        </w:tc>
      </w:tr>
      <w:tr w:rsidR="006B2AB2" w14:paraId="051E16F4" w14:textId="77777777">
        <w:tc>
          <w:tcPr>
            <w:tcW w:w="900" w:type="dxa"/>
            <w:shd w:val="clear" w:color="auto" w:fill="FFFFFF"/>
            <w:noWrap/>
            <w:tcMar>
              <w:top w:w="75" w:type="dxa"/>
              <w:left w:w="75" w:type="dxa"/>
              <w:bottom w:w="75" w:type="dxa"/>
              <w:right w:w="75" w:type="dxa"/>
            </w:tcMar>
          </w:tcPr>
          <w:p w14:paraId="393EBE21" w14:textId="77777777" w:rsidR="006B2AB2" w:rsidRDefault="00855122">
            <w:r>
              <w:lastRenderedPageBreak/>
              <w:t>4.</w:t>
            </w:r>
          </w:p>
        </w:tc>
        <w:tc>
          <w:tcPr>
            <w:tcW w:w="3000" w:type="dxa"/>
            <w:shd w:val="clear" w:color="auto" w:fill="FFFFFF"/>
            <w:noWrap/>
            <w:tcMar>
              <w:top w:w="75" w:type="dxa"/>
              <w:left w:w="75" w:type="dxa"/>
              <w:bottom w:w="75" w:type="dxa"/>
              <w:right w:w="75" w:type="dxa"/>
            </w:tcMar>
          </w:tcPr>
          <w:p w14:paraId="3710B91A" w14:textId="77777777" w:rsidR="006B2AB2" w:rsidRDefault="00855122">
            <w:pPr>
              <w:spacing w:after="240"/>
              <w:rPr>
                <w:b/>
              </w:rPr>
            </w:pPr>
            <w:r>
              <w:rPr>
                <w:b/>
              </w:rPr>
              <w:t>Anotācija (</w:t>
            </w:r>
            <w:proofErr w:type="spellStart"/>
            <w:r>
              <w:rPr>
                <w:b/>
              </w:rPr>
              <w:t>ex-ante</w:t>
            </w:r>
            <w:proofErr w:type="spellEnd"/>
            <w:r>
              <w:rPr>
                <w:b/>
              </w:rPr>
              <w:t>)</w:t>
            </w:r>
          </w:p>
          <w:p w14:paraId="1799EE5E" w14:textId="77777777" w:rsidR="006B2AB2" w:rsidRDefault="00855122">
            <w:r>
              <w:t xml:space="preserve">1.1. Pamatojums </w:t>
            </w:r>
          </w:p>
        </w:tc>
        <w:tc>
          <w:tcPr>
            <w:tcW w:w="3000" w:type="dxa"/>
            <w:shd w:val="clear" w:color="auto" w:fill="FFFFFF"/>
            <w:noWrap/>
            <w:tcMar>
              <w:top w:w="75" w:type="dxa"/>
              <w:left w:w="75" w:type="dxa"/>
              <w:bottom w:w="75" w:type="dxa"/>
              <w:right w:w="75" w:type="dxa"/>
            </w:tcMar>
          </w:tcPr>
          <w:p w14:paraId="075A5069" w14:textId="77777777" w:rsidR="006B2AB2" w:rsidRDefault="00855122">
            <w:pPr>
              <w:spacing w:after="240"/>
              <w:rPr>
                <w:b/>
              </w:rPr>
            </w:pPr>
            <w:r>
              <w:rPr>
                <w:b/>
              </w:rPr>
              <w:t>Priekšlikums (TM - 13.07.2022.)</w:t>
            </w:r>
          </w:p>
          <w:p w14:paraId="2ECB91D4" w14:textId="77777777" w:rsidR="006B2AB2" w:rsidRDefault="00855122">
            <w:r>
              <w:t xml:space="preserve">Pamatojuma aprakstā parasti </w:t>
            </w:r>
            <w:proofErr w:type="spellStart"/>
            <w:r>
              <w:t>norādā</w:t>
            </w:r>
            <w:proofErr w:type="spellEnd"/>
            <w:r>
              <w:t xml:space="preserve"> atsauci uz Deklarāciju par Ministru kabineta iecerēto darbību, attīstības plānošanas dokumentiem vai tiesību aktiem, no kuriem izriet nepieciešamība izstrādāt projektu vai </w:t>
            </w:r>
            <w:r>
              <w:t>kuru īstenošanu veicinās projekts. Aicinām svītrot no pamatojuma apraksta vai pārcelt uz 1.3. sadaļu tekstu "Likumprojekts paredz izteikt pārejas noteikumu 15.punktu šādā redakcijā:</w:t>
            </w:r>
          </w:p>
          <w:p w14:paraId="52A64902" w14:textId="77777777" w:rsidR="006B2AB2" w:rsidRDefault="00855122">
            <w:r>
              <w:t>15) Ministru kabinets reizi septiņos gados sagatavo un iesniedz Saeimai in</w:t>
            </w:r>
            <w:r>
              <w:t>formatīvu ziņojumu par šā likuma 25.panta otrās daļas un 26.panta īstenošanu."</w:t>
            </w:r>
          </w:p>
          <w:p w14:paraId="504BA725" w14:textId="77777777" w:rsidR="006B2AB2" w:rsidRDefault="00855122">
            <w:pPr>
              <w:spacing w:before="240" w:after="240"/>
              <w:rPr>
                <w:i/>
              </w:rPr>
            </w:pPr>
            <w:r>
              <w:rPr>
                <w:i/>
              </w:rPr>
              <w:t>Piedāvātā redakcija</w:t>
            </w:r>
          </w:p>
          <w:p w14:paraId="015812FB" w14:textId="77777777" w:rsidR="006B2AB2" w:rsidRDefault="00855122">
            <w:r>
              <w:t>-</w:t>
            </w:r>
          </w:p>
        </w:tc>
        <w:tc>
          <w:tcPr>
            <w:tcW w:w="3000" w:type="dxa"/>
            <w:shd w:val="clear" w:color="auto" w:fill="FFFFFF"/>
            <w:noWrap/>
            <w:tcMar>
              <w:top w:w="75" w:type="dxa"/>
              <w:left w:w="75" w:type="dxa"/>
              <w:bottom w:w="75" w:type="dxa"/>
              <w:right w:w="75" w:type="dxa"/>
            </w:tcMar>
          </w:tcPr>
          <w:p w14:paraId="2ADCE72D" w14:textId="77777777" w:rsidR="006B2AB2" w:rsidRDefault="00855122">
            <w:pPr>
              <w:spacing w:after="240"/>
              <w:rPr>
                <w:b/>
              </w:rPr>
            </w:pPr>
            <w:r>
              <w:rPr>
                <w:b/>
              </w:rPr>
              <w:t>Ņemts vērā</w:t>
            </w:r>
          </w:p>
          <w:p w14:paraId="779D6178" w14:textId="77777777" w:rsidR="006B2AB2" w:rsidRDefault="00855122">
            <w:r>
              <w:t>-</w:t>
            </w:r>
          </w:p>
        </w:tc>
        <w:tc>
          <w:tcPr>
            <w:tcW w:w="3000" w:type="dxa"/>
            <w:shd w:val="clear" w:color="auto" w:fill="FFFFFF"/>
            <w:noWrap/>
            <w:tcMar>
              <w:top w:w="75" w:type="dxa"/>
              <w:left w:w="75" w:type="dxa"/>
              <w:bottom w:w="75" w:type="dxa"/>
              <w:right w:w="75" w:type="dxa"/>
            </w:tcMar>
          </w:tcPr>
          <w:p w14:paraId="6BB11FCE" w14:textId="77777777" w:rsidR="006B2AB2" w:rsidRDefault="00855122">
            <w:r>
              <w:t>1.1. Pamatojums</w:t>
            </w:r>
          </w:p>
        </w:tc>
      </w:tr>
      <w:tr w:rsidR="006B2AB2" w14:paraId="37B8629B" w14:textId="77777777">
        <w:tc>
          <w:tcPr>
            <w:tcW w:w="900" w:type="dxa"/>
            <w:shd w:val="clear" w:color="auto" w:fill="FFFFFF"/>
            <w:noWrap/>
            <w:tcMar>
              <w:top w:w="75" w:type="dxa"/>
              <w:left w:w="75" w:type="dxa"/>
              <w:bottom w:w="75" w:type="dxa"/>
              <w:right w:w="75" w:type="dxa"/>
            </w:tcMar>
          </w:tcPr>
          <w:p w14:paraId="6E633E84" w14:textId="77777777" w:rsidR="006B2AB2" w:rsidRDefault="00855122">
            <w:r>
              <w:t>5.</w:t>
            </w:r>
          </w:p>
        </w:tc>
        <w:tc>
          <w:tcPr>
            <w:tcW w:w="3000" w:type="dxa"/>
            <w:shd w:val="clear" w:color="auto" w:fill="FFFFFF"/>
            <w:noWrap/>
            <w:tcMar>
              <w:top w:w="75" w:type="dxa"/>
              <w:left w:w="75" w:type="dxa"/>
              <w:bottom w:w="75" w:type="dxa"/>
              <w:right w:w="75" w:type="dxa"/>
            </w:tcMar>
          </w:tcPr>
          <w:p w14:paraId="706250C6" w14:textId="77777777" w:rsidR="006B2AB2" w:rsidRDefault="00855122">
            <w:pPr>
              <w:spacing w:after="240"/>
              <w:rPr>
                <w:b/>
              </w:rPr>
            </w:pPr>
            <w:r>
              <w:rPr>
                <w:b/>
              </w:rPr>
              <w:t>Anotācija (</w:t>
            </w:r>
            <w:proofErr w:type="spellStart"/>
            <w:r>
              <w:rPr>
                <w:b/>
              </w:rPr>
              <w:t>ex-ante</w:t>
            </w:r>
            <w:proofErr w:type="spellEnd"/>
            <w:r>
              <w:rPr>
                <w:b/>
              </w:rPr>
              <w:t>)</w:t>
            </w:r>
          </w:p>
          <w:p w14:paraId="06C1C1D5" w14:textId="77777777" w:rsidR="006B2AB2" w:rsidRDefault="00855122">
            <w:r>
              <w:lastRenderedPageBreak/>
              <w:t xml:space="preserve">1.2. Mērķis </w:t>
            </w:r>
          </w:p>
        </w:tc>
        <w:tc>
          <w:tcPr>
            <w:tcW w:w="3000" w:type="dxa"/>
            <w:shd w:val="clear" w:color="auto" w:fill="FFFFFF"/>
            <w:noWrap/>
            <w:tcMar>
              <w:top w:w="75" w:type="dxa"/>
              <w:left w:w="75" w:type="dxa"/>
              <w:bottom w:w="75" w:type="dxa"/>
              <w:right w:w="75" w:type="dxa"/>
            </w:tcMar>
          </w:tcPr>
          <w:p w14:paraId="5235AC45" w14:textId="77777777" w:rsidR="006B2AB2" w:rsidRDefault="00855122">
            <w:pPr>
              <w:spacing w:after="240"/>
              <w:rPr>
                <w:b/>
              </w:rPr>
            </w:pPr>
            <w:r>
              <w:rPr>
                <w:b/>
              </w:rPr>
              <w:lastRenderedPageBreak/>
              <w:t xml:space="preserve">Priekšlikums (TM - </w:t>
            </w:r>
            <w:r>
              <w:rPr>
                <w:b/>
              </w:rPr>
              <w:lastRenderedPageBreak/>
              <w:t>13.07.2022.)</w:t>
            </w:r>
          </w:p>
          <w:p w14:paraId="701EAD21" w14:textId="77777777" w:rsidR="006B2AB2" w:rsidRDefault="00855122">
            <w:r>
              <w:t>Lūdzam pamatot pēc būtības īpašo (īsāku) likuma spēkā stāšanās termiņu. Vienlaikus ierosinām likumā neparedzēt spēkā stāšanos, ļaujot tam stāties spēkā Latvijas Republikas Satversmē noteiktajā vispārīgajā kārtībā - 14 dienās, ja vien jautājums valstiski na</w:t>
            </w:r>
            <w:r>
              <w:t>v ļoti steidzams.</w:t>
            </w:r>
          </w:p>
          <w:p w14:paraId="63E4B190" w14:textId="77777777" w:rsidR="006B2AB2" w:rsidRDefault="00855122">
            <w:pPr>
              <w:spacing w:before="240" w:after="240"/>
              <w:rPr>
                <w:i/>
              </w:rPr>
            </w:pPr>
            <w:r>
              <w:rPr>
                <w:i/>
              </w:rPr>
              <w:t>Piedāvātā redakcija</w:t>
            </w:r>
          </w:p>
          <w:p w14:paraId="577CD4C7" w14:textId="77777777" w:rsidR="006B2AB2" w:rsidRDefault="00855122">
            <w:r>
              <w:t>-</w:t>
            </w:r>
          </w:p>
        </w:tc>
        <w:tc>
          <w:tcPr>
            <w:tcW w:w="3000" w:type="dxa"/>
            <w:shd w:val="clear" w:color="auto" w:fill="FFFFFF"/>
            <w:noWrap/>
            <w:tcMar>
              <w:top w:w="75" w:type="dxa"/>
              <w:left w:w="75" w:type="dxa"/>
              <w:bottom w:w="75" w:type="dxa"/>
              <w:right w:w="75" w:type="dxa"/>
            </w:tcMar>
          </w:tcPr>
          <w:p w14:paraId="6AFBAC9C" w14:textId="77777777" w:rsidR="006B2AB2" w:rsidRDefault="00855122">
            <w:pPr>
              <w:spacing w:after="240"/>
              <w:rPr>
                <w:b/>
              </w:rPr>
            </w:pPr>
            <w:r>
              <w:rPr>
                <w:b/>
              </w:rPr>
              <w:lastRenderedPageBreak/>
              <w:t>Ņemts vērā</w:t>
            </w:r>
          </w:p>
          <w:p w14:paraId="5419C01A" w14:textId="77777777" w:rsidR="006B2AB2" w:rsidRDefault="00855122">
            <w:r>
              <w:lastRenderedPageBreak/>
              <w:t>-</w:t>
            </w:r>
          </w:p>
        </w:tc>
        <w:tc>
          <w:tcPr>
            <w:tcW w:w="3000" w:type="dxa"/>
            <w:shd w:val="clear" w:color="auto" w:fill="FFFFFF"/>
            <w:noWrap/>
            <w:tcMar>
              <w:top w:w="75" w:type="dxa"/>
              <w:left w:w="75" w:type="dxa"/>
              <w:bottom w:w="75" w:type="dxa"/>
              <w:right w:w="75" w:type="dxa"/>
            </w:tcMar>
          </w:tcPr>
          <w:p w14:paraId="7AEB80C8" w14:textId="77777777" w:rsidR="006B2AB2" w:rsidRDefault="00855122">
            <w:r>
              <w:lastRenderedPageBreak/>
              <w:t>1.2. Mērķis</w:t>
            </w:r>
          </w:p>
        </w:tc>
      </w:tr>
    </w:tbl>
    <w:p w14:paraId="37ABA827" w14:textId="77777777" w:rsidR="00000000" w:rsidRDefault="00855122"/>
    <w:sectPr w:rsidR="0000000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F3922" w14:textId="77777777" w:rsidR="00000000" w:rsidRDefault="00855122">
      <w:r>
        <w:separator/>
      </w:r>
    </w:p>
  </w:endnote>
  <w:endnote w:type="continuationSeparator" w:id="0">
    <w:p w14:paraId="01F54FD2" w14:textId="77777777" w:rsidR="00000000" w:rsidRDefault="00855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9A4D" w14:textId="77777777" w:rsidR="006B2AB2" w:rsidRDefault="00855122">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0CFF" w14:textId="77777777" w:rsidR="00000000" w:rsidRDefault="0085512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EC3D2" w14:textId="77777777" w:rsidR="00000000" w:rsidRDefault="00855122">
      <w:r>
        <w:separator/>
      </w:r>
    </w:p>
  </w:footnote>
  <w:footnote w:type="continuationSeparator" w:id="0">
    <w:p w14:paraId="560E421F" w14:textId="77777777" w:rsidR="00000000" w:rsidRDefault="00855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80EDD" w14:textId="77777777" w:rsidR="006B2AB2" w:rsidRDefault="00855122">
    <w:pPr>
      <w:pStyle w:val="Header"/>
      <w:contextualSpacing w:val="0"/>
    </w:pPr>
    <w:r>
      <w:t>Izziņa 21-TA-492</w:t>
    </w:r>
    <w:r>
      <w:br/>
    </w:r>
    <w:r>
      <w:t>Izdrukāts 22.07.2022. 12.51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82E9" w14:textId="77777777" w:rsidR="006B2AB2" w:rsidRDefault="00855122">
    <w:pPr>
      <w:pStyle w:val="Header"/>
      <w:contextualSpacing w:val="0"/>
    </w:pPr>
    <w:r>
      <w:t>Izziņa 21-TA-492</w:t>
    </w:r>
    <w:r>
      <w:br/>
    </w:r>
    <w:r>
      <w:t>Izdrukāts 22.07.2022. 12.51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B2"/>
    <w:rsid w:val="006B2AB2"/>
    <w:rsid w:val="008551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5D421"/>
  <w15:docId w15:val="{21F5658D-3DB7-4AA9-BCA1-8BBF914B8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2946</Words>
  <Characters>1680</Characters>
  <Application>Microsoft Office Word</Application>
  <DocSecurity>0</DocSecurity>
  <Lines>14</Lines>
  <Paragraphs>9</Paragraphs>
  <ScaleCrop>false</ScaleCrop>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Izziņa_21-TA-492.docx</dc:title>
  <dc:creator>Dzintra Muzikante</dc:creator>
  <cp:lastModifiedBy>Dzintra Muzikante</cp:lastModifiedBy>
  <cp:revision>2</cp:revision>
  <dcterms:created xsi:type="dcterms:W3CDTF">2022-07-22T09:52:00Z</dcterms:created>
  <dcterms:modified xsi:type="dcterms:W3CDTF">2022-07-22T09:52:00Z</dcterms:modified>
</cp:coreProperties>
</file>