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22-TA-2050: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pensijām"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pensijām”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izdevumus, kas tiek iekļauti pamatbudžeta un valsts sociālās apdrošināšanas speciālā budžeta bāzes aprēķinā nosaka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10.punkts. Tādējādi likumprojektā paredzēto normu īstenošana neatbilst minētajos Ministru kabineta noteikumos noteiktajiem gadījumiem. Vienlaikus Ministru kabineta 2021.gada 17.septembra rīkojuma Nr.657 “Par Plānu minimālo ienākumu atbalsta sistēmas pilnveidošanai 2022.- 2024.gadam” 4.punkts nosaka, ka jautājumu par papildu valsts budžeta līdzekļu piešķiršanu plāna 1. un 2.pasākuma īstenošanai izskatīt Ministru kabinetā likumprojekta “Par valsts budžetu 2023.gadam”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Līdz ar to likumprojektā paredzēto normu īstenošanai nepieciešamais papildu valsts budžeta finansējums jāskata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2023.-2025.gada prioritāro pasākumu izskatīšana MK un lēmumu 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virza likumprojektu “Grozījumi likumā “Par valsts pensijām”” un citus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ieviestu likumprojektu, LM uzskata, ka finansējums ir iekļaujams valsts pamatbudžeta un sociālās apdrošināšanas speciālā budžeta 2023.-2025.gada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likums stāsies spēkā ar 01.01.2023., bet faktiskās izmaksas tiks veiktas ar nobīdi. Lai Valsts sociālās apdrošināšanas aģentūras IT sistēmā sāktu izmaiņas, likumam ir jābūt pieņemtam pēc iespējas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pensijām"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pensijām”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vērš uzmanību uz to, ka Projektā nav ietverts risinājums, lai novērstu atšķirīgo pieeju personām pēc dzimšanas gada pazīmes attiecībā uz piemaksu par stāžu līdz 1996.gadam.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oktobrī VSAA uzskaitē bija 298 tūkst. vecuma pensiju un 25,3 tūkst. invaliditātes pensiju saņēmēji, kuriem tika izmaksāta arī piemaksa pie pensijas. Savukārt 134,6 tūkst. vecuma un 32,9 tūkst. invaliditātes pensiju saņēmēju piemaksa pie pensijas nav piešķirta, lai arī viņiem ir apdrošināšanas stāžs līdz 1995.gada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Pārejas noteikumu 41. punkta pirmajā teikumā vārdus “līdz 2011.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Pārejas noteikumu 41. punktā ar kuru tā pirmajā teikumā izslēgta vārdkopa “līdz 2011.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pārejas noteikumu 41.punkta prasību izpildi, 2023. gadam un turpmākajiem gadiem nepieciešamos papildu izdevumus Ministru kabinets iekļauj Labklājības ministrijas pamatbudžeta un valsts sociālās apdrošināšanas speciālā budžeta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2012.gadu Latvijā ir izveidojusies situācija, ka piemaksas par stāžu personām piešķir pēc pensionēšanās gada pazīmes, kas savukārt izriet no personas dzimšanas gada, kas pēc būtības ir diskriminācija pēc personas dzimšanas gada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atšķirīgo attieksmi 2012.gadā Satversmes tiesā tika ierosināta lieta Rīgā lietā Nr. 2012-12-01.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lietas apstākļus, Satversmes tiesa secināja, ka izskatāmajā lietā apstrīdētās normas kontekstā vienādos un salīdzināmos apstākļos atrodas visas tās personas, kurām ir līdz 1995. gada 31. decembrim uzkrāts apdrošināšanas stāžs un tiesības uz valsts pensiju [2013. gada 13. februāra spriedums lietā Nr. 2012-12-01; punkts 14.2.2.].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personām, kurām pensija piešķirta līdz apstrīdētajā normā paredzētajam termiņam – 2011. gada 31. decembrim, gan personām, kurām pensija piešķirta pēc šā datuma, ir apdrošināšanas stāžs, kas uzkrāts līdz 1995. gada 31. decembrim. Savukārt piemaksa maksājama tikai vienai šo personu grupai, proti, personām, kurām pensija piešķirta līdz 2011. gada 31. decembrim. Otrai personu grupai nav tiesību uz piemaksu. Līdz ar to apstrīdētā norma ir radījusi atšķirīgu attieksmi pret personu grupām, kuras atrodas vienādos un salīdzināmos apstākļos [14.2.2.].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Labklājības ministrijas un Saeimas argumentus par to, ka piemaksu izmaksāšana visiem pensionāriem, kuriem ir apdrošināšanas stāžs, kas uzkrāts līdz 1995. gada 31. decembrim, apdraudētu speciālā budžeta ilgtspēju [14.2.3.],  Satversmes tiesa pieļāva atšķirīgās attieksmes pastāvēšanu, jo atšķirīgajai attieksmei ir  leģitīmajam mērķis -  nodrošināt speciālā budžeta ilgtspēju, kas atbilst– citu personu tiesību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 ar 2014.gadu piemaksas vairs neizmaksā no speciālā budžeta, tad  atšķirīgo attieksmi pieļaujošais  leģitīmais mērķis -  nodrošināt speciālā budžeta ilgtspēju – vairs nepastāv. Līdz ar to, sākot ar 2014.gadu atšķirīgai attieksmei pret pensionāriem, kuriem ir apdrošināšanas stāžs, kas uzkrāts līdz 1995. gada 31.decembrim, nav legāla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(ārpus šī projekta aktuālā ietvara)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pārskatīt Invaliditātes likuma 6.pantā ietverto Invaliditātes iedalījumu grupās, nosakot III grupai darbspēju zaudējuma līmeni no 25—49 procentu apmērā, II grupai no 50—74 procentu apmērā, un I grupai 75—100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grupa likumā ir identificēta, kā mēreni izteikta invaliditāte. Ja darbspēju zaudējuma līmenis pārsniedz 50 procentus, tad tā noteikti nav mēreni izteikta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trešās grupas invaliditātes darbspēju zaudējuma līmeņa diapazons (no 25 līdz 69 procentu apmērā) ir pārāk plašs.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piemaksu piešķiršanu tiem, kas pensionējās pēc 2012.gada, sniegts ārpus šī likumprojekta aktuālā ietvara – nav saistīts ar minimālās vecuma pensijas aprēķina bāzes, invaliditātes pensijas aprēķina bāzes un minimālās apgādnieka zaudējuma pensijas aprēķināšanas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pie vecuma un invaliditātes pensijas par apdrošināšanas stāžu, kas uzkrāts līdz 1995.gada 31.decembrim, jautājums tiek risināts konceptuālā ziņojuma “Par pensiju sistēmas pilnveidošanu”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Invaliditātes likumā attiecībā uz 3.grupas invaliditātes noteikšanu LM vērš uzmanību, ka Latvija ir viena no retajām valstīm Eiropas Savienībā, kur invaliditāti nosaka jau pie 25% darbspēju zaudējuma. Vairumā valstu minimālā robeža invaliditātes un darbspēju zaudējuma noteikšanai ir 40%, piemēram, Igaunijā, Lietuvā, Somijā, Beļģijā, Itālijā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būtu jāpārskata invaliditātes noteikšanas kritēriji, proti, minimālo darbspēju zaudējuma sliekšņa noteikšanas robežu paceļot no 25% uz 40% un nosakot, ka III invaliditātes grupa ir robežās no 40-59%.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pensijām"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pensijām”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27.07.2022. atzinumā izteikto 1.iebildumu (izziņas 1.punkts) un uzskatām, ka jautājums par papildu valsts budžeta finansējuma piešķiršanu likumprojektā paredzēto normu īstenošanai jāskata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norāda uz vairākiem būtiskiem riskiem, kas var rasties saistībā ar šī likumprojekta izskatīšanu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2023.-2025.gada prioritāro pasākumu izskatīšana MK un lēmumu 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virza likumprojektu “Grozījumi likumā “Par valsts pensijām”” un citus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ieviestu likumprojektu, LM uzskata, ka finansējums ir iekļaujams valsts pamatbudžeta un sociālās apdrošināšanas speciālā budžeta 2023.-2025.gada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likums stāsies spēkā ar 01.01.2023., bet faktiskās izmaksas tiks veiktas ar nobīdi. Lai Valsts sociālās apdrošināšanas aģentūras IT sistēmā sāktu izmaiņas, likumam ir jābūt pieņemtam pēc iespējas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pensijām"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valsts pensijām" (Latvijas Republikas Saeimas un Ministru Kabineta Ziņotājs, 1996, 1., 24. nr.; 1997, 3., 13. nr.; 1998, 1., 24. nr.; 1999, 11., 23. nr.; 2002, 2. nr.; 2004, 6. nr.; 2005, 13., 24. nr.; 2006, 24. nr.; 2007, 24. nr.; 2008, 7., 10., 14. nr.; 2009, 8., 15. nr.; Latvijas Vēstnesis, 2009, 199. nr.; 2010, 16., 205. nr.; 2011, 202. nr.; 2012, 104. nr.; 2013, 112., 137., 194. nr.; 2014, 75. nr.; 2015, 122. nr.; 2016, 57., 241. nr.; 2017, 128. nr.; 2018, 87., 196. nr.; 2019, 240. nr.; 2020, 240.A nr., 250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ievaddaļu atbilstoši Ministru kabineta 2009. gada 3. februāra noteikumu Nr. 108 "Normatīvo aktu projektu sagatavošanas noteikumi" 68.3. apakšpunktam (likums ir grozīts arī 2022.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valsts pensijām" (Latvijas Republikas Saeimas un Ministru Kabineta Ziņotājs, 1996, 1., 24. nr.; 1997, 3., 13. nr.; 1998, 1., 24. nr.; 1999, 11., 23. nr.; 2002, 2. nr.; 2004, 6. nr.; 2005, 13., 24. nr.; 2006, 24. nr.; 2007, 24. nr.; 2008, 7., 10., 14. nr.; 2009, 8., 15. nr.; Latvijas Vēstnesis, 2009, 199. nr.; 2010, 16., 205. nr.; 2011, 202. nr.; 2012, 104. nr.; 2013, 112., 137., 194. nr.; 2014, 75. nr.; 2015, 122. nr.; 2016, 57., 241. nr.; 2017, 128. nr.; 2018, 87., 196. nr.; 2019, 240. nr.; 2020, 240A., 250. nr.; 2022, 137A.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kurām ir šajā likumā noteiktais vecuma pensijas piešķiršanai nepieciešamais apdrošināšanas stāžs, vecuma pensijas apmērs nedrīkst būt mazāks par minimālās vecuma pensijas apmēru un to nosaka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atbilstoši šā panta pirmajai daļai aprēķinātā (pārrēķinātā) vecuma pensija ir mazāka par šā panta 2.</w:t>
            </w:r>
            <w:r w:rsidR="00000000" w:rsidRPr="00000000" w:rsidDel="00000000">
              <w:rPr>
                <w:vertAlign w:val="superscript"/>
                <w:rtl w:val="0"/>
              </w:rPr>
              <w:t xml:space="preserve">1</w:t>
            </w:r>
            <w:r w:rsidR="00000000" w:rsidRPr="00000000" w:rsidDel="00000000">
              <w:rPr>
                <w:rtl w:val="0"/>
              </w:rPr>
              <w:t xml:space="preserve"> daļā noteikto minimālās vecuma pensijas apmēru, tad no valsts pamatbudžeta līdzekļiem izmaksā pensijas daļu līdz noteiktajam minimālajam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 ir iegādājusies dzīvības apdrošināšanas (mūža pensijas) polisi un tās apmērs kopā ar atbilstoši šā panta pirmajai daļai aprēķināto (pārrēķināto) vecuma pensiju ir mazāks par šā panta 2.</w:t>
            </w:r>
            <w:r w:rsidR="00000000" w:rsidRPr="00000000" w:rsidDel="00000000">
              <w:rPr>
                <w:vertAlign w:val="superscript"/>
                <w:rtl w:val="0"/>
              </w:rPr>
              <w:t xml:space="preserve">1</w:t>
            </w:r>
            <w:r w:rsidR="00000000" w:rsidRPr="00000000" w:rsidDel="00000000">
              <w:rPr>
                <w:rtl w:val="0"/>
              </w:rPr>
              <w:t xml:space="preserve"> daļā noteikto minimālās vecuma pensijas apmēru, tad no valsts pamatbudžeta līdzekļiem izmaksā pensijas daļu līdz noteiktajam minimālajam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daļas pirmo un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vecuma pensijas aprēķina bāzi nosaka procentos no Centrālās statistikas pārvaldes tīmekļa vietnē publicētās minimālo ienākumu mediānas mēnesī, noapaļotu līdz veseliem </w:t>
            </w:r>
            <w:r w:rsidR="00000000" w:rsidRPr="00000000" w:rsidDel="00000000">
              <w:rPr>
                <w:i w:val="1"/>
                <w:rtl w:val="0"/>
              </w:rPr>
              <w:t xml:space="preserve">euro</w:t>
            </w:r>
            <w:r w:rsidR="00000000" w:rsidRPr="00000000" w:rsidDel="00000000">
              <w:rPr>
                <w:rtl w:val="0"/>
              </w:rPr>
              <w:t xml:space="preserve"> (turpmāk – ienākumu mediāna) un tā ir 25 procentu apmērā no ienākumu mediānas, personām ar invaliditāti kopš bērnības - 30 procentu apmērā no ienākumu mediānas. Minimālās vecuma pensijas apmēru nosaka, minimālās vecuma pensijas aprēķina bāzei piemērojot koeficientu - 1,2 un par katru nākamo gadu, kas pārsniedz šajā likumā noteikto vecuma pensijas piešķiršanai nepieciešamo apdrošināšanas stāžu, apmēru palielina par diviem procentiem no minimālās vecuma pensijas aprēķina bāzes.”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otro 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otrajā teikumā LM piedāvā noteikt, ka minimālās vecuma pensijas aprēķina bāzi nosaka procentos no Centrālās statistikas pārvaldes tīmekļa vietnē publicētās minimālo ienākumu mediānas mēnesī. Projektā nav skaidri pateikts, kura gada mediāna ar to ir domāta. Pieņemot, ka ar to ir domāta lēmuma pieņemšanas gadā publicētā mediāna, kā arī ņemot vērā, šobrīd CSP datubāzē jaunākie pieejamie minimālās ienākumu mediānas dati ir par 2020.gadu (pret lēmuma pieņemšanas gadu - aizpagājušais gads), kā arī to, ka šogad pieņemtais, 2020.gada datos balstītais lēmums attiecas uz nākamo gadu, šis modelis paredz vidējas un augstas inflācijas periodam nesamērīgu nobīdi laikā (piemēram, 2023.gadā piemēro 2020.gada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ir nepieciešams panākt, lai CSP šos datus nepublicē janvārī par aizpagājušo gadu, bet, piemēram, līdz oktobrim par pagājušo gadu, kas nodrošinātu, ka minimālo ienākumu līmenis ir balstīts aktuālākos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precīzāk definēt, kura gada dati tiek ņemti par pamatu nākamā gada nākamā gada vecuma pensijas aprēķina bāzei.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izstrādāts likumprojekts “Grozījumi likumā “Par sociālo drošību””, kas precizē likumā “Par sociālo drošību” 2.2panta otro daļu, paredzot, ka „(2) Minimālo ienākumu slieksnis nav zemāks par 20 procentiem no Centrālās statistikas pārvaldes publicētās minimālo ienākumu mediānas mēnesī. Aktuālo minimālo ienākumu mediānu mēnesī Centrālās statistikas pārvalde ik gadu publicē statistiskajā informācijā “Minimālā ienākuma (MIL) mediāna” līdz kārtējā gada 1.februārim, un tā tiek ņemta par pamatu, nosakot minimālo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“aktuāls” arī nozīmē, ka tas ir pēdējais pieejamais rādītājs, kuru jāizmanto, nosakot minimālos ienākumu sliekšņus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minimālo ienākumu mediānu Centrālā statistikas pārvalde iegūst ES statistikas par ienākumiem un dzīves apstākļiem (European Union Statistics on Income and Living Conditions) apsekojuma ietvaros. Šo datu sagatavošanas un uzkrāšanas nosacījumus un principus nosaka ES līmenī (Eiropas Parlamenta un Padomes Regula (EK) Nr. 1177/2003 (2003. gada 16. jūnijs) par Kopienas statistiku attiecībā uz ienākumiem un dzīves apstākļiem) un Latvijas Centrālā statistikas pārvalde ir viena no pirmajām statistikas pārvaldēm ES dalībvalstu vidū, kura ienākumu datus publicē visātrāk. Jāņem vērā, ka datu ieguve kārtējā gadā notiek par iepriekšējo gadu, t.i., 2022.gadā tiek aptaujāti respondenti par ienākumiem un dzīves apstākļiem 2021.gadā un šie dati pēc intervijām tiek apstrādāti un validēti, tos publicējot līdz nākamā gada 1.februārim, šajā gadījumā - 2023.gada 1.februārim.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datu publicēšana līdz oktobrim arī ir novēlota valsts budžeta plānošanai, jo jau līdz 15.oktobrim gadskārtējais valsts budžeta projekts nākamajam saimnieciskajam gadam ir jāiesniedz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trešo 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3.pantā otrās daļas otrajā teikumā LM piedāvā noteikt, ka III grupas invaliditātes gadījumā invaliditātes pensija tiek noteikta aprēķina bāzes līmenī, kas ir 25 procentu apmērā no ienākumu mediānas. Ņemot vērā Invaliditātes likuma 6.pantā ietverto Invaliditātes iedalījumu grupās, kas noteic III grupai darbspēju zaudējuma līmeni no 25—59 procentu apmērā, LDDK ieskatā pensijas atšķirība starp otro un trešo grupu ir pārāk liela.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III grupas invaliditātes pensijas apmērs nedrīkst būt mazāks par attiecīgo invaliditātes pensijas aprēķina bāzi, kurai piemērots koeficients 1,2.  Invaliditātes pensijas aprēķina vispārējā bāze ir 25 procentu apmērā no ienākumu mediānas, bet personām ar invaliditāti kopš bērnības - 30 procentu apmērā no ienākumu mediānas (turpmāk - invaliditātes pensijas aprēķina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III invaliditātes grupa ir mēreni izteikta invaliditāte, tad principā šīm personām būtu jābūt nodarbinātām. Līdz ar to invaliditātes pensija nebūtu vienīgais ienākumu avots šīm personām. 2021.gada decembrī III invaliditātes grupa bija noteikta 81508 personām, no tām nodarbinātas bija 50% jeb 40660 personas. LM ieskatā jāveicina, lai personas ar invaliditāti aktīvāk iesaistītos darba tirgū, nevis jāsniedz lielāks valsts atbalsts, kas gluži pretēji neveicina cilvēkiem ar invaliditāti būt nodarbinātiem.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salīdzinot 2021.-2025. gada minimālos invaliditātes pensiju apmērus, tie proporcionāli palielinās, ja personai noteikta smagāka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III grupas invaliditātes gadījumā - invaliditātes pensijas aprēķina bāzes līmenī, kas ir 25 procentu apmērā no ienākumu mediānas, bet personām ar invaliditāti kopš bērnības - 30 procentu apmērā no ienākumu mediānas (turpmāk - invaliditātes pensijas aprēķina bāze)”;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un II grupas invaliditātes pensijas apmērs nedrīkst būt mazāks par attiecīgo invaliditātes pensijas aprēķina bāzi, kurai piemērots koeficients 1,6 - I grupas invaliditātes gadījumā vai koeficients 1,4 - II grupas invaliditātes gadījumā. Ja aprēķinātā (pārrēķinātā) I un II grupas invaliditātes pensija ir mazāka par šajā daļā noteikto invaliditātes pensijas apmēru, tad no valsts pamatbudžeta līdzekļiem izmaksā pensijas daļu līdz minētajam I un II grupas invaliditātes pensijas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persona piecus gadus pirms invaliditātes pensijas piešķiršanas nav bijusi pakļauta invaliditātes apdrošināšanai, invaliditātes pensija no valsts pamatbudžeta līdzekļiem piešķirama apmērā, kāds atbilstoši invaliditātes grupai noteikts šā panta otrajā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 noteikt, ka III grupas invaliditātes gadījumā invaliditātes pensija tiek noteikta aprēķina bāzes līmenī, kas ir 25 procentu apmērā no ienākumu mediānas. Ņemot vērā Invaliditātes likuma  6.pantā ietverto Invaliditātes iedalījumu grupās, kas noteic III grupai darbspēju zaudējuma līmeni no 25—59 procentu apmērā, LDDK ieskatā pensijas atšķirība starp otro un trešo grupu ir pārāk liela.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III grupas invaliditātes pensijas apmērs nedrīkst būt mazāks par attiecīgo invaliditātes pensijas aprēķina bāzi, kurai piemērots koeficients 1,2.  Invaliditātes pensijas aprēķina vispārējā bāze ir 25 procentu apmērā no ienākumu mediānas, bet personām ar invaliditāti kopš bērnības pensijas aprēķina bāze ir 30 procentu apmērā no ienākumu mediānas (turpmāk - invaliditātes pensijas aprēķina bāze)”.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atbildi uz 5.iebildumu.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78., 79., 80. un 81.punktu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Vecuma pensiju, kas piešķirta izdienas vai invaliditātes pensijas vietā, pārrēķināšanas gadījumā veido agrāk aprēķinātā (pārrēķinātā) pensija, neņemot vērā šo pārejas noteikumu 12., 12.</w:t>
            </w:r>
            <w:r w:rsidR="00000000" w:rsidRPr="00000000" w:rsidDel="00000000">
              <w:rPr>
                <w:vertAlign w:val="superscript"/>
                <w:rtl w:val="0"/>
              </w:rPr>
              <w:t xml:space="preserve">1</w:t>
            </w:r>
            <w:r w:rsidR="00000000" w:rsidRPr="00000000" w:rsidDel="00000000">
              <w:rPr>
                <w:rtl w:val="0"/>
              </w:rPr>
              <w:t xml:space="preserve"> un 19. punkta nosacījumus, un pensijas pārrēķina daļa, kas šā likuma 12. panta pirmajā daļā noteiktajā kārtībā aprēķināta, ņemot vērā pensijas kapitālu, ko persona uzkrājusi pēc pensijas piešķiršanas (pārrēķināšanas).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Laikposmā no 2021. gada 1. janvāra līdz 2024. gada 31. decembrim, nosakot saskaņā ar šā likuma 12. panta 2.</w:t>
            </w:r>
            <w:r w:rsidR="00000000" w:rsidRPr="00000000" w:rsidDel="00000000">
              <w:rPr>
                <w:vertAlign w:val="superscript"/>
                <w:rtl w:val="0"/>
              </w:rPr>
              <w:t xml:space="preserve">1</w:t>
            </w:r>
            <w:r w:rsidR="00000000" w:rsidRPr="00000000" w:rsidDel="00000000">
              <w:rPr>
                <w:rtl w:val="0"/>
              </w:rPr>
              <w:t xml:space="preserve"> daļu minimālās vecuma pensijas apmēru, minimālās vecuma pensijas aprēķina bāzei piemēro koeficientu - 1,1 un par katru nākamo gadu, kas pārsniedz šajā likumā noteikto vecuma pensijas piešķiršanai nepieciešamo apdrošināšanas stāžu, apmēru palielina par diviem procentiem no minimālās vecuma pensijas aprēķina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Laikposmā no 2023. gada 1. janvāra līdz 2023. gada 30. aprīlim vecuma pensiju, invaliditātes pensiju un apgādnieka zaudējuma pensiju, kas nosakāma minimālās pensijas apmērā, Valsts sociālās apdrošināšanas aģentūra izmaksā minimālās pensijas apmērā, kāds bija noteikts atbilstoši normatīvajiem aktiem līdz 2022. gada 31. decembrim, un ne vēlāk kā līdz 2023. gada maijam veic šo minimālo pensiju pārrēķinu, un starpību izmaksā vienlaikus ar 2023. gada maijā izmaksājamo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2022. gada 31.decembrim piešķirtajai (pārrēķinātajai) vecuma pensijai,  invaliditātes pensijai un apgādnieka zaudējuma pensijai aprēķinātā (pārrēķinātā) pensija ir visa līdz 2022. gada 31. decembrim piešķirtā (pārrēķinātā) pensija un atbilstoši šā likuma 12. panta 2.</w:t>
            </w:r>
            <w:r w:rsidR="00000000" w:rsidRPr="00000000" w:rsidDel="00000000">
              <w:rPr>
                <w:vertAlign w:val="superscript"/>
                <w:rtl w:val="0"/>
              </w:rPr>
              <w:t xml:space="preserve">1</w:t>
            </w:r>
            <w:r w:rsidR="00000000" w:rsidRPr="00000000" w:rsidDel="00000000">
              <w:rPr>
                <w:rtl w:val="0"/>
              </w:rPr>
              <w:t xml:space="preserve"> daļai, 16. panta pirmās daļas 2. punktam, otrajai un trešajai daļai un 23. panta devītajai daļai noteiktā pensijas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vai papildināt anotāciju ar atbilstošu skaidrojumu par gadījumiem, ja periodā no 2023. gada 1. janvāra līdz 30. aprīlim tiek pārtraukta pensijas izmaksa likuma "Par valsts pensijām" noteiktajos gadījumos (kā notiek izmaksa un pārrēķins).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no 2023.gada 1.janvāra līdz maija mēnesim, būs beigušās tiesības uz pensiju, un kurām maija mēnesī vairs nebūs izmaksājama šī pensija, pensijas starpība par periodu, kamēr personai bija tiesības uz pakalpojumu tiks izmaksāta neskatoties uz to, ka 2023.gada maijā tiesības uz pensiju vairs nebūs un tādējādi nebūs tekošā pakalpojuma izmaksas. Tā kā informācijas sistēmā SAIS personas pakalpojums netiek slēgts vismaz 12 mēnešus pēc tiesību uz pakalpojumu beigšanās, tad veicot masveida pārrēķinu, tiek atlasītas arī šādas lietas un personai maija mēnesī tiks  izmaksāta pensijas starpība. Tie varētu būt tādi gadījumi, kad personai beidzas apgādnieka zaudējuma pensijas izmaksa vai invaliditātes nepagarināšanas gadījumā vairs nav tiesību uz invaliditātes pensiju. Pensiju saņēmēja nāves gadījumā, pensija tiek pārrēķināta manuāli un gan apbedīšanas pabalsts pārrēķinātās pensijas divkāršā apmērā, gan neizmaksātā pensijas daļa tiek izmaksāta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detalizētu pamatojumu pārejas noteikumos paredzētajam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likuma pārejas noteikumu 78.punktam un 40.punkta svītrošanai un t.i. likumprojektā tiek noteikta aprēķinātā (pārrēķinātā) pensija un līdz minimālajam apmēram paceltā pensijas daļa. Likumprojekts arī paredz, ka, pārrēķinot vecuma pensiju par papildu veiktajām sociālās apdrošināšanas iemaksām pēc pensijas piešķiršanas (pārrēķināšanas), pārrēķināto pensiju veido agrāk aprēķinātā (pārrēķinātā) pensija, un pensijas pārrēķina daļa. Šāds pensijas pārrēķins iekļauts arī likuma pārejas noteikumu 78.punktā attiecībā uz vecuma pensijām, kas piešķirtas izdienas un invaliditātes pensijas vietā, vienlaikus izslēdzot likuma pārejas noteikumu 40.punktu, kas noteica citu pensijas pārrēķināšanas kārtību. Turpmāk šajos gadījumos pārrēķināto pensiju veidos agrāk aprēķinātā (pārrēķinātā) pensija un pensijas pārrēķina daļa, kas aprēķināta, ņemot vērā pensijas kapitālu, ko persona uzkrājusi pēc pensijas piešķiršanas (pārrēķināšanas). Savukārt likuma pārejas noteikumu 80.punkts atrunā, ka visa līdz 2023.gada 30.jūnijam piešķirtā (pārrēķinātā) pensija ir aprēķinātā (pārrēķinātā) pensija, kurai pensijas pārrēķināšanas gadījumā tiks pieskaitīta pensijas pārrēķina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likuma pārejas noteikumu 79.punktu anotācijā norādīts, ka likumprojekts paredz minimālās vecuma pensijas apmēru noteikt minimālās vecuma pensijas aprēķina bāzei piemērojot koeficientu - 1,2 un par katru nākamo gadu, kas pārsniedz šajā likumā noteikto vecuma pensijas piešķiršanai nepieciešamo apdrošināšanas stāžu, apmēru palielina par diviem procentiem no minimālās vecuma pensijas aprēķina bāzes (likuma 12.panta 2.</w:t>
            </w:r>
            <w:r w:rsidR="00000000" w:rsidRPr="00000000" w:rsidDel="00000000">
              <w:rPr>
                <w:vertAlign w:val="superscript"/>
                <w:rtl w:val="0"/>
              </w:rPr>
              <w:t xml:space="preserve">1 </w:t>
            </w:r>
            <w:r w:rsidR="00000000" w:rsidRPr="00000000" w:rsidDel="00000000">
              <w:rPr>
                <w:rtl w:val="0"/>
              </w:rPr>
              <w:t xml:space="preserve">daļa) . Šī kārtība piemērojama, sākot ar 2025.gada 1.janvāri, kad vecuma pensijas piešķiršanai nepieciešamais apdrošināšanas stāžs paaugstināsies un būs 20 gadi. Savukārt pārejas noteikumu 79.punktā atrunāts, ka laikposmā no 2021.gada 1.janvāra līdz 2024.gada 31.decembrim minimālā vecuma pensijas apmēra noteikšanā piemēro koeficientu - 1,1, kas izmantojams, ja vecuma pensijas piešķiršanai nepieciešamais apdrošināšanas stāžs ir 15 gadi. Tādējādi tiek nodrošināts, ka normatīvajā aktā ir noteikta ne tikai šobrīd piemērojamā minimālās vecuma pensijas noteikšanas kārtība, bet arī noregulēta kārtība, kādā minimālās vecuma pensijas apmērs nosakāms ar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''78. Grozījumi par šā likuma 12. panta otrās daļas, 2.</w:t>
            </w:r>
            <w:r w:rsidR="00000000" w:rsidRPr="00000000" w:rsidDel="00000000">
              <w:rPr>
                <w:vertAlign w:val="superscript"/>
                <w:rtl w:val="0"/>
              </w:rPr>
              <w:t xml:space="preserve">1</w:t>
            </w:r>
            <w:r w:rsidR="00000000" w:rsidRPr="00000000" w:rsidDel="00000000">
              <w:rPr>
                <w:rtl w:val="0"/>
              </w:rPr>
              <w:t xml:space="preserve"> daļas pirmā un otrā teikuma, 16. panta pirmās daļas 2. punkta, otrās un trešās daļas, 23. panta ceturtās un devītās daļas izteikšanu jaunā redakcijā, grozījums šā likuma 24. panta pirmajā daļā par vārdu ''piešķirtā (pārrēķinātā)'' izslēgšanu, grozījums par šā likuma 24.panta otrās daļas izteikšanu jaunā redakcijā, grozījums šā likuma 24.panta piektās daļas ievaddaļā par vārda ''piešķirtā'' aizstāšanu ar vārdu ''aprēķinātā'' un grozījums par šā likuma 24.panta papildināšanu ar sesto daļu un grozījums par šā likuma 26.panta papildināšanu ar sesto daļu stājas spēkā 2023.gada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pamatots, kādēļ grozījumi, kas vērsti uz Satversmes tiesas spriedumu ievērošanu, stāsies spēkā tikai 2023.gada 1.jūlijā. Lūdzam izvērtēt iespēju grozījumu spēkā stāšanās laiku neatlikt,  lai novērstu Satversmei neatbilstoša tiesiskā regulējuma spēkā esamību (vienlaikus lūdzam skatīt iebildumu pie likumprojekta spēkā stāšanās laika).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kādēļ grozījumi, kas vērsti uz Satversmes tiesas spriedumu ievērošanu, stāsies spēkā tikai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Minimālo ienākumu sliekšņu spēkā stāšanās ir noteikta 2023.gada 1.jūlijā nevis 2023.gada 1.janvārī, jo, ņemot vērā Ministru kabineta vienošanos par prioritāro pasākumu finansējumu, finansējums minimālo ienākumu sliekšņu nodrošināšanai ir piešķirts, sākot no 2023.gada 1.jūlija.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80. Laikposmā no 2021. gada 1. janvāra līdz 2024. gada 31. decembrim, nosakot saskaņā ar šā likuma 12. panta 2.</w:t>
            </w:r>
            <w:r w:rsidR="00000000" w:rsidRPr="00000000" w:rsidDel="00000000">
              <w:rPr>
                <w:vertAlign w:val="superscript"/>
                <w:rtl w:val="0"/>
              </w:rPr>
              <w:t xml:space="preserve">1</w:t>
            </w:r>
            <w:r w:rsidR="00000000" w:rsidRPr="00000000" w:rsidDel="00000000">
              <w:rPr>
                <w:rtl w:val="0"/>
              </w:rPr>
              <w:t xml:space="preserve"> daļu minimālās vecuma pensijas apmēru, minimālās vecuma pensijas aprēķina bāzei piemēro koeficientu 1,1 un par katru nākamo gadu, kas pārsniedz šajā likumā noteikto vecuma pensijas piešķiršanai nepieciešamo apdrošināšanas stāžu, apmēru palielina par diviem procentiem no minimālās vecuma pensijas aprēķina bāzes.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80.punktu, jo nav saprotams kā šo punktu varēs piemērot, ja  likumprojektam ir noteikts spēkā stāšanās termiņš 2023. gada 1. aprīlis un grozījumiem 12.panta otrajā prim daļā - 1.jūlijs.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izvērtēts un vēlreiz pārliecinājāmies, ka likuma pārejas noteikumu 79.punkts (iepriekš 80.punkts) ir korekts, jo šis pārejas noteikumu punkts nosaka kā aprēķina minimālo vecuma pensiju laikaposmā no 2021.gada 1.janvāra līdz 2024.gada 31.decembrim, t.i. minimālās vecuma pensijas aprēķina bāzei piemērojot koeficientu 1,1 un par katru nākamo gadu, kas pārsniedz šajā likumā noteikto vecuma pensijas piešķiršanai nepieciešamo apdrošināšanas stāžu, apmēru palielina par diviem procentiem no minimālās vecuma pensijas aprēķina bāzes. Sākot ar 2025.gada 1.janvāri minimālās vecuma pensijas apmēru noteiks minimālās vecuma pensijas aprēķina bāzei piemērojot koeficientu - 1,2 (jo nepieciešamais apdrošināšanas stāžs paaugstināsies no 15 uz 20 gadiem) un par katru nākamo gadu, kas pārsniedz šajā likumā noteikto vecuma pensijas piešķiršanai nepieciešamo apdrošināšanas stāžu, apmēru palielina par diviem procentiem no minimālās vecuma pensijas aprēķina bāzes (likuma 12.panta 2.</w:t>
            </w:r>
            <w:r w:rsidR="00000000" w:rsidRPr="00000000" w:rsidDel="00000000">
              <w:rPr>
                <w:vertAlign w:val="superscript"/>
                <w:rtl w:val="0"/>
              </w:rPr>
              <w:t xml:space="preserve">1</w:t>
            </w:r>
            <w:r w:rsidR="00000000" w:rsidRPr="00000000" w:rsidDel="00000000">
              <w:rPr>
                <w:rtl w:val="0"/>
              </w:rPr>
              <w:t xml:space="preserve"> daļa). Līdz ar to ir noteikta ne tikai šobrīd piemērojamā minimālās vecuma pensijas noteikšanas kārtība, bet arī noregulēta kārtība, kādā minimālās vecuma pensijas apmērs nosakāms no 2025.gada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79. Laikposmā no 2021. gada 1. janvāra līdz 2024. gada 31. decembrim, nosakot saskaņā ar šā likuma 12. panta 2.</w:t>
            </w:r>
            <w:r w:rsidR="00000000" w:rsidRPr="00000000" w:rsidDel="00000000">
              <w:rPr>
                <w:vertAlign w:val="superscript"/>
                <w:rtl w:val="0"/>
              </w:rPr>
              <w:t xml:space="preserve">1</w:t>
            </w:r>
            <w:r w:rsidR="00000000" w:rsidRPr="00000000" w:rsidDel="00000000">
              <w:rPr>
                <w:rtl w:val="0"/>
              </w:rPr>
              <w:t xml:space="preserve"> daļu minimālās vecuma pensijas apmēru, minimālās vecuma pensijas aprēķina bāzei piemēro koeficientu 1,1 un par katru nākamo gadu, kas pārsniedz šajā likumā noteikto vecuma pensijas piešķiršanai nepieciešamo apdrošināšanas stāžu, apmēru palielina par diviem procentiem no minimālās vecuma pensijas aprēķina bāzes.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sniegts  pamatojums, kāpēc likumprojekts stāsies spēkā tikai 2023.gada 1.aprīlī un kāpēc attiecīgās normas nebūtu piemērojamas jau ar gada sākumu. Sākotnējā redakcijā bija paredzēts, ka grozījumi likumā stāsies spēkā 2023.gada 1.janvārī. Minētais ir arī pretrunā Satversmes tiesas spriedumiem un pēc būtības nenovērš spriedumos identificētos trūkumus jau ar gada sākumu, minimālo ienākumu sliekšņus piesaistot konkrētam s</w:t>
            </w:r>
            <w:r w:rsidR="00000000" w:rsidRPr="00000000" w:rsidDel="00000000">
              <w:rPr>
                <w:u w:val="single"/>
                <w:rtl w:val="0"/>
              </w:rPr>
              <w:t xml:space="preserve">ociālekonomiskajam rādītājam, lai nodrošinātu to adekvātumu attiecībā pret </w:t>
            </w:r>
            <w:r w:rsidR="00000000" w:rsidRPr="00000000" w:rsidDel="00000000">
              <w:rPr>
                <w:b w:val="1"/>
                <w:u w:val="single"/>
                <w:rtl w:val="0"/>
              </w:rPr>
              <w:t xml:space="preserve">šobrīd reālo sociālekonomisko situāciju valstī</w:t>
            </w:r>
            <w:r w:rsidR="00000000" w:rsidRPr="00000000" w:rsidDel="00000000">
              <w:rPr>
                <w:u w:val="single"/>
                <w:rtl w:val="0"/>
              </w:rPr>
              <w:t xml:space="preserve">.</w:t>
            </w:r>
            <w:r w:rsidR="00000000" w:rsidRPr="00000000" w:rsidDel="00000000">
              <w:rPr>
                <w:rtl w:val="0"/>
              </w:rPr>
              <w:t xml:space="preserve">  Ņemot vērā arī jaunu Satversmes tiesā ierosinātu lietu Nr.2022-34-01, Tieslietu ministrijas ieskatā grozījumu spēkā stāšanās laiks nebūtu atliekams un jautājums risināms pēc iespējas drīzākā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kādēļ grozījumi, kas vērsti uz Satversmes tiesas spriedumu ievērošanu, stāsies spēkā tikai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Minimālo ienākumu sliekšņu spēkā stāšanās ir noteikta 2023.gada 1.jūlijā nevis 2023.gada 1.janvārī, jo, ņemot vērā Ministru kabineta vienošanos par prioritāro pasākumu finansējumu, finansējums minimālo ienākumu sliekšņu nodrošināšanai ir piešķirts, sākot no 2023.gada 1.jūlija.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Anotācijas 7. sadaļā nav sniegta detalizēta informācijā kā likumprojekts ietekmēs Valsts sociālās apdrošināšanas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7.2., 7.3. un 7.4. apakšpunktu, sniedzot informāciju, vai attiecīgajai institūcijai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Likumprojekts radīs administratīvo slogu, kā arī radīs atbilstības izmaksas (IT sistēmas pielāgošana).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7.2.sadaļa.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1.4.sadaļu, papildinot to ar zemsvītras atsauci, kas satur informāciju ar publiski pieejamu saiti/-ēm internetā uz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 9.2.1.2/15/I/001 "Iekļaujoša darba tirgus un nabadzības risku pētījumi un monitorings" (turpmāk - projekts Nr.9.2.1.2/15/I/001) ietvaros izstrādātajiem ikgadējajiem nabadzības un sociālās atstumtības mazināšanas rīcībpolitikas izvērtējumiem (turpmāk – izvērtējums/-i). Vienlaikus lūdzam papildināt anotāciju ar skaidrāku projektā veikto izvērtējumu izklāstu, t.i. projektā Nr. 9.2.1.2/15/I/001 plānots īstenot 7 (septiņus) izvērtējumus, katrā no tiem iekļaujot kādu tēmu padziļinātai izpētei par tās ietekmi uz nabadzības un sociālās atstumtības riskam visbiežāk pakļautajām iedzīvotāju grupām. Līdz šim īstenoti izvērtējumi, kur pirmajā izvērtējumā tika padziļināti pētītas parādsaistības, apvienotajā otrajā un trešajā izvērtējumā – nevienlīdzība veselības aprūpes un mājokļa pieejamības jomā, ceturtajā izvērtējumā – sabiedriskā transporta pieejamība; piektajā padziļināti pētot garantētā minimālā ienākuma pabalsta saņēmēju iztikšanas stratēģijas,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sabiedrības līdzdalības pietiekamību projekta izstrādē.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w:t>
            </w:r>
            <w:r w:rsidR="00000000" w:rsidRPr="00000000" w:rsidDel="00000000">
              <w:rPr>
                <w:u w:val="single"/>
                <w:rtl w:val="0"/>
              </w:rPr>
              <w:t xml:space="preserve">sabiedrības grupu intereses pārstāvošās biedrības un nodibinājumus</w:t>
            </w:r>
            <w:r w:rsidR="00000000" w:rsidRPr="00000000" w:rsidDel="00000000">
              <w:rPr>
                <w:rtl w:val="0"/>
              </w:rPr>
              <w:t xml:space="preserve">. Arī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8.1.2. apakšpunktu, jo likumprojektam ir ietekme uz Valsts sociālās apdrošināšanas aģentūras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(4.lpp.) ar skaidrojumu, kā tiek aprēķināts minimālais vecuma pensijas apmērs par 39 apdrošināšanas gadiem 214,88 </w:t>
            </w:r>
            <w:r w:rsidR="00000000" w:rsidRPr="00000000" w:rsidDel="00000000">
              <w:rPr>
                <w:i w:val="1"/>
                <w:rtl w:val="0"/>
              </w:rPr>
              <w:t xml:space="preserve">euro </w:t>
            </w:r>
            <w:r w:rsidR="00000000" w:rsidRPr="00000000" w:rsidDel="00000000">
              <w:rPr>
                <w:rtl w:val="0"/>
              </w:rPr>
              <w:t xml:space="preserve">apmērā (personām ar invaliditāti no bērnības - 257,54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(4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papildinot ar 2024. un 2025.gadam prognozēto ienākumu mediānas apmēru un sniedzot pamatojumu, uz kā balstās prognozētais apmērs, kā arī papildinot ar informāciju par minimālajiem vecuma pensijas aprēķina bāzes, invaliditātes pensijas, apgādnieka zaudējuma pensijas apmēriem 2024. un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1.3.sadaļā norādītajam minimālās vecuma pensijas aprēķina bāzes, invaliditātes pensijas, apgādnieka zaudējuma pensijas, pārdzīvojušā laulātā pabalsts pensijas saņēmēja nāves gadījumā un apbedīšanas pabalsts pensijas saņēmēja nāves gadījumā apmērs </w:t>
            </w:r>
            <w:r w:rsidR="00000000" w:rsidRPr="00000000" w:rsidDel="00000000">
              <w:rPr>
                <w:u w:val="single"/>
                <w:rtl w:val="0"/>
              </w:rPr>
              <w:t xml:space="preserve">tiek piesaistīts procentuālai vērtībai no ienākumu mediānas</w:t>
            </w:r>
            <w:r w:rsidR="00000000" w:rsidRPr="00000000" w:rsidDel="00000000">
              <w:rPr>
                <w:rtl w:val="0"/>
              </w:rPr>
              <w:t xml:space="preserve">, kas noteikta likumā “Par sociālo drošību”, likumprojekts saistīts ar Labklājības ministrijas sagatavoto likumprojektu “Grozījums likumā “Par sociālo drošību””. Vēršam uzmanību, ka par likumprojektā “Grozījums likumā “Par sociālo drošību”” paredzēto minimālo ienākumu sliekšņu ik gadu pārskatīšanu ir izteikts Finanšu ministrijas iebildums, līdz ar to nepieciešamības gadījumā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Latvijas Atveseļošanas un noturības mehānisma plāna 2021. – 2026.gadam 3.komponentes “Nevienlīdzības mazināšana” minimālo ienākumu reformu, tika izvirzīti divi atskaites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4.ceturksnim – paredzot, ka tiks izstrādāts un Ministru kabinetā apstiprināts stratēģiskais ietvars turpmākai minimālo ienākumu atbalsta sistēmas attīstībai, kas ietvers vismaz Plānu minimālo ienākumu atbalsta sistēmas pilnveidošanai 2022.-2024.gadam, paredzot nostiprināt minimālo ienākumu aprēķināšanas metodoloģiju, Sociālās aizsardzības un darba tirgus pamatnostādnes 2021. - 2027.gadam, sekmējot iedzīvotāju sociālo iekļaušanu, mazinot ienākumu nevienlīdzību un nabadzību, attīstot pieejamu un individuālajām vajadzībām atbilstošu sociālo pakalpojumu sistēmu, kā arī veicinot augstu nodarbinātības līmeni kvalitatīvā darba vidē, Sociālo pakalpojumu uzlabošanas un attīstības plānu 2021. - 2024.gadam (sākotnēji - Sociālo pakalpojumu attīstības plānu 2021. - 2023.gadam), kas vērsts uz sabiedrībā balstītu pakalpojumu sniegšanas uzlabošanu, kā arī Plānu personu ar invaliditāti vienlīdzīgu iespēju veicināšanai 2021.-2023.gadam, kas vērsts uz integrētas un personu ar invaliditāti vajadzībām atbilstošas atbalsta sistēmas attīstību. Minētais tika izpildīts un tā izpilde ziņota EK, iesniedzot maksājuma pieprasījumu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1.ceturksnim – paredzot, ka stāsies spēkā tiesību aktu grozījumi minimālo ienākumu atbalsta sistēmas pilnveidošanai, kas ietvers minimālo ienākumu sliekšņa zemākās robežas noteikšanu ne zemāku kā 20% no ienākumu mediānas apmēra, kā arī minimālo ienākumu sliekšņu pārskatīšanas kārtību, paredzot, ka tā notiek ikgadēji (no 2023.gada), pamatojoties uz ienākumu mediānas izmaiņām un nodrošinot, ka minimālo ienākumu sliekšņu apmēri netiek mainīti gadījumā, ja pazeminās ienākumu mediānas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 divpusējās sarunās par ANM ir nepārprotami norādījusi, ka minimālo ienākumu sliekšņu pārskatīšanai ir jānotiek ikgadēji, ko arī apliecina ANM plānā un darbības kārtībā ietvertā informācija attiecībā uz augstākminētā atskaites punkta izpildi. Neizpildot visus noteiktos atskaites punktus noteiktajos termiņos, tas radīs būtisku zaudējumu valsts budžetam, nesaņemot EK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1.3.sadaļā norādītajam minimālās vecuma pensijas aprēķina bāzes, invaliditātes pensijas, apgādnieka zaudējuma pensijas, pārdzīvojušā laulātā pabalsts pensijas saņēmēja nāves gadījumā un apbedīšanas pabalsts pensijas saņēmēja nāves gadījumā apmērs </w:t>
            </w:r>
            <w:r w:rsidR="00000000" w:rsidRPr="00000000" w:rsidDel="00000000">
              <w:rPr>
                <w:u w:val="single"/>
                <w:rtl w:val="0"/>
              </w:rPr>
              <w:t xml:space="preserve">tiek piesaistīts procentuālai vērtībai no ienākumu mediānas</w:t>
            </w:r>
            <w:r w:rsidR="00000000" w:rsidRPr="00000000" w:rsidDel="00000000">
              <w:rPr>
                <w:rtl w:val="0"/>
              </w:rPr>
              <w:t xml:space="preserve">, lūdzam papildināt anotācijas 3.sadaļas punktu “Cita informācija”, norādot finansējuma pārrēķina un plānošanas mehānismu, kā Labklājības ministrija nodrošinās minētās normas izpildi 2024.gadā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apakšpunkts “Cita informācija” papildināts ar šādu tekstu: “Attiecībā uz ikgadēju finansējuma pārrēķinu un plānošanas mehānismu saistībā ar ikgadējo minimālo sliekšņu pārskatīšanu līdz kārtējā gada 1. februārim Centrālās statistikas pārvalde tīmekļvietnē publicē aktuālo minimālo ienākumu mediānu mēnesī un tā tiek ņemta par pamatu, nosakot minimālo ienākumu sliekšņa apmēru nākamajam gadam.  Tādējādi 2024.gada 1.janvārī spēkā stāsies minimālo ienākumu sliekšņi, pamatojoties uz minimālo ienākumu mediānu, kuru Centrālās statistikas pārvalde publicēs līdz 2023.gada 1.februārim. Līdz ar to, Labklājības ministrija, 2023.gadā, sagatavojot bāzes izdevumu prognozes 2024.-2026.gadam 2024.gadam, ņems vērā tos minimālo ienākuma sliekšņa apmērus, kas tiks aprēķināti, ņemot vērā  Centrālās statistikas pārvalde tīmekļvietnē līdz 2023.gada 1.februārim publicēto aktuālo minimālo ienākumu mediānu mēnesī. Attiecīgi 2025.gadam un 2026.gadam prognozes tiks aprēķinātas, ievērojot prognozēšanas ienākumu mediānas principu - ņemot vērā darba samaksas faktiskā pieauguma prognozes, kā arī ņemot vērā prognozētās saņēmēju skaita izmaiņu prognozes.”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1.5. un 1.6.sadaļā norādītā Ministru kabineta 2021.gada 17. septembra rīkojuma Nr.657 "Par Plānu minimālo ienākumu atbalsta sistēmas pilnveidošanai 2022.-2024. gadam" pieņemšanas datumu, t.i. aizstājot skaitli un vārdu “14.septembri” ar skaitli un vārdu “17.septembri”.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1.5. un 1.6.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anotācijas 2.pielikumā sniegto papildu nepieciešamā finansējuma aprēķinu vecuma pensijas aprēķina bāzes, invaliditātes pensijas, apgādnieka zaudējuma pensijas, pārdzīvojušā laulātā pabalsts pensijas saņēmēja nāves gadījumā un apbedīšanas pabalsts pensijas saņēmēja nāves gadījumā apmēra palielināšanu, ņemot vērā, ka nav saprotams tik liels plānotais minimālā atlīdzības par apgādnieka zaudējumu un atlīdzības par darbspēju zaudējumu saņēmēju skaita pieaugums 2024.gadā attiecībā pret 2023.gadu (piemēram, 2023.gadā vidēji mēnesī plānoti 1 513 minimālās vecuma pensijas saņēmēji, savukārt 2024.gadā vidēji mēnesī plānoti jau 44 969 atlīdzības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pensiju, atlīdzību un piemaksu indeksācijas 2022. gada augustā sagaidāms, ka vairumam pakalpojuma saņēmēju apmērs sasniegs vai pārsniegs 2023.gada minimālos apmērus jau pirms 2023.gada 1.janvāra (augstas inflācijas rezultātā). Līdz ar ko plānotais minimālo pensiju, atlīdzību saņēmēju, kurus ietekmēs minimālo apmēru paaugstināšana, skaits 2023.gadā ir salīdzinoši neliels pret plānoto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(11.lpp.) norādīts, ka: “</w:t>
            </w:r>
            <w:r w:rsidR="00000000" w:rsidRPr="00000000" w:rsidDel="00000000">
              <w:rPr>
                <w:i w:val="1"/>
                <w:rtl w:val="0"/>
              </w:rPr>
              <w:t xml:space="preserve">Lai atbalstītu valsts speciālo budžetu, likumprojekts paredz ikgadējā pensiju indeksācijā 1.oktobrī no valsts pamatbudžeta līdzekļiem pārskatīt pensiju vai pensijas daļu, ko izmaksā līdz vecuma pensijas, invaliditātes pensijas un apgādnieka zaudējuma pensijas minimālajam apmēram. Tādējādi pensiju indeksācijā tiek piesaistīts valsts pamatbudžets, jo, ja pensija vai tas daļa tiek maksāta no valsts pamatbudžeta, tad izrietoši tā būtu indeksējama no valsts pamatbudžeta līdzekļiem. Savukārt aprēķinātā pensija, tiktu indeksēta no valsts speciālā budžeta. Rezultātā personai indeksēs visu pensiju (aprēķināto pensiju un līdz minimumam pacelto pensijas daļu), kas minimālajām pensijām nozīmē to, ka tās tiek pārskatītas divas reizes gadā (1.oktobrī un 1.janvārī).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2021.gada 17.septembrī ar rīkojumu Nr.657 apstiprinātāja plānā “Plāns minimālo ienākumu atbalsta sistēmas pilnveidošanai 2022.-2024.gadam” tika identificēti riski saistībā ar minimālo pensiju indeksēšanu: “</w:t>
            </w:r>
            <w:r w:rsidR="00000000" w:rsidRPr="00000000" w:rsidDel="00000000">
              <w:rPr>
                <w:i w:val="1"/>
                <w:rtl w:val="0"/>
              </w:rPr>
              <w:t xml:space="preserve">1) katru gadu paaugstinot minimālo ienākumu sliekšņus, paaugstināsies arī minimālās vecuma pensijas apmēri. Paaugstinot tikai minimālo vecuma pensiju apmērus, tie strauji tuvosies vidējiem pensijas apmēriem. 2) Katru gadu pārskatot minimālo ienākumu sliekšņus, paaugstināsies tikai minimālo pensiju apmēri, kas radīs netaisnību pret pārējiem pensiju saņēmējiem, kuru pensija pārsniedz minimālo apmēru, jo minimālās pensijas tiktu pārskatītas divas reizes gadā - pensiju indeksācijas rezultātā un saistībā ar minimālo ienākumu sliekšņu pārskatīšanu, savukārt pārējās pensijas - vienu reizi gadā saistībā ar pensiju indeksāciju. Lai rastu taisnīgāku risinājumu, ir nepieciešams izvērtēt pensiju politiku kopumā, veicot attiecīgu izvērtējumu arī uz minimālo pensiju ikgadējo pārskatīšanu.</w:t>
            </w:r>
            <w:r w:rsidR="00000000" w:rsidRPr="00000000" w:rsidDel="00000000">
              <w:rPr>
                <w:rtl w:val="0"/>
              </w:rPr>
              <w:t xml:space="preserve">”, </w:t>
            </w:r>
            <w:r w:rsidR="00000000" w:rsidRPr="00000000" w:rsidDel="00000000">
              <w:rPr>
                <w:u w:val="single"/>
                <w:rtl w:val="0"/>
              </w:rPr>
              <w:t xml:space="preserve">lūdzam papildināt anotāciju, norādot kādi izvērtējumi un risinājumi tiek piedāvāti, lai novērstu minētos riskus</w:t>
            </w:r>
            <w:r w:rsidR="00000000" w:rsidRPr="00000000" w:rsidDel="00000000">
              <w:rPr>
                <w:rtl w:val="0"/>
              </w:rPr>
              <w:t xml:space="preserve">. Vienlaikus lūdzam papildināt anotācijā sniegto informāciju, norādot attiecīgo likumprojekta pantu, kurā paredzētas minētās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(11-12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I un II grupas invaliditātes gadījumā, ja piecus gadus pirms invaliditātes pensijas piešķiršanas persona nav bijusi pakļauta invaliditātes apdrošināšanai un pensija nerēķinot ir piešķirta minimālajā apmēra, tad šīs pensijas pārrēķina daļa ir aprēķinātā pensija. Tas nozīmē, ka pārrēķina daļu nepieskaitīs pie iepriekš piešķirtās (pārrēķinātās) un līdz minimālajam apmēram paceltās pensijas, bet gan pieskaitīs pie aprēķinātās (pārrēķinātās) pensijas. Rezultātā, atsevišķās situācijās pensijas apmērs pēc pārrēķina </w:t>
            </w:r>
            <w:r w:rsidR="00000000" w:rsidRPr="00000000" w:rsidDel="00000000">
              <w:rPr>
                <w:u w:val="single"/>
                <w:rtl w:val="0"/>
              </w:rPr>
              <w:t xml:space="preserve">var nemainīties</w:t>
            </w:r>
            <w:r w:rsidR="00000000" w:rsidRPr="00000000" w:rsidDel="00000000">
              <w:rPr>
                <w:rtl w:val="0"/>
              </w:rPr>
              <w:t xml:space="preserve">, jo, lai arī palielinās aprēķinātā (pārrēķinātā) daļa, ja tā nepārsniedz līdz šim saņemto minimālo apmēru, tad samazinās līdz minimālajam apmēram noteiktā pensijas daļa, </w:t>
            </w:r>
            <w:r w:rsidR="00000000" w:rsidRPr="00000000" w:rsidDel="00000000">
              <w:rPr>
                <w:u w:val="single"/>
                <w:rtl w:val="0"/>
              </w:rPr>
              <w:t xml:space="preserve">bet kopējais apmērs nemainās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anotācijā  pamatot kontekstā ar Satversmes tiesas spriedumos lietās Nr.2019-24-03, Nr.2019-25-03, Nr.2019-27-03 un Nr.2020-07-03 uzsvērto, ka valstij ir pienākums regulāri vērtēt sniegtā sociālās palīdzības apmēra pietiekamību, lai garantētu, ka tas ir cieņpilns, atbilst sociālajai realitātei un iedzīvotājiem ar zemiem ienākumiem tiek nodrošināta tām nepieciešamā palīdzība. Kā arī to, ka ir  nepieciešams minimālo ienākumu sliekšņus piesaistīt konkrētam sociālekonomiskajam rādītājam, lai nodrošinātu to adekvātumu attiecībā pret </w:t>
            </w:r>
            <w:r w:rsidR="00000000" w:rsidRPr="00000000" w:rsidDel="00000000">
              <w:rPr>
                <w:u w:val="single"/>
                <w:rtl w:val="0"/>
              </w:rPr>
              <w:t xml:space="preserve">reālo sociālekonomisko situāciju valstī</w:t>
            </w:r>
            <w:r w:rsidR="00000000" w:rsidRPr="00000000" w:rsidDel="00000000">
              <w:rPr>
                <w:rtl w:val="0"/>
              </w:rPr>
              <w:t xml:space="preserve">, kā arī nodrošināt regulāru to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ex post novērtējumā iekļaut ietekmi uz sekojošiem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Plāns minimālo ienākumu atbalsta sistēmas pilnveidošanai 2022.-2024.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īpatsvars zem minimālā ienākumu līmeņa (40% no mediānas, ekvivalences skala 1, 0.7) = 7,8 % (2019.g.); 6,5 % (2024.g.)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S80/S20 ienākumu kvintiļu attiecības indekss = 6.3 (2019.g.); 6 (2024.g.)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RR1.1.] Sociālo transfertu ietekme uz nabadzības riska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[RR1.2.] Nabadzības riska indekss,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[RR1.6.] Izdevumi sociālai aizsardzībai, % no IKP (pēc ESSPROS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[RR1.3.] Nabadzības vai sociālās atstumtības riskam pakļauto cilvēku skaits, tūkst.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Nabadzības riska indekss pēc sociālo transfertu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Nabadzības riska indekss pensionāriem vecumā 65+ gadi,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1. deciļu grupas mājsaimniecību ekvivalento rīcībā esošo (neto) ienākumu kopsummas procentuālā daļa no visu mājsaimniecību ekvivalento rīcībā esošo (neto) ienākumu kopsummas,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1.5.sadaļa ar norādītājiem rezultatīvajiem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1.3.sadaļu (4.lpp.) ar skaidrojumu, kā tiek aprēķināts minimālais vecuma pensijas apmērs par 39 apdrošināšanas gadiem 214,88 </w:t>
            </w:r>
            <w:r w:rsidR="00000000" w:rsidRPr="00000000" w:rsidDel="00000000">
              <w:rPr>
                <w:i w:val="1"/>
                <w:rtl w:val="0"/>
              </w:rPr>
              <w:t xml:space="preserve">euro</w:t>
            </w:r>
            <w:r w:rsidR="00000000" w:rsidRPr="00000000" w:rsidDel="00000000">
              <w:rPr>
                <w:rtl w:val="0"/>
              </w:rPr>
              <w:t xml:space="preserve"> apmērā (personām ar invaliditāti no bērnības - 257,54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(4.lpp)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Minimālās vecuma pensijas apmēru par 39 apdrošināšanas stāža gadiem 214,88 euro apmērā aprēķina, vecuma pensijas aprēķina bāzi 136 euro pareizinot ar koeficientu 1,1 = 149,60 euro. Par katru stāža gadu, kas pārsniedz 15 gadus, šo apmēru palielinot par 2% no vecuma pensijas aprēķina bāzes, t.i. par 2,72 euro. 2,72 euro x 24 (39-15)=65,28 euro. Tādējādi kopējais minimālais vecuma pensijas apmērs par 39 apdrošināšanas stāža gadiem ir 214,88 euro (149,60+65,28). </w:t>
            </w:r>
            <w:r w:rsidR="00000000" w:rsidRPr="00000000" w:rsidDel="00000000">
              <w:rPr>
                <w:i w:val="1"/>
                <w:rtl w:val="0"/>
              </w:rPr>
              <w:t xml:space="preserve">Personām ar invaliditāti no bērnības minimālās vecuma pensijas apmēru par 39 apdrošināšanas stāža gadiem 257,54 euro apmērā aprēķina, vecuma pensijas aprēķina bāzi 163 euro pareizinot ar koeficientu 1,1 = 179,30 euro. Par katru stāža gadu, kas pārsniedz 15 gadus, apmērs palielinās par 2% no vecuma pensijas aprēķina bāzes, t.i. par 3,26 euro. 3,26 euro x 24 (39-15)=78,24 euro. Tādējādi personām ar invaliditāti no bērnības kopējais minimālais vecuma pensijas apmērs par 39 apdrošināšanas stāža gadiem ir 257,54 euro (179,30+78,24).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“Par vidēja termiņa budžeta ietvaru 2023., 2024. un 2025.gadam” un likumprojekta “Par valsts budžetu 2023.gadam” sagatavošanas grafikam Finanšu ministrija 17.08.2022. nosūtīs Labklājības ministrijai aktualizētas valsts sociālās apdrošināšanas iemaksu un makroekonomisko rādītāju prognozes 2023., 2024. un 2025.gadam, lūdzam papildināt anotācijas 3.sadaļas apakšsadaļu “Cita informācija”, norādot, ka anotācijā sniegtā informācija par ietekmi uz valsts budžetu mainīsies, ņemot vērā aktualizētās valsts sociālās apdrošināšanas iemaksu un makroekonomisko rādītāju prognozes 2023., 2024. un 2025.gadam.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apakšsadaļa “Cita informācija” (23.lpp).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ar skaidrojumu anotācijas 2.pielikumā sniegto papildu nepieciešamā finansējuma aprēķinu vecuma pensijas aprēķina bāzes, invaliditātes pensijas, apgādnieka zaudējuma pensijas, pārdzīvojušā laulātā pabalsta pensijas saņēmēja nāves gadījumā un apbedīšanas pabalsta pensijas saņēmēja nāves gadījumā apmēra palielināšanu, ņemot vērā, ka nav saprotams tik liels plānotais minimālās vecuma pensijas un atlīdzības par apgādnieka zaudējumu saņēmēju skaita pieaugums 2024.gadā attiecībā pret 2023.gadu (piemēram, 2023.gadā vidēji mēnesī plānoti 1 513 minimālās vecuma pensijas saņēmēji, savukārt 2024.gadā vidēji mēnesī plānoti jau 44 969 minimālās vecuma pensijas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anotācijas 2.pielikumā zem atzīmes **: </w:t>
            </w:r>
            <w:r w:rsidR="00000000" w:rsidRPr="00000000" w:rsidDel="00000000">
              <w:rPr>
                <w:i w:val="1"/>
                <w:rtl w:val="0"/>
              </w:rPr>
              <w:t xml:space="preserve">pēc pensiju, atlīdzību un piemaksu indeksācijas 2022.gada augustā sagaidāms, ka vairumam pakalpojuma saņēmēju apmērs sasniegs vai pārsniegs 2023.gada minimālos apmērus jau pirms 2023.gada 1.janvāra (augstas inflācijas rezultātā). Līdz ar ko plānotais minimālo pensiju, pārdzīvojušā laulātā pabalsta pensijas saņēmēja nāves gadījumā un apbedīšanas pabalsta pensijas saņēmēja nāves gadījumā saņēmēju, kurus ietekmēs minimālo apmēru paaugstināšana, skaits 2023.gadā ir salīdzinoši neliels pret plānoto 2024.gadā. 2023.gadā mazinoties prognozētajai indeksācijas ietekmei un 2024.gada 1.janvārī paaugstinoties minimālajiem pensiju apmēriem prognozētās mediānas palielināšanās rezultātā, 2024.gadā būtiski palielinās personu skaits, kurām rastos tiesības uz minimālajām pensijām, pārdzīvojušā laulātā pabalstu pensijas saņēmēja nāves gadījumā un apbedīšanas pabalstu pensijas saņēmēja nāves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1.4. sadaļu, norādot, ka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 9.2.1.2/15/I/001 "Iekļaujoša darba tirgus un nabadzības risku pētījumi un monitorings" ieviešanas sākuma datums bija 2015.gada 16.jūlijs, bet plānotais projekta ieviešanas beigu datums ir 2022.gada 31.decembris, tādējādi novēršot  informācijas interpretācijas iespējas vārdos un skaitļos “</w:t>
            </w:r>
            <w:r w:rsidR="00000000" w:rsidRPr="00000000" w:rsidDel="00000000">
              <w:rPr>
                <w:i w:val="1"/>
                <w:rtl w:val="0"/>
              </w:rPr>
              <w:t xml:space="preserve">līdz 2022. gadam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1.4.sadaļa - teikuma sākums izteikts šādā redakcijā: No “2015. gada 16.jūlija līdz 2022. gada 31.decembrim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1.4.sadaļā teikuma daļu "</w:t>
            </w:r>
            <w:r w:rsidR="00000000" w:rsidRPr="00000000" w:rsidDel="00000000">
              <w:rPr>
                <w:i w:val="1"/>
                <w:rtl w:val="0"/>
              </w:rPr>
              <w:t xml:space="preserve">Līdz šim brīdim, t.i., 2022.gada maijam ….</w:t>
            </w:r>
            <w:r w:rsidR="00000000" w:rsidRPr="00000000" w:rsidDel="00000000">
              <w:rPr>
                <w:rtl w:val="0"/>
              </w:rPr>
              <w:t xml:space="preserve"> " , jo šobrīd ir 2022.gada jūlija beigas. Vienlaikus aicinām izvērtēt, vai minētais neskar un nebūtu aktualizējams arī izvērtējuma par 2020.gadu aktuālais statuss/ plānotais pabeigšanas laiks, un cita informācija citviet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sadaļu ar saistītās Latvijas Atveseļošanas un noturības mehānisma plāna 2021.-2026.gadam 3.komponentes “Nevienlīdzības mazināšana” reformas numuru un nosaukumu – 3.1.2.r. Sociālo un nodarbinātības pakalpojumu pieejamība minimālo ienākumu reformas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reformas numurs un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6.2.apakšpunkta (20.lpp.) pēdējā rindkopā sniegto informāciju, svītrojot otrreizēji norādīto Labklājības ministrijas speciālā budžeta 04.01.00 “Valsts pensiju speciālais budžets”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informāciju, ka piemaksu pie vecuma un invaliditātes pensijas par apdrošināšanas stāžu, kas uzkrāta līdz 1995. gada 31. decembrim, jautājums tiek risināts konceptuālā ziņojuma “Par pensiju sistēmas pilnveidošanu” ietvarā (kontekstā ar izziņas 2. punktā izteikto LDDK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(14.lpp).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3.sadaļas 6.2.apakšpunkta sestajā rindkopā (20.lpp.) vārdus “valsts budžeta ierobežoto fiskālās telpu” ar vārdiem “Ministru kabineta vienošanos par prioritāro pasākumu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punkta “Cita informācija” pirmo rindkopu iekļaut anotācijas 3.sadaļas 6.2.apakšpunkta pēdējās rindkopas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2023. gadam un budžeta ietvara 2023., 2024. un 2025. gadam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Ministru kabineta sēdes protokollēmuma projekta 2.punktu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2023.gadam un budžeta ietvaru 2023., 2024. un 2025.gadam” pavadošo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2023.gadam un budžeta ietvaru 2023., 2024. un 2025.gadam” pavadošo likumprojektu paketē.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paredzēto pasākumu īstenošanai nepieciešamā finansējuma apmēru iekļaut 2024.gada un turpmāko gadu valsts pamatbudžeta  un sociālās apdrošināšanas speciālā budžetā valsts budžeta bāzes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Ministru kabineta sēdes protokollēmuma projekta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likumprojektā paredzēto pasākumu īstenošanai nepieciešamo papildu finansējumu 2024.gadam un turpmāk ik gadu pārskatīt un iekļaut Labklājības ministrijas pamatbudžetā un sociālās apdrošināšanas speciālajā budžetā valsts budžeta bāzes sagatavošanas procesā atbilstoši aktualizētajai/prognozētajai minimālo ienākumu mediānai mēnesī un prognozētajām izmaiņām saņēmēju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precizējama anotācijas 3.sadaļas punkta ”Cita informācija” otrā rindkopa.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likumprojektā paredzēto pasākumu īstenošanai nepieciešamo papildu finansējumu 2024.gadam un turpmāk ik gadu pārskatīt un iekļaut Labklājības ministrijas pamatbudžetā un sociālās apdrošināšanas speciālajā budžetā valsts budžeta bāzes sagatavošanas procesā atbilstoši aktualizētajai un prognozētajai minimālo ienākumu mediānai mēnesī un prognozētajām izmaiņām saņēmēju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22-TA-2050</w:t>
    </w:r>
    <w:r>
      <w:br/>
    </w:r>
    <w:r w:rsidR="00000000" w:rsidRPr="00000000" w:rsidDel="00000000">
      <w:rPr>
        <w:rtl w:val="0"/>
      </w:rPr>
      <w:t xml:space="preserve">23.01.2023. 20.54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22-TA-2050</w:t>
    </w:r>
    <w:r>
      <w:br/>
    </w:r>
    <w:r w:rsidR="00000000" w:rsidRPr="00000000" w:rsidDel="00000000">
      <w:rPr>
        <w:rtl w:val="0"/>
      </w:rPr>
      <w:t xml:space="preserve">23.01.2023. 20.54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Izziņa_22-TA-2050.docx</dc:title>
</cp:coreProperties>
</file>

<file path=docProps/custom.xml><?xml version="1.0" encoding="utf-8"?>
<Properties xmlns="http://schemas.openxmlformats.org/officeDocument/2006/custom-properties" xmlns:vt="http://schemas.openxmlformats.org/officeDocument/2006/docPropsVTypes"/>
</file>