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22-TA-2072: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4.3.5.specifiskā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4.3.5.3. pasākuma "Sociālo pakalpojumu kvalitātes un efektivitātes paaugstināšana"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 projektu attiecas 2023.gada Ministru kabineta noteikumu Nr.408 protokollēmumā minētais par izmaksu un ieguvumu analīzes izstrādi, lūdzu koriģēt anotācijas sadaļu “Vai ir izvērtēts prasību un izmaksu samērīgums pret ieguvumiem?” atbilstoši izvēlētajam risinājumam, t.i. (1) vai nu iekļaujot tajā datus no anotācijas līmenī veiktās izmaksu un ieguvumu analīzes izvērtējuma, norādot projekta sociālekonomiskos ieguvumus un izmaksu lietderību, kā arī MK noteikumu pielikumā pievienojot izstrādāto izmaksu un ieguvumu analīzi  (2) vai papildina MK noteikumus, paredzot pie projekta iesnieguma iesniegt izmaksu un ieguvumu analīzi, atbilstošus precizējumus veicot arī anotācijā. Vēršam uzmanību, ka 4.3.5.3. pasākuma ietvaros plānotais projekts galvenokārt paredz ieguldījumus informācijas sistēmas izveidē (saskaņā ar rādītāju pasē minēto 4,9milj. euro), bet informācijas sistēmu projektos ir iespējams novērtēt lietderību un sociālekonomisko ietekmi. Arī anotācijas 2.punktā "Ekonomiskā ietekme" ieguvumi ir jau nosaukti.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4.3.5.3. pasākuma ietvaros nav iespējams veikt izmaksu un ieguvumu analīzi, jo 4.3.5.3. pasākumā ietvertā atbalstāmā darbība “sociālo pakalpojumu kvalitātes uzraudzības sistēmas pilnveide” paredz veikt priekšizpēti par esošo situāciju sociālo pakalpojumu kvalitātes uzraudzības jomā, uz kā pamata tiks izstrādāts sociālo pakalpojumu kvalitātes uzraudzības sistēmas apraksts. Tāpat tiks izstrādāts arī sociālo pakalpojumu efektivitātes novērtēšanas apraksts. Šie apraksti ietvers sevī detalizētu, līdz šim nenodefinētu informāciju par sociālajiem pakalpojumiem – tiks noteikti sociālo pakalpojumu kvalitātes standarti, kvalitātes uzraudzības kritēriji un to kopumi, izstrādāta sociālo pakalpojumu kvalitātes uzraudzības metodika un pielietojamie instrumenti, priekšlikumi sociālo pakalpojumu kvalitātes uzlabošanai, t.sk., kvalitātes uzraudzības sistēmas ieviešanai vairākos līmeņos, kā arī tiks izstrādāta sociālo pakalpojumu efektivitātes novērtēšanas metodika un instrumenti, veikti izvērtējumi par nepieciešamajām izmaiņām normatīvajos aktos. Balstoties uz iepriekš minētajos aprakstos iekļaujamo informāciju, tiks izstrādāti priekšlikumi par nepieciešamajiem uzlabojumiem informācijas sistēmā SPOLIS un citās Labklājības ministrijas informācijas sistēmās (piemēram, LABIS), lai uzkrātu un apstrādātu nepieciešamos datus sociālo pakalpojumu kvalitātes uzraudzībai un efektivitātes novērtēšanai. Ņemot vērā iepriekš minēto, ieguvumus aprēķināt pēc būtības iespējams būs tikai tad, kad sociālo pakalpojumu kvalitātes uzraudzības sistēmas apraksts un sociālo pakalpojumu efektivitātes novērtēšanas sistēmas apraksts būs aprobēts izmēģinājumprojektā, un, balstoties uz iegūtajiem datiem, varēs izdarīt pamatotus pieņēmumus par iepriekš minēto sistēmu efektivitāti. Arī par ieguldījumiem informācijas sistēmās nav iespējams veikt izmaksu ieguvumu analīzi, jo nav skaidri zināms, kādi tieši uzlabojumi būs nepieciešami, to būs iespējams noteikt tikai tad, kad būs skaidri definētas prasības sociālo pakalpojumu kvalitātes uzraudzībai un efektivitātes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4.3.5.3. pasākuma ietvaros īstenotās atbalstāmās darbības perspektīvā pozitīvi ietekmēs tautsaimniecību, jo, nosakot vienotu sociālo pakalpojumu kvalitātes un efektivitātes ietvaru, tiks efektivizēts valsts un pašvaldību līdzekļu ieguldījums, kā arī veicināts šo pakalpojumu kvalitātes un efektivitātes pieaugums. Ņemot vērā, ka 4.3.5.3. pasākuma ietvaros paredzēta sociālo pakalpojumu kvalitātes uzraudzības un efektivitātes novērtēšanas sistēmu aprakstu izstrāde, uz kā pamata tiks pilnveidotas arī Labklājības ministrijas informācijas sistēmas,  nav iespējams noteikt ieguvumu monetāro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anotācija (</w:t>
            </w:r>
            <w:r w:rsidR="00000000" w:rsidRPr="00000000" w:rsidDel="00000000">
              <w:rPr>
                <w:i w:val="1"/>
                <w:rtl w:val="0"/>
              </w:rPr>
              <w:t xml:space="preserve">ex-ante</w:t>
            </w:r>
            <w:r w:rsidR="00000000" w:rsidRPr="00000000" w:rsidDel="00000000">
              <w:rPr>
                <w:rtl w:val="0"/>
              </w:rPr>
              <w:t xml:space="preserve">) papildināta ar izvērstāku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17.jūlija noteikumu Nr.421 “Kārtība, kādā veic gadskārtējā valsts budžeta likumā noteiktās apropriācijas izmaiņas” 24.2.apakšpunktā noteikts, ka Ministru kabinets pieņem lēmumu par konkrētā plānotā projekta izdevumu priekšfinansēšanu noteiktā apjomā un izdevumu pozīcijām atbilstoši projektā izvirzītajam mērķim, pamatojoties uz iesniegto argumentāciju un </w:t>
            </w:r>
            <w:r w:rsidR="00000000" w:rsidRPr="00000000" w:rsidDel="00000000">
              <w:rPr>
                <w:u w:val="single"/>
                <w:rtl w:val="0"/>
              </w:rPr>
              <w:t xml:space="preserve">risku analīzi</w:t>
            </w:r>
            <w:r w:rsidR="00000000" w:rsidRPr="00000000" w:rsidDel="00000000">
              <w:rPr>
                <w:rtl w:val="0"/>
              </w:rPr>
              <w:t xml:space="preserve">. Līdz ar to lūdzam anotācijas 1.3.apakšsadaļas punktā “Risinājuma apraksts” sniegt novērtējumu un tā izvērtējuma analīzi, kāds ir risks (zems, vidējs, augsts), ka pirms projekta apstiprināšanas veiktās izmaksas var netikt atzītas par attiecināmām. Vienlaikus lūdzam anotācijā norādīt katrai izdevumu pozīcijai paredzēto priekšfinansējuma apmēru, kā arī sniegt informāciju par 4.3.5.3. pasākuma projekta īstenošanas gaitu, gadījumā, ja priekšfinansējums 287 698 </w:t>
            </w:r>
            <w:r w:rsidR="00000000" w:rsidRPr="00000000" w:rsidDel="00000000">
              <w:rPr>
                <w:i w:val="1"/>
                <w:rtl w:val="0"/>
              </w:rPr>
              <w:t xml:space="preserve">euro</w:t>
            </w:r>
            <w:r w:rsidR="00000000" w:rsidRPr="00000000" w:rsidDel="00000000">
              <w:rPr>
                <w:rtl w:val="0"/>
              </w:rPr>
              <w:t xml:space="preserve"> apmērā netiks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1.3. apakšsadaļas “Risinājuma apraksts" ir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(LM) ir centrālā valsts pārvaldes iestāde ar pieredzi un veiktspēju ārvalstu finanšu palīdzības, t.sk. ES politikas instrumentu un pārējās ārvalstu finanšu palīdzības programmu, projektu īstenošanā, t.sk. izmaksu plānošanā. Vienlaikus TA projektā noteikti precīzi un detāli 4.3.5.3. pasākuma atbalstāmo darbību īstenošanas un izmaksu attiecināšanas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veicot pamatdarbības uzdevumus un kā finansējuma saņēmējs īstenojot projektus, ievēro kā ārējos, tā iekšējos normatīvajos aktos noteikto, nodrošinot labas finanšu pārvaldības principus neatkarīgi no izdevumu finansēšanas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izveidota iekšējās kontroles sistēma (iekšējie normatīvie akti) (turpmāk – IKS) paredz vairāku līmeņu kontroli dažādās izmaksu uzraudzības procesa stadijās (piemēram, iepirkumu dokumentācijas sagatavošanā, līgumu slēgšanā, iepirkumu izpildes dokumentācijas saskaņošanā, izmaksu aprēķināšanā, veikšanā un uzskaitē). Bez tam IKS ietver arī nosacījumus projektu īstenošanai pirms projekta iesnieguma sagatavošanas, tostarp paredz projekta vadības grupas izveidi un projekta atbildīgās amatpersonas noteikšanu. Projekta vadības grupas locekļi (piemēram, projekta vadītājs, koordinators, finansists, grāmatvedis, iepirkuma speciālists) nodrošina projekta izmaksu atbilstību izmaksu attiecināšanas nosacījumiem, tostarp projekta īstenošanai noslēgto iepirkuma līgumu kontroli, ieskaitot nodevumu saskaņošanu ar attiecīgo politikas departamentu (ja nepieciešams). Savukārt projekta atbildīgā amatpersona apstiprina iepirkumu līgumu izpildes dokumentus (piemēram, pieņemšanas un nodošanas aktus). Balstoties uz minēto, uzskatām, ka ir zems risks, ka pirms 4.3.5.3. pasākuma projekta apstiprināšanas veiktās izmaksas var netikt atzītas par attiecināmām. Priekšfinansējuma plānotā 4.3.5.3. pasākuma projekta īstenošanai nepiešķiršanas gadījumā netiks savlaicīgi uzsākta pasākuma īstenošanas laika grafikā plānoto atbalstāmo darbību īstenošana, attiecīgi savlaicīgi netiks investēts projektā plānotais finansējums. Tādējādi tiks apdraudēta LM kā atbildīgajai iestādei ar informatīvā ziņojuma par Finanšu ministrijas pārziņā esošo Eiropas Savienības fondu un ārvalstu finanšu palīdzības aktualitātēm līdz 2023. gada 1. martam (pusgada ziņojums) (pieņemts MK 2023. gada 25. aprīlī) MK protokollēmumu apstiprinātā n+3 principa izpilde LM pārziņā esošiem specifisko atbalsta mērķu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MK noteikumu anotācijas (</w:t>
            </w:r>
            <w:r w:rsidR="00000000" w:rsidRPr="00000000" w:rsidDel="00000000">
              <w:rPr>
                <w:i w:val="1"/>
                <w:rtl w:val="0"/>
              </w:rPr>
              <w:t xml:space="preserve">ex-ante</w:t>
            </w:r>
            <w:r w:rsidR="00000000" w:rsidRPr="00000000" w:rsidDel="00000000">
              <w:rPr>
                <w:rtl w:val="0"/>
              </w:rPr>
              <w:t xml:space="preserve">) 1.3. sadaļa “Risinājuma apraksts” redakcionāli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ietekmi uz valsts institūcijām lūdzu iekļaut 7.2.sadaļā.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7.1. sadaļa “Projekta izpildē iesaistītās institūcijas” redakcionāli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kādā veidā pasākuma īstenošana nodrošinās administratīvā sloga mazināšanu sociālo pakalpojumu kvalitātes uzraudzībā un efektivitātes novērtēšanā. Vēršam uzmanību, ka administratīvo slogu veido administratīvās izmaksas, kuras veidojas, pildot tiesību aktos noteiktās obligātās prasības sniegt informāciju valsts vai pašvaldības iestādēm vai trešajām personām par veicamajām darbībām, ražotiem produktiem vai notikumiem. Ja pasākums radīs administratīvās izmaksas (vai to izmaiņas) iesaistītajām pusēm un/ vai pasākuma mērķauditorijai, tad atbilstoši Vadlīnijām tiesību akta projekta sākotnējās ietekmes novērtēšanai un novērtējuma ziņojuma sagatavošanai vienotajā TAP portālā, anotācijas 2.3.sadaļā jāiekļauj administratīvo izmaksu monetārs 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4.3.5.3. pasākuma īstenošanas rezultātā, izstrādājot un ieviešot centralizētu sociālo pakalpojumu kvalitātes uzraudzības sistēmu un sociālo pakalpojumu efektivitātes novērtēšanas sistēmu,  netiek paredzētas papildu administratīvās izmaksas jau šobrīd esošajām, bet gan tieši pretēji – centralizējot sociālo pakalpojumu kvalitātes uzraudzību un efektivitātes novērtēšanu, esošais darbs tiks atvieglots. Tiks strukturēti visi uzraudzības un vērtēšanas procesi, izvirzītas vienotas prasības visiem sociālo pakalpojumu sniedzējiem, kā arī definētas specifiskas prasības atsevišķiem sociālo pakalpojumu veidiem, kurus nav iespējams vērtēt tikai pēc vienotiem kritērijiem. Tiks noteikti sociālo pakalpojumu kvalitātes standarti, kvalitātes uzraudzības kritēriji un to kopumi, izstrādāta sociālo pakalpojumu kvalitātes uzraudzības metodika un pielietojamie instrumenti, priekšlikumi sociālo pakalpojumu kvalitātes uzlabošanai, t.sk., kvalitātes uzraudzības sistēmas ieviešanai vairākos līmeņos, kā arī tiks izstrādāta sociālo pakalpojumu efektivitātes novērtēšanas metodika un instrumenti, veikti izvērtējumi par nepieciešamajām izmaiņām normatīvajos aktos. Ieviešot šādas strukturētas, pārredzamas un saprotamas sociālo pakalpojumu kvalitātes uzraudzības un efektivitātes novērtēšanas sistēmas, tiks atvieglots gan sociālo pakalpojumu sniedzēju ikdienas darbs, veicot pašvērtējumu u.c. iekšējās kontroles pasākumus, gan arī ārējo auditoru darbs.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sniegtās informācijas interpretāciju, MK noteikumu anotācijas (</w:t>
            </w:r>
            <w:r w:rsidR="00000000" w:rsidRPr="00000000" w:rsidDel="00000000">
              <w:rPr>
                <w:i w:val="1"/>
                <w:rtl w:val="0"/>
              </w:rPr>
              <w:t xml:space="preserve">ex-ante</w:t>
            </w:r>
            <w:r w:rsidR="00000000" w:rsidRPr="00000000" w:rsidDel="00000000">
              <w:rPr>
                <w:rtl w:val="0"/>
              </w:rPr>
              <w:t xml:space="preserve">) 2.1. sadaļa “Sabiedrības grupas, kuras tiesiskais regulējums ietekmē, vai varētu ietekmēt” redakcionāli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7.punktā \Cita informācija norādīts: "SPOLIS uzturēšanas pakalpojumu plānots nodrošināt piesaistot LM Informācijas tehnoloģiju departamentā papildu personālu uz 1 slodzi un noslēdzot ārpakalpojuma izstrādes līgumu. Šo amata vietu plānots finansēt LM apakšprogrammas 97.02.00 “Nozares centralizēto funkciju izpilde” ietvaros.". Lūdzam precīzi skaidrot vai sistēmas uzturēšanai nākotnē paredzēts gan 1 jauna amata vieta LM IT departamentā, gan arī ārpakalpojuma līgums sistēmas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varētu turpināt uzturēt projekta laikā izstrādāto sistēmisko risinājumu sociālo pakalpojumu kvalitātes uzraudzībai un efektivitātes novērtēšanai, būs nepieciešams papildu personāls (1 darbinieks) LM Informācijas tehnoloģiju departamentā. Amata vieta tiks nodrošināta, pārdalot esošu amata vietu resora ietvaros  un neveidojot jaunu amata vietu. Savukārt, veicamās izmaiņas (sistēmiskie risinājumi) vai papildinājumi sistēmā tiks iepirkti kā ārpakalpojums.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7.punktā norādīts, ka nepieciešamā IT speciālista amata vieta tiks izveidota reorganizējot ilgstoši vakantu amata vietu. Vēršam uzmanību, ka saskaņā ar MK protokollēmuma projekta 4.punktā norādīto minēta amata vieta būs nepieciešama no 2029.gada, līdz ar ko nav saprotams kā minētajam mērķim tiek paredzēts novirzīt ilgstoši vakantu amata vietu no "šodienas perspektīvas". Vienlaikus vēršam uzmanību, ka ja amata vieta tiek izveidota pārveidojot (reorganizējot) citu amata vietu, tad norādāms ir amata nosaukums un vismaz iestādē kurā šī amata vieta atrodas, jo minētā budžeta programma kopumā aptver vismaz 4 valsts sociālās aprūpes centrus. Vienlaikus lūdzam precizēt arī MK protokollēmuma projekta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noteikumos ietvertā 4.3.5.3. pasākuma ilgtspējas nodrošināšanai, sākot ar 2029. gadu, nepieciešamā 1 amata vieta tiks nodrošināta resora ietvaros, neveidojot jaunu amata vietu valsts pārvaldē. Šobrīd plānots, ka amata vieta tiks pārskatīta un pārveidota Labklājības ministrijas pamatbudžeta apakšprogrammas 05.03.00 “Aprūpe valsts sociālās aprūpes institūcijās” ietvaros, taču, ņemot vērā, ka šī amata vieta būs nepieciešama projekta ilgtspējas nodrošināšanas periodā, pastāv iespēja, ka tā var būt arī citas Labklājības ministrijas apakšprogrammas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protokollēmuma 4. punkts redakcionāli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2023. gada 17.janvāra noteikumu Nr.15 “Maksimāli pieļaujamā valsts budžeta izdevumu kopapjoma un katrai ministrijai un citai centrālajai valsts iestādei paredzētā izdevumu kopējā apjoma noteikšanas kārtība vidējam termiņam” 9.4.apakšpunktā noteikto, lūdzam papildināt anotācijas 3.sadaļas punktu “Cita informācija”, norādot, ka Labklājības ministrija, iesniedzot Finanšu ministrijā pieprasījumu finansējuma palielināšanai, pievienos Vides aizsardzības un reģionālās attīstības ministrijas atzinumu. Vienlaikus pirms skaitļa “191 090” lūdzam norādīt vārdu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3. sadaļas punkts “Cita informācija”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7.punktu ar informāciju par papildu amata vietu, kura būs nepieciešama, lai pēc projekta noslēguma Labklājības ministrija nodrošinātu ilgtspēju projekta ietvaros izstrādātiem un ieviestiem IKT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3. sadaļas 7. punkts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ietverto 4.3.5.3. pasākuma ilgtspējas nodrošināšanai ar 2029. gadu nepieciešamā 1 amata vieta tiks nodrošinātas labklājības nozares ietvaros, veicot ilgstoši vakanto amata vietu pārdali no LM pamatbudžeta apakšprogrammas 05.03.00 “Aprūpe valsts sociālās aprūpes institūcijās”, kopumā neveidojot jaunas amata vietas valsts pārvaldē.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sēdes protokollēmuma projekta 4.punktam 4.3.5.3. pasākuma ilgtspējas nodrošināšanai, sākot ar 2029. gadu, būs nepieciešama viena amata vieta. Norādām, ka saskaņā ar Valsts sekretāru sanāksmes 30.03.2023. protokola Nr.12 4.§ 1.punktu tiesību aktu projekti, kuru turpmākai ieviešanai nepieciešama papildu pastāvīgu amata vietu izveide, obligāti saskaņojami ar Valsts kanceleju. Vienlaikus lūdzam precizēt MK sēdes protokollēmuma projekta 4.punktu, izsakot to šādā redakcijā: “Atbalstīt, ka noteikumos ietvertā 4.3.5.3. pasākuma ilgtspējas nodrošināšanai sākot ar 2029. gadu nepieciešamā 1 amata vieta tiks nodrošināta labklājības nozares ietvaros, veicot ilgstoši vakantās amata vietas pārdali no LM pamatbudžeta apakšprogrammas 05.03.00 “Aprūpe valsts sociālās aprūpes institūcijās”, kopumā neveidojot jaunu amata vietu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ka saskaņā ar Valsts sekretāru sanāksmes 30.03.2023. protokola Nr.12 4.§ 1.punktu tiesību aktu projekti, kuru turpmākai ieviešanai nepieciešama papildu pastāvīgu amata vietu izveide, obligāti saskaņojami ar Valsts kanceleju, nākamajā MK noteikumu projekta saskaņošanas iterācijā atzinumu sniegt tiks aicināta arī 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MK sēdes protokollēmums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ka 4.3.5.3. pasākuma ilgtspējas nodrošināšanai, sākot ar 2029. gadu, Labklājības ministrijas pamatbudžeta apakšprogrammā 97.02.00 “Nozares centralizēto funkciju izpilde” nepieciešamā viena amata vieta tiks nodrošināta labklājības nozares ietvaros, kopumā neveidojot jaunu amata vietu valsts pārvaldē.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 pēc personāla izmaksu metodikas apstiprināšanas – finansējuma saņēmēja projekta vadības un īstenošanas personāla atlīdzības izmaksas, tai skaitā veselības apdrošināšanas izmaksas un redzes korekcijas līdzekļu kompensācija, piemērojot personāla izmaksu metodikā noteikto likmi no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minētajām tiešajām attiecināmajām izmaksām, kas nav tiešās personāla izmaksas. Minētās tiešās attiecināmās personāla izmaksas projekta iesniegumā plāno kā vienu izmaksu pozīciju;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lietoto terminoloģiju, vārdus "personāla atlīdzības izmaksām" lūdzam aizstāt ar vārdiem "personāla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15.1.2. apakšpunkts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 pēc personāla izmaksu metodikas apstiprināšanas – finansējuma saņēmēja projekta vadības un īstenošanas personāla izmaksas, piemērojot personāla izmaksu metodikā noteikto likmi no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minētajām tiešajām attiecināmajām izmaksām, kas nav tiešās personāla izmaksas. Minētās tiešās attiecināmās personāla izmaksas projekta iesniegumā plāno kā vienu izmaksu pozīciju;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15.2.4. normatīvajos aktos, kas nosaka kārtību, kādā veicama obligātā veselības pārbaude, paredzēto veselības pārbaužu izmaksas finansējuma saņēmēja projekta vadības un īstenošanas personālam, ja tās nav iekļautas 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minētās veselības apdrošināšanas izmaksās;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15.2.4. un 15.2.5. apakšpunktus, ņemot vērā, ka izmaksas ietilpst personāla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15.2.5. apakšpunkts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15.2.4. apakšpunktu skaidrojam, ka, atbilstoši vadlīniju Nr.1.2. “Vadlīnijas attiecināmo izmaksu noteikšanai Eiropas Savienības kohēzijas politikas programmas 2021. – 2027. gada plānošanas periodā” 7.15. apakšpunktā minētajai zemsvītras atsaucei (nr.17), obligātās veselības pārbaudes neietilpst personāla izmaksās. Līdz ar to uzskatām, ka 15.2.4. apakšpunkts nav svītrojams.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15.2.4. normatīvajos aktos, kas nosaka kārtību, kādā veicama obligātā veselības pārbaude, paredzēto veselības pārbaužu izmaksas finansējuma saņēmēja projekta vadības un īstenošanas personālam, ja tās nav iekļautas 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minētās veselības apdrošināšanas izmaksās.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21.5.2. organizē mācības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minētajai mērķa grupai un šo noteikumu </w:t>
            </w:r>
            <w:r w:rsidR="00000000" w:rsidRPr="00000000" w:rsidDel="00000000">
              <w:rPr>
                <w:rtl w:val="0"/>
              </w:rPr>
              <w:t xml:space="preserve">21.5.1. </w:t>
            </w:r>
            <w:r w:rsidR="00000000" w:rsidRPr="00000000" w:rsidDel="00000000">
              <w:rPr>
                <w:rtl w:val="0"/>
              </w:rPr>
              <w:t xml:space="preserve">apakšpunktā</w:t>
            </w:r>
            <w:r w:rsidR="00000000" w:rsidRPr="00000000" w:rsidDel="00000000">
              <w:rPr>
                <w:rtl w:val="0"/>
              </w:rPr>
              <w:t xml:space="preserve"> noteiktajā kārtībā piesaistītajiem sociālo pakalpojumu sniedzējiem atbilstoši šo noteikumu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minētajam mācību saturam un veic faktisko mācību dalībnieku uzskaiti, ietverot tajā mācību dalībnieka vārdu, uzvārdu, personas kodu, darba vietas e–pasta adresi un citu personas datus nesaturošu informāciju, kas nepieciešama maksājuma pieprasījumu un dalībnieku pārskata sagatavošanai;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projektā ar veiktajiem precizējumiem tiek paredzēti dalībnieku pārskati, lūdzam precizēt noteikumu projekta 21.5.2. un 22.3.2.punktu, jo noteikumu projektā ir jāietver pienākums finansējuma saņēmējam uzkrāt, uzskaitīt un iesniegt sadarbības iestādē informāciju par atbalstu saņēmušajām mērķa grupas personām atbilstoši Eiropas Parlamenta un Padomes 2021. gada 24. jūnija Regulas (ES) 2021/1057, ar ko izveido Eiropas Sociālo fondu Plus (ESF+) un atceļ regulu (ES) Nr. 1296/2013, I pielikumam un Ministru kabineta 2023. gada 21. marta noteikumu Nr. 135 “Eiropas Savienības fondu projektu pārbaužu veikšanas kārtība 2021.–2027. gada plānošanas periodā” 1. pielikumam. Vēršam uzmanību, ka, lai tiktu nodrošināts likumiskais pamats personas datu apstrādei dalībnieku pārskatu sagatavošanai, atsaucēm uz minētajiem normatīvajiem aktiem jābūt iekļautiem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anotācijas 8.1.13.apakšsadaļu, tostarp norādot, ka attiecīgā informācija tiks iesniegta sadarbības iestādē ziņošanai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4.3.5.3. pasākuma ietvaros nav tādu programmas rādītāju, kas saskaņā ar MK 21.03.2023. noteikumu Nr. 135 “Eiropas Savienības fondu projektu pārbaužu veikšanas kārtība 2021.–2027. gada plānošanas periodā” 1. pielikumu paredzētu uzskaitīt personas, dalībnieku veidlapas iesniegšana finansējuma saņēmējam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pārskatot MK noteikumu projektu, LM ir precizējusi MK noteikumu projekta 21.5.2. un 22.3.2.apkšpunktu, svītrojot vārdus “un dalībnieku pārskata”.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21.5.2. organizē mācības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minētajai mērķa grupai un šo noteikumu </w:t>
            </w:r>
            <w:r w:rsidR="00000000" w:rsidRPr="00000000" w:rsidDel="00000000">
              <w:rPr>
                <w:rtl w:val="0"/>
              </w:rPr>
              <w:t xml:space="preserve">21.5.1. </w:t>
            </w:r>
            <w:r w:rsidR="00000000" w:rsidRPr="00000000" w:rsidDel="00000000">
              <w:rPr>
                <w:rtl w:val="0"/>
              </w:rPr>
              <w:t xml:space="preserve">apakšpunktā</w:t>
            </w:r>
            <w:r w:rsidR="00000000" w:rsidRPr="00000000" w:rsidDel="00000000">
              <w:rPr>
                <w:rtl w:val="0"/>
              </w:rPr>
              <w:t xml:space="preserve"> noteiktajā kārtībā piesaistītajiem sociālo pakalpojumu sniedzējiem atbilstoši šo noteikumu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minētajam mācību saturam un veic faktisko mācību dalībnieku uzskaiti, ietverot tajā mācību dalībnieka vārdu, uzvārdu, personas kodu, darba vietas e–pasta adresi un citu personas datus nesaturošu informāciju, kas nepieciešama maksājuma pieprasījumu sagatavošanai;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21.5.2. organizē mācības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minētajai mērķa grupai un šo noteikumu </w:t>
            </w:r>
            <w:r w:rsidR="00000000" w:rsidRPr="00000000" w:rsidDel="00000000">
              <w:rPr>
                <w:rtl w:val="0"/>
              </w:rPr>
              <w:t xml:space="preserve">21.5.1. </w:t>
            </w:r>
            <w:r w:rsidR="00000000" w:rsidRPr="00000000" w:rsidDel="00000000">
              <w:rPr>
                <w:rtl w:val="0"/>
              </w:rPr>
              <w:t xml:space="preserve">apakšpunktā</w:t>
            </w:r>
            <w:r w:rsidR="00000000" w:rsidRPr="00000000" w:rsidDel="00000000">
              <w:rPr>
                <w:rtl w:val="0"/>
              </w:rPr>
              <w:t xml:space="preserve"> noteiktajā kārtībā piesaistītajiem sociālo pakalpojumu sniedzējiem atbilstoši šo noteikumu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minētajam mācību saturam un veic faktisko mācību dalībnieku uzskaiti, ietverot tajā mācību dalībnieka vārdu, uzvārdu, personas kodu, darba vietas e–pasta adresi un citu personas datus nesaturošu informāciju, kas nepieciešama maksājuma pieprasījumu un dalībnieku pārskata sagatavošanai;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noteikumu projekta 21.5.2. un 22.3.2. apakšpunkts papildināts ar apstrādājamo datu apjomu, savukārt anotācijas 8.1.13. apakšpunktā norādīts, ka pienākums sagatavot maksājumu pieprasījumus noteikts Ministru kabineta 2023. gada 21. marta noteikumos Nr. 135 “Eiropas Savienības fondu projektu pārbaužu veikšanas kārtība 2021.–2027. gada plānošanas periodā”, proti, šo noteikumu 54. punktā, kas paredz arī apstrādājamo datu apjomu, izsakām priekšlikumu nedublēt minētās tiesību normas 21.5.2. un 22.3.2.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MK 21.03.2023. noteikumos Nr. 135 “Eiropas Savienības fondu projektu pārbaužu veikšanas kārtība 2021.–2027. gada plānošanas periodā” ir noteikts vispārīgs finansējuma saņēmēja pienākums saskaņā ar vienošanos par projekta īstenošanu uzkrāt datus un ievadīt KP VIS maksājumu pieprasījumā, MK noteikumu projekta 21.5.2. un 22.3.2.apkšpunktā iekļautā norma nosaka konkrētu informācijas apjomu, kas uzkrājams, nodrošinot mērķa grupas personu iesaisti izmēģinājumu projektos un sniedzot sadarbības iestādei pamatojošos dokumentus saistīto izmaksu attiecināšanai. Līdz ar to LM ieskatā minētie apakšpunkti ir saglabājami.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skat. LM sniegto skaidrojumu izziņas 12.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21.5.2. organizē mācības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minētajai mērķa grupai un šo noteikumu </w:t>
            </w:r>
            <w:r w:rsidR="00000000" w:rsidRPr="00000000" w:rsidDel="00000000">
              <w:rPr>
                <w:rtl w:val="0"/>
              </w:rPr>
              <w:t xml:space="preserve">21.5.1. </w:t>
            </w:r>
            <w:r w:rsidR="00000000" w:rsidRPr="00000000" w:rsidDel="00000000">
              <w:rPr>
                <w:rtl w:val="0"/>
              </w:rPr>
              <w:t xml:space="preserve">apakšpunktā</w:t>
            </w:r>
            <w:r w:rsidR="00000000" w:rsidRPr="00000000" w:rsidDel="00000000">
              <w:rPr>
                <w:rtl w:val="0"/>
              </w:rPr>
              <w:t xml:space="preserve"> noteiktajā kārtībā piesaistītajiem sociālo pakalpojumu sniedzējiem atbilstoši šo noteikumu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minētajam mācību saturam un veic faktisko mācību dalībnieku uzskaiti, ietverot tajā mācību dalībnieka vārdu, uzvārdu, personas kodu, darba vietas e–pasta adresi un citu personas datus nesaturošu informāciju, kas nepieciešama maksājuma pieprasījumu sagatavošanai;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minēto atbalstāmo darbību īsteno finansējuma saņēmēja projekta vadības un īstenošanas personāls un finansējuma saņēmēja izvēlēts pakalpojumu sniedzējs, kurš  pilnveido informācijas sistēmu SPOLIS atbilstoši šo noteikumu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minētajiem sistēmu aprakstiem, nepieciešamības gadījumā veicot pilnveidojumus arī citās Labklājības ministrijas informācijas sistēmās, ar kurām nepieciešams nodrošināt datu apmaiņu.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 atkārtoto saskaņošanu veiktās izmaiņas projekta 23. punktā (proti, pievienota teikuma daļa "nepieciešamības gadījumā veicot pilnveidojumus arī citās Labklājības ministrijas informācijas sistēmās, ar kurām nepieciešams nodrošināt datu apmaiņu"), aicinām izvērtēt un, ja nepieciešams, precizēt projekta 13.3. apakšpunktā paredzēto atbalstāmo darbību, ņemot vērā, ka tajā ir minēta tikai vienas informācijas sistēmas (valsts sociālās politikas monitoringa informācijas sistēmas) pilnveide.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4.3.5.3. pasākuma ietvaros plānots veikt pilnveidojumus informācijas sistēmā SPOLIS. Bet, tā kā šobrīd dati, kas saistīti ar sociālajiem pakalpojumiem un to sniegšanu, tiek uzkrāti un apstrādāti arī citās LM informācijas sistēmās, tīri teorētiski pastāv iespējamība, ka, lai veiktu sociālo pakalpojumu kvalitātes uzraudzību un efektivitātes novērtēšanu, informācijas sistēmai SPOLIS ar tām būs nepieciešama saskarne. Savukārt, lai to nodrošinātu maksimāli efektīvi, iespējams, šīm citām LM informāciju sistēmām būs nepieciešami kādi uzlabojumi. Taču šobrīd nav iespējams noteikt, kurām sistēmām un cik finanšu ietilpīgi uzlabojumi būs nepieciešami, un vai vispār būs. Taču kopumā 4.3.5.3. pasākuma ietvaros galvenie pilnveides darbi paredzēti tieši informācijas sistēmā SPOLIS. Līdz ar to uzskatām, ka šobrīd nav nepieciešams precizēt MK noteikumu 13.3. apakšpunktā minēto atbalstāmo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minēto atbalstāmo darbību īsteno finansējuma saņēmēja projekta vadības un īstenošanas personāls un finansējuma saņēmēja izvēlēts pakalpojumu sniedzējs, kurš pilnveido informācijas sistēmu SPOLIS atbilstoši šo noteikumu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minētajiem sistēmu aprakstiem, nepieciešamības gadījumā veicot pilnveidojumus arī citās Labklājības ministrijas informācijas sistēmās, ar kurām nepieciešams nodrošināt datu apmaiņu.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nodrošina komunikācijas un vizuālās identitātes prasības, kas noteiktas regulas 2021/1060 47. un 50. pantā, normatīvajos aktos, kas nosaka kārtību, kādā Eiropas Savienības fondu vadībā iesaistītās institūcijas nodrošina šo fondu ieviešanu 2021.–2027. gada plānošanas periodā, un Eiropas Savienības fondu 2021.–2027. gada plānošanas perioda un Atveseļošanas fonda komunikācijas un dizaina vadlīnijās;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25.5. apakšpunktā norādīta atsauce uz nesaistošiem dokumentiem (vadlīnijām). Ņemot vērā minēto, lūdzam minētajā punktā svītrot atsauci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komunikācijas un vizuālās identitātes prasības, kas noteiktas regulas 2021/1060 47. un 50. pantā, normatīvajos aktos,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25.5. apakšpunkts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nodrošina komunikācijas un vizuālās identitātes prasības, kas noteiktas regulas 2021/1060 47. un 50. pantā un normatīvajos aktos, kas nosaka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nodrošina, ka šajos noteikumos paredzētās atbalstāmās darbības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mērķa grupām netiek finansētas vai līdzfinansētas, kā arī tās nav plānots finansēt vai līdzfinansēt no citiem valsts, pašvaldības vai ārvalstu finanšu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25.7.apakšpunktu, nosakot, ka finansējuma saņēmējs nodrošina </w:t>
            </w:r>
            <w:r w:rsidR="00000000" w:rsidRPr="00000000" w:rsidDel="00000000">
              <w:rPr>
                <w:u w:val="single"/>
                <w:rtl w:val="0"/>
              </w:rPr>
              <w:t xml:space="preserve">dubultā finansējuma neiestāšanos</w:t>
            </w:r>
            <w:r w:rsidR="00000000" w:rsidRPr="00000000" w:rsidDel="00000000">
              <w:rPr>
                <w:rtl w:val="0"/>
              </w:rPr>
              <w:t xml:space="preserve"> un nodrošina nepārklāšanās principu ar citiem valsts un ārvalstu finanšu atbalsta instrumentiem. Vēršam uzmanību, ka dubultā finansējuma neiestāšanās nodrošināma ne tikai attiecībā uz citiem finanšu instrumentiem, bet arī darbības konkrētam projektam piešķirtā finansējuma ietvaros nedrīkst tikt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25.7. apakšpunkts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nodrošina, ka šajos noteikumos paredzētās atbalstāmās darbības, tai skaitā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mērķa grupām sniegtais atbalsts netiek finansēts vai līdzfinansēts, kā arī to nav plānots finansēt vai līdzfinansēt no citiem valsts, pašvaldības vai ārvalstu finanšu atbalsta instrumentiem, un nodrošina dubultā finansējuma neiestāšanos;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 personu datu apstrādi veic saskaņā ar personas datu aizsardzību regulējošo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25.8. apakšpunkta lietderību ņemot vērā, ka personas datu aizsardzību regulējošie normatīvie akti, pārzinim ir jāievēro neatkarīgi no tā, vai tas papildus tiek noteikts speciālajā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 apakšpunkts no MK noteikumu projekta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 personu datu apstrādi veic saskaņā ar personas datu aizsardzību regulējošo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Eiropas Parlamenta un Padomes Regula (ES) 2016/679 (2016. gada 27. aprīlis) par fizisku personu aizsardzību attiecībā uz personas datu apstrādi un šādu datu brīvu apriti un ar ko atceļ Direktīvu 95/46/EK (turpmāk - Datu regula) ir tieši piemērojams normatīvais akts, norādām, ka pašreizējā minētā tiesību norma ir bez juridiskās slodzes. Tā kā Datu regula ir jāpiemēro neatkarīgi no 25.8. apakšpunktā minētā, ja tiek saskatīta nepieciešamība noteikt pienākumus finanšu saņēmējam, piedāvājam konkretizēt normas redakciju, piemēram, paredzot, ka finansējuma saņēmējs pirms jebkuras personas datu apstrādes uzsākšana izvērtē tās atbilstību personas datu aizsardzību regulējošo normatīvo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 apakšpunkts no MK noteikumu projekta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MK noteikumu 21.5.2. un 22.3.2. apakšpunkts papildināts ar prasībām personas datu apstrādei.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Labklājības ministrija nav ņēmusi vērā Finanšu ministrijas iebildumu par nepieciešamību veikt izmaksu un ieguvumu analīzi, kā arī ņemot vērā salīdzinoši lielās informācijas sistēmu uzlabošanas izmaksas (4,9 milj. </w:t>
            </w:r>
            <w:r w:rsidR="00000000" w:rsidRPr="00000000" w:rsidDel="00000000">
              <w:rPr>
                <w:i w:val="1"/>
                <w:rtl w:val="0"/>
              </w:rPr>
              <w:t xml:space="preserve">euro </w:t>
            </w:r>
            <w:r w:rsidR="00000000" w:rsidRPr="00000000" w:rsidDel="00000000">
              <w:rPr>
                <w:rtl w:val="0"/>
              </w:rPr>
              <w:t xml:space="preserve">saskaņā ar SAM rādītāju metodoloģijas aprakstu), kas būs nepieciešamas, lai attiecīgās informācijas sistēmas pielāgotu atbilstoši jaunajām prasībām sociālo pakalpojumu kvalitātes uzraudzībai un efektivitātes novērtēšanai, aicinām vismaz ar ekspertu metodi anotācijā novērtēt 4.3.5.3. pasākuma īstenošanas ietekmi uz sociālo pakalpojumu pieejamību, kvalitāti un efektivitāti kvantitatīvās vienībās, kas, savukārt, ļautu Labklājības ministrijai novērtēt, vai ir reāli tas, ka potenciālie ieguvumi būs vismaz tikpat lieli, cik projekta investīciju izmaksas un uzturēšanas izmaksas projekta dzīves cikla laikā. Lai to izdarītu, nav nepieciešami esoši dati vai priekšizpēte, bet gan Labklājības ministrijas redzējums par minimālo ietekmi, kas projekta īstenošanas rezultātā būtu jāsasniedz attiecībā uz gala labuma guvējiem -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novērtēt pie kādu rādītāju līmeņa projekts sāks dot pozitīvu atdevi, un tad dot Labklājības ministrijas ekspertu vērtējumu, vai šādas attiecīgo rādītāju vērtības projekta īstenošanas rezultātā iespējams sasniegt.  Piemēram, cik cilvēkiem un par cik gadiem varētu palielināties darba mūža ilgums, cik cilvēkiem varētu pieaugt neatkarīgas dzīves iespējas projekta īstenošanas rezultātā u.tml., kas, savukārt, ļautu novērtēt šo rādītāju pieaugumu naudas izteiksmē (papildus nomaksātie nodokļi, papildus ietekme uz iekšzemes kopprodukta rādītājiem, izmaksu ietaupījums valsts un pašvaldību budžetā u.tml.) un salīdzināt to ar projekta dzīves cikla investīciju un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šobrīd sadaļā "Vai ir izvērtēts prasību un izmaksu samērīgums pret ieguvumiem?" ir norādīts "jā", kas neatbilst apraksta būtībai, jo aprakstā nav veikts izmaksu un ieguvumu salīdzinājums, bet gan skaidrots, kāpēc to Labklājības ministrija nevar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uz doto brīdi 4.3.5.3. pasākumam nav iespējams veikt izmaksu un ieguvumu analīzi (skat. izziņas 1. punktu). Kas attiecas uz SAM rādītāju metodoloģijas aprakstā minētajām informācijas sistēmu uzlabošanas izmaksām, vēršam uzmanību, ka tās norādītas indikatīvi pasākuma satura plānošanas procesā. Pēc aktuālajiem šī brīža aprēķiniem informācijas sistēmas SPOLIS pilnveidei plānoti 2,6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4.3.5.3. pasākuma būtība ir sociālo pakalpojumu kvalitātes uzraudzības sistēmas pilnveide un sociālo pakalpojumu efektivitātes novērtēšanas sistēmas izveide, kas nozīmē, ka tiks izstrādāti pilnīgi jauni, līdz šim nebijuši kritēriji, standarti, metodiskie paņēmieni un instrumenti nolūkā palielināt sociālo pakalpojumu kvalitāti un efektivitāti. Attiecīgi, saņemot maksimāli kvalitatīvus un efektīvus sociālos pakalpojumus, uzlabosies to pakalpojumu saņēmēju dzīves kvalitāte, t.sk., piemēram, paaugstināsies darbspējas un darba produktivitāte, samazinot darbnespējas lapu kompensāciju izmaksas. Taču LM ieskatā nebūtu korekti izdarīt pieņēmumus šo ieguvumu aprēķiniem, jo tos šobrīd nevar balstīt uz konkrētiem datiem. Nav iespējams aprēķināt un pat provizoriski pieņemt, cik cilvēkiem un par cik gadiem palielināsies darba mūža ilgums vai cik cilvēkiem varētu pieaugt neatkarīgas dzīves iespējas, kamēr nav aprobēta sociālo pakalpojumu kvalitātes uzraudzības sistēma un efektivitātes novērtēšanas sistēma, jo nav iespējams prognozēt sociālo pakalpojumu kvalitātes un efektivitātes līmeņa pieauguma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precīzākai informācijas atspoguļošanai skaidrojums par to, kāpēc LM nevar veikt izmaksu/ieguvumu analīzi, pārcelts uz sadaļu “Risinājuma apraksts” , savukārt, sadaļā "Vai ir izvērtēts prasību un izmaksu samērīgums pret ieguvumiem?" ir norādīts "nē".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5.darbības "komunikācijas un vizuālās identitātes prasību nodrošināšanas pasākumu īstenošana" aprakstu Anotācijas sadaļā "Problēmas un risinājumi/Risinājuma apraksts", norādot, ka attiecināmas būs arī iepirkumu līgumu izmaksas, ja finansējuma saņēmējam būs nepieciešams piesaistīt pakalpojuma sniedzēju, ņemot vērā noteikumu 15.2.1.apakšpunktā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1.3. sadaļas 5. darbības apraksts redakcionāli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"Problēmas un risinājumi/Risinājuma apraksts". 6.darbības "projekta vadība un tā īstenošanas nodrošināšana" aprakstā projekta vadības personāla sastāvā minēts vadošais personāla speciālists ar 0,3 slodzi. Lūdzam izvērtēt nepieciešamību iekļaut šādu amatu projekta vadības sastāvā vai pārvērtēt projektā nepieciešamo slodzi, ņemot vērā, ka projektā kopā plānotas tikai 10 amata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Amats “Personāla speciālists ar 0,3 slodzi” no projekta vadības sastāva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kuru 4.3. prioritātes ESF+ pasākumu ietvaros ir noteikts elastības finansējums, lai prioritātes un fonda līmenī būtu iespējams nodrošināt Programmā noteikto elastības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1.3. sadaļa redakcionāli precizēta, papildinot ar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nacionālo dokumentu (pamatnostādnes, plāns, MKN utt.) kura ietvaros ir plānotas 4.3.5.3. pasākuma īstenošanas darbības un mērķi, lai pārliecinātos, ka tiek veikta ieguldījumu priekšnosacījumu izpildes nodrošināšana visa plānošanas perioda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1.3. sadaļas apakšadaļa “Risinājuma apraksts” redakcionāli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 sadaļu ar informāciju, ka, ievērojot Eiropas Savienības fondu 2021.—2027. gada plānošanas perioda vadības likuma 11. panta piektajā daļā noteikto, Labklājības ministrija kā atbildīgā iestāde nodrošinās funkciju nodalīšanu no citām tās funkcijām, tostarp tādām, kuras tā pilda kā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1.3. sadaļa redakcionāli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šajā sadaļā ietverto aprakstu par ietekmi uz Labklājības ministriju un pašvaldībām pārcelt uz 7.1.sadaļu.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 (</w:t>
            </w:r>
            <w:r w:rsidR="00000000" w:rsidRPr="00000000" w:rsidDel="00000000">
              <w:rPr>
                <w:i w:val="1"/>
                <w:rtl w:val="0"/>
              </w:rPr>
              <w:t xml:space="preserve">ex-ante</w:t>
            </w:r>
            <w:r w:rsidR="00000000" w:rsidRPr="00000000" w:rsidDel="00000000">
              <w:rPr>
                <w:rtl w:val="0"/>
              </w:rPr>
              <w:t xml:space="preserve">) redakcionāli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sadaļas apakšsadaļas "Juridiskās personas" atbilstošo apakšsadaļu "Ietekmes apraksts" norādot, ka Labklājības ministrija pildīs atbildīgās iestādes un finansējuma saņēmēja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2.1. sadaļas apakšsadaļa "Juridiskās personas” atbilstošā sadaļa “Ietekmes apraksts” redakcionāli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punktā “Cita informācija” norādītajai informācijai SPOLIS uzturēšanai pēc projekta noslēguma nepieciešams papildu finansējums indikatīvi 191 090 </w:t>
            </w:r>
            <w:r w:rsidR="00000000" w:rsidRPr="00000000" w:rsidDel="00000000">
              <w:rPr>
                <w:i w:val="1"/>
                <w:rtl w:val="0"/>
              </w:rPr>
              <w:t xml:space="preserve">euro </w:t>
            </w:r>
            <w:r w:rsidR="00000000" w:rsidRPr="00000000" w:rsidDel="00000000">
              <w:rPr>
                <w:rtl w:val="0"/>
              </w:rPr>
              <w:t xml:space="preserve">apmērā, t.sk. 42 986 </w:t>
            </w:r>
            <w:r w:rsidR="00000000" w:rsidRPr="00000000" w:rsidDel="00000000">
              <w:rPr>
                <w:i w:val="1"/>
                <w:rtl w:val="0"/>
              </w:rPr>
              <w:t xml:space="preserve">euro</w:t>
            </w:r>
            <w:r w:rsidR="00000000" w:rsidRPr="00000000" w:rsidDel="00000000">
              <w:rPr>
                <w:rtl w:val="0"/>
              </w:rPr>
              <w:t xml:space="preserve">, lai Labklājības ministrijas Informācijas tehnoloģiju departamentā piesaistītu papildu personālu uz vienu slodzi, amata vietu indikatīvi plānots pārdalīt no Labklājības ministrijas pamatbudžeta apakšprogrammas 05.03.00 “Aprūpes valsts sociālās aprūpes institūcijās” (turpmāk – apakšprogramma 05.03.00), neveidojot jaunu amata vietu valsts pārvaldē, bet veicot esošas amata vietas pārdali. Ņemot vērā, ka amata vietai nepieciešamais valsts budžeta finansējums netiek plānots kā starpība starp finansējumu esošajai amata vietai un amata vietai, kas būs nepieciešama konkrētā pasākuma īstenošanai, nepieciešams papildināt anotāciju, norādot, kādiem mērķiem tiks novirzīts apakšprogrammā 05.03.00 atbrīvojies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apakšprogrammā 05.03.00 atbrīvotais finansējums ir novirzīts apakšprogrammas 05.03.00 “Aprūpe valsts sociālās aprūpes institūcijās” esošo amatu vietu atalgojuma palielināšanai. Attiecīgi arī redakcionāli precizēta MK noteikumu projekta anotācija (</w:t>
            </w:r>
            <w:r w:rsidR="00000000" w:rsidRPr="00000000" w:rsidDel="00000000">
              <w:rPr>
                <w:i w:val="1"/>
                <w:rtl w:val="0"/>
              </w:rPr>
              <w:t xml:space="preserve">ex-ante</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ir izvērtējusi veiktos precizējums un vēlas vērst uzmanību uz anotācijas 3.sadaļas 7.punktā norādīto par amata klasifikāciju. Norādītā amata klasifikācija 39.1. amata saime ir paredzēta periodam, kad notiek projekta ieviešana. Saskaņā ar MK noteikumu Nr. 262 100.6.1. punktu "veic nozīmīgākos saturiskos uzdevumus projekta īstenošanas procesā, izstrādājot projekta mērķim atbilstošu saturu un veicinot projekta mērķu sasniegšanu". Pabeidzot projektu, sistēmai SPOLIS būs regulārie uzturēšanas darbi, lai sistēma turpinātu funkcionēt, līdz ar ko mūsu ieskatā amats ir klasificējams MK noteikumu 262 10.punktā noteiktajā kārtībā - amata saime un līmenis tiek izvēlēti atbilstoši veicamajiem pienākumiem. Tādējādi ir vērtējama šāda amata klasificēšana IT jomas amatu saimēs.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3. sadaļas apakšsadaļa “Cita informācija” redakcionāli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3.sadaļas punktā “Cita informācija” norādīto amatu saimes (apakšsaimes) numuru (39.), jo atbilstoši Ministru kabineta 26.04.2022. noteikumu Nr.262 1.pielikumam tāda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anotācijas (</w:t>
            </w:r>
            <w:r w:rsidR="00000000" w:rsidRPr="00000000" w:rsidDel="00000000">
              <w:rPr>
                <w:i w:val="1"/>
                <w:rtl w:val="0"/>
              </w:rPr>
              <w:t xml:space="preserve">ex-ante</w:t>
            </w:r>
            <w:r w:rsidR="00000000" w:rsidRPr="00000000" w:rsidDel="00000000">
              <w:rPr>
                <w:rtl w:val="0"/>
              </w:rPr>
              <w:t xml:space="preserve">) 3.sadaļas punktā “Cita informācija” norādītais amatu saimes (apakšsaimes) numurs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tiek norādīts, ka SPOLIS uzturēšanas pakalpojumu plānots nodrošināt, piesaistot LM Informācijas tehnoloģiju departamentā papildu personālu uz 1 slodzi, šo amata vietu </w:t>
            </w:r>
            <w:r w:rsidR="00000000" w:rsidRPr="00000000" w:rsidDel="00000000">
              <w:rPr>
                <w:u w:val="single"/>
                <w:rtl w:val="0"/>
              </w:rPr>
              <w:t xml:space="preserve">plānots finansēt</w:t>
            </w:r>
            <w:r w:rsidR="00000000" w:rsidRPr="00000000" w:rsidDel="00000000">
              <w:rPr>
                <w:rtl w:val="0"/>
              </w:rPr>
              <w:t xml:space="preserve"> LM </w:t>
            </w:r>
            <w:r w:rsidR="00000000" w:rsidRPr="00000000" w:rsidDel="00000000">
              <w:rPr>
                <w:u w:val="single"/>
                <w:rtl w:val="0"/>
              </w:rPr>
              <w:t xml:space="preserve">apakšprogrammas</w:t>
            </w:r>
            <w:r w:rsidR="00000000" w:rsidRPr="00000000" w:rsidDel="00000000">
              <w:rPr>
                <w:rtl w:val="0"/>
              </w:rPr>
              <w:t xml:space="preserve"> 97.02.00 “Nozares centralizēto funkciju izpilde” </w:t>
            </w:r>
            <w:r w:rsidR="00000000" w:rsidRPr="00000000" w:rsidDel="00000000">
              <w:rPr>
                <w:u w:val="single"/>
                <w:rtl w:val="0"/>
              </w:rPr>
              <w:t xml:space="preserve">ietvaros</w:t>
            </w:r>
            <w:r w:rsidR="00000000" w:rsidRPr="00000000" w:rsidDel="00000000">
              <w:rPr>
                <w:rtl w:val="0"/>
              </w:rPr>
              <w:t xml:space="preserve">, savukārt iepriekšējā teikumā tiek norādīts, ka sistēmas uzturēšanai ir </w:t>
            </w:r>
            <w:r w:rsidR="00000000" w:rsidRPr="00000000" w:rsidDel="00000000">
              <w:rPr>
                <w:u w:val="single"/>
                <w:rtl w:val="0"/>
              </w:rPr>
              <w:t xml:space="preserve">nepieciešams papildu finansējums</w:t>
            </w:r>
            <w:r w:rsidR="00000000" w:rsidRPr="00000000" w:rsidDel="00000000">
              <w:rPr>
                <w:rtl w:val="0"/>
              </w:rPr>
              <w:t xml:space="preserve"> indikatīvi 191 090 </w:t>
            </w:r>
            <w:r w:rsidR="00000000" w:rsidRPr="00000000" w:rsidDel="00000000">
              <w:rPr>
                <w:i w:val="1"/>
                <w:rtl w:val="0"/>
              </w:rPr>
              <w:t xml:space="preserve">euro</w:t>
            </w:r>
            <w:r w:rsidR="00000000" w:rsidRPr="00000000" w:rsidDel="00000000">
              <w:rPr>
                <w:rtl w:val="0"/>
              </w:rPr>
              <w:t xml:space="preserve"> apmērā, līdz ar to nepieciešams novērst izveidojušos pretrunu.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anotācijā (</w:t>
            </w:r>
            <w:r w:rsidR="00000000" w:rsidRPr="00000000" w:rsidDel="00000000">
              <w:rPr>
                <w:i w:val="1"/>
                <w:rtl w:val="0"/>
              </w:rPr>
              <w:t xml:space="preserve">ex-ante</w:t>
            </w:r>
            <w:r w:rsidR="00000000" w:rsidRPr="00000000" w:rsidDel="00000000">
              <w:rPr>
                <w:rtl w:val="0"/>
              </w:rPr>
              <w:t xml:space="preserve">) ir skaidrots, kas projekta ilgtspējas nodrošināšanai veidos izmaksu pieaugumu, proti, 42 986 </w:t>
            </w:r>
            <w:r w:rsidR="00000000" w:rsidRPr="00000000" w:rsidDel="00000000">
              <w:rPr>
                <w:i w:val="1"/>
                <w:rtl w:val="0"/>
              </w:rPr>
              <w:t xml:space="preserve">euro </w:t>
            </w:r>
            <w:r w:rsidR="00000000" w:rsidRPr="00000000" w:rsidDel="00000000">
              <w:rPr>
                <w:rtl w:val="0"/>
              </w:rPr>
              <w:t xml:space="preserve">personāla izmaksas, t.sk. darba devēja valsts sociālās apdrošināšanas obligātās iemaksas 23.59% apmērā no algas, un 148 104 </w:t>
            </w:r>
            <w:r w:rsidR="00000000" w:rsidRPr="00000000" w:rsidDel="00000000">
              <w:rPr>
                <w:i w:val="1"/>
                <w:rtl w:val="0"/>
              </w:rPr>
              <w:t xml:space="preserve">euro </w:t>
            </w:r>
            <w:r w:rsidR="00000000" w:rsidRPr="00000000" w:rsidDel="00000000">
              <w:rPr>
                <w:rtl w:val="0"/>
              </w:rPr>
              <w:t xml:space="preserve">informācijas sistēmas SPOLIS uzturēšanas ārpakalpojuma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personāla amata vieta tiks nodrošināta indikatīvi no LM apakšprogrammas 05.03.00 “Aprūpe valsts sociālās aprūpes institūcijās ”, neveidojot jaunu amata vietu valsts pārvaldē, bet pārskatot amata vietas resora ietvaros un pārveidojot esošu amata vietu. Taču šīs amata vietas personāla izmaksām ir nepieciešams paredzēt attiecīgi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personāla izmaksas un SPOLIS uzturēšanas ārpakalpojuma izmaksas veido 191 090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LM ieskatā skaidrojumā pretrunas nav.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norādot Labklājības ministrijas apakšprogrammu, kuras ietvaros ar 2029.gadu būs nepieciešama papildu 1 amata vieta pasākuma ilgtspējas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3. sadaļas punkts “Cita informācija” redakcionāli precizēts, norādot, ka tā būs Labklājības ministrijas apakšprogramma 97.02.00 “Nozares centralizēto funkciju 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5.1.apakšpunktu atbilstoši 5.punktā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3. sadaļas 5.1. apakšpunkts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6.punkta 6.rindkopā pirms skaitļa un vārda “287 698 </w:t>
            </w:r>
            <w:r w:rsidR="00000000" w:rsidRPr="00000000" w:rsidDel="00000000">
              <w:rPr>
                <w:i w:val="1"/>
                <w:rtl w:val="0"/>
              </w:rPr>
              <w:t xml:space="preserve">euro</w:t>
            </w:r>
            <w:r w:rsidR="00000000" w:rsidRPr="00000000" w:rsidDel="00000000">
              <w:rPr>
                <w:rtl w:val="0"/>
              </w:rPr>
              <w:t xml:space="preserve">” aizstāt vārdu “indikatīvi” ar vārdiem “ne vairāk kā” atbilstoši Ministru kabineta sēdes protokollēmuma projekta 3.punktā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3. sadaļas 6. punkts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punktā “Cita informācija” norādīto amatu saimes numuru (39.), jo atbilstoši Ministru kabineta 26.04.2022. noteikumu Nr.262 1.pielikumam tāda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3. sadaļas apakšsadaļa “Cita informācija” redakcionāli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 apakšpunktu ar īsu un kodolīgu skaidrojumu par paredzēto personu datu apstrādi – kādu datu subjektu un kādus tieši datus paredz apstrādāt projekts, kādos konkrētos nolūkos, datu glabāšanas termiņu un tā pamatojumu. Papildus norādiet, vai dati tiks nodoti citām institūcijām, un ja tiks nodoti, tad kādā nolūkā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8.1.13. apakšpunkts redakcionāli precizēta, papildinot ar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Datu regulas 5. panta 1. punkta a) apakšpunktā ietvertajam godprātības un pārredzamības principam, aicinām anotācijā norādīt Regulas 2021/1057 tiesību normas, no kurām izriet nepieciešamība veikt datu apstrādi.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w:t>
            </w:r>
            <w:r w:rsidR="00000000" w:rsidRPr="00000000" w:rsidDel="00000000">
              <w:rPr>
                <w:i w:val="1"/>
                <w:rtl w:val="0"/>
              </w:rPr>
              <w:t xml:space="preserve">ex-ante</w:t>
            </w:r>
            <w:r w:rsidR="00000000" w:rsidRPr="00000000" w:rsidDel="00000000">
              <w:rPr>
                <w:rtl w:val="0"/>
              </w:rPr>
              <w:t xml:space="preserve">) 8.1.13. apakšpunkts redakcionāli precizēta, papildinot ar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ka 4.3.5.3. pasākuma ilgtspējas nodrošināšanai, sākot ar 2029. gadu, Labklājības ministrijas apakšprogrammā 97.02.00 “Nozares centralizēto funkciju izpilde” nepieciešamā viena amata vieta tiks nodrošināta labklājības nozares resora ietvaros, kopumā neveidojot jaunas amata vietas valsts pārvaldē.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4.punktu, pirms vārda “apakšprogrammā” lietojot vārdu “pamatbudžeta”, vārdu “labklājības nozares resora ietvaros” vietā lietojot vārdus “labklājības nozares ietvaros” un nobeiguma daļā precizējot lietoto amata vietu daudzskaitli, ņemot vērā, ka ilgtspējas nodrošināšanai nepieciešama viena amata vieta. Attiecīgi precizējams anotācijas 3.sadaļas 7.punkts.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protokollēmuma 4. punkts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ka 4.3.5.3. pasākuma ilgtspējas nodrošināšanai, sākot ar 2029. gadu, Labklājības ministrijas pamatbudžeta apakšprogrammā 97.02.00 “Nozares centralizēto funkciju izpilde” nepieciešamā viena amata vieta tiks nodrošināta labklājības nozares ietvaros, kopumā neveidojot jaunu amata vietu valsts pārvaldē.</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22-TA-2072</w:t>
    </w:r>
    <w:r>
      <w:br/>
    </w:r>
    <w:r w:rsidR="00000000" w:rsidRPr="00000000" w:rsidDel="00000000">
      <w:rPr>
        <w:rtl w:val="0"/>
      </w:rPr>
      <w:t xml:space="preserve">16.05.2024. 14.59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22-TA-2072</w:t>
    </w:r>
    <w:r>
      <w:br/>
    </w:r>
    <w:r w:rsidR="00000000" w:rsidRPr="00000000" w:rsidDel="00000000">
      <w:rPr>
        <w:rtl w:val="0"/>
      </w:rPr>
      <w:t xml:space="preserve">16.05.2024. 14.59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Izziņa_22-TA-2072.docx</dc:title>
</cp:coreProperties>
</file>

<file path=docProps/custom.xml><?xml version="1.0" encoding="utf-8"?>
<Properties xmlns="http://schemas.openxmlformats.org/officeDocument/2006/custom-properties" xmlns:vt="http://schemas.openxmlformats.org/officeDocument/2006/docPropsVTypes"/>
</file>