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22-TA-3568: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proporciju, kādā īpašuma kompensācijas sertifikātu vietā par maksāšanas līdzekli var izmantot privatizācijas sertifikātus laikposmā no 2023. gada 1. janvāra līdz 31. martam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kā Ministru kabineta rīkojuma projekta spēkā stāšanās laiks norādīts 2023. gada 1. janvāris. Vēršam uzmanību, ka minētais neatbilst Oficiālo publikāciju un tiesiskās informācijas likuma 7. panta trešajā daļā noteiktajam, ka Ministru kabineta rīkojums, izņemot administratīvo aktu, stājas spēkā </w:t>
            </w:r>
            <w:r w:rsidR="00000000" w:rsidRPr="00000000" w:rsidDel="00000000">
              <w:rPr>
                <w:u w:val="single"/>
                <w:rtl w:val="0"/>
              </w:rPr>
              <w:t xml:space="preserve">tā parakstīšanas brīdī</w:t>
            </w:r>
            <w:r w:rsidR="00000000" w:rsidRPr="00000000" w:rsidDel="00000000">
              <w:rPr>
                <w:rtl w:val="0"/>
              </w:rPr>
              <w:t xml:space="preserve">. Līdz ar to anotācijā nepieciešams precizēt izstrādātā Ministru kabineta rīkojuma projekta spēkā stāšanās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22-TA-3568</w:t>
    </w:r>
    <w:r>
      <w:br/>
    </w:r>
    <w:r w:rsidR="00000000" w:rsidRPr="00000000" w:rsidDel="00000000">
      <w:rPr>
        <w:rtl w:val="0"/>
      </w:rPr>
      <w:t xml:space="preserve">19.12.2022. 16.26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22-TA-3568</w:t>
    </w:r>
    <w:r>
      <w:br/>
    </w:r>
    <w:r w:rsidR="00000000" w:rsidRPr="00000000" w:rsidDel="00000000">
      <w:rPr>
        <w:rtl w:val="0"/>
      </w:rPr>
      <w:t xml:space="preserve">19.12.2022. 16.26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Izziņa_22-TA-3568.docx</dc:title>
</cp:coreProperties>
</file>

<file path=docProps/custom.xml><?xml version="1.0" encoding="utf-8"?>
<Properties xmlns="http://schemas.openxmlformats.org/officeDocument/2006/custom-properties" xmlns:vt="http://schemas.openxmlformats.org/officeDocument/2006/docPropsVTypes"/>
</file>