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(29.12.2023.)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skaidrojumu, vai un kādā veidā ar noteikumu projektu paredzētie grozījumi ietekmē projektu iesniegumu atlasi Eiropas Savienības kohēzijas politikas programmas 2021.–2027. gadam 4.4.1.1.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grozījumi tiešā veidā neietekmēs projektu iesniegumu atlasi Eiropas Savienības kohēzijas politikas programmas 2021. – 2027. gadam 4.4.1.1. pasākuma ietvaros, jo 4.4.1.1. pasākumā paredzēta ierobežota projektu pieteikumu atlase, un finansējuma saņēmējs nav </w:t>
            </w:r>
            <w:r w:rsidR="00000000" w:rsidRPr="00000000" w:rsidDel="00000000">
              <w:rPr>
                <w:i w:val="1"/>
                <w:rtl w:val="0"/>
              </w:rPr>
              <w:t xml:space="preserve">de minimis</w:t>
            </w:r>
            <w:r w:rsidR="00000000" w:rsidRPr="00000000" w:rsidDel="00000000">
              <w:rPr>
                <w:rtl w:val="0"/>
              </w:rPr>
              <w:t xml:space="preserve"> atbalsta pretendents, bet gan sniegs finanšu atbalstu gala labuma guvējiem. Uz MK noteikumu grozījumu spēkā stāšanās brīdi </w:t>
            </w:r>
            <w:r w:rsidR="00000000" w:rsidRPr="00000000" w:rsidDel="00000000">
              <w:rPr>
                <w:i w:val="1"/>
                <w:rtl w:val="0"/>
              </w:rPr>
              <w:t xml:space="preserve">de minimis </w:t>
            </w:r>
            <w:r w:rsidR="00000000" w:rsidRPr="00000000" w:rsidDel="00000000">
              <w:rPr>
                <w:rtl w:val="0"/>
              </w:rPr>
              <w:t xml:space="preserve">atbalsts gala labuma guvējiem vēl netiks sniegts. To plānots uzsākt tikai indikatīvi 2025. gada 1. pusgadā.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projekta anotācija (</w:t>
            </w:r>
            <w:r w:rsidR="00000000" w:rsidRPr="00000000" w:rsidDel="00000000">
              <w:rPr>
                <w:i w:val="1"/>
                <w:rtl w:val="0"/>
              </w:rPr>
              <w:t xml:space="preserve">ex-ante</w:t>
            </w:r>
            <w:r w:rsidR="00000000" w:rsidRPr="00000000" w:rsidDel="00000000">
              <w:rPr>
                <w:rtl w:val="0"/>
              </w:rPr>
              <w:t xml:space="preserve">)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ar gala labuma guvēju slēdz līgumu par sociālās inovācijas projekta īstenošanu mēneša laikā no brīža, kad stājies spēkā lēmums par sociālās inovācijas projekta pieteikuma apstiprināšanu vai atzinums par lēmumā ietverto nosacījumu izpildi. Līgumā iekļauj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32.1. apakšpunktā iekļauto līguma nosacījumu sarakstu arī ar 2023.gada 13.decembra Komisijas Regulas (ES).2023/2831 par Līguma par Eiropas Savienības darbību 107. un 108.panta piemērošanu de minimis atbalstam (turpmāk - regula Nr. 2023/2831) nosacījumiem, kas ievērojami projekta īstenošanas laikā, piemēram, de minimis izmaksu nošķiršana, ja attiecināms, nelikumīgi piešķirtā de minimis atbalsta atgūšana un dokumentu glabāšana, ietverot, piemēram, atsauces uz noteikumu punktiem, no kuriem šie nosacījumi 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 visi gala labuma guvēji būs </w:t>
            </w:r>
            <w:r w:rsidR="00000000" w:rsidRPr="00000000" w:rsidDel="00000000">
              <w:rPr>
                <w:i w:val="1"/>
                <w:rtl w:val="0"/>
              </w:rPr>
              <w:t xml:space="preserve">de minimis</w:t>
            </w:r>
            <w:r w:rsidR="00000000" w:rsidRPr="00000000" w:rsidDel="00000000">
              <w:rPr>
                <w:rtl w:val="0"/>
              </w:rPr>
              <w:t xml:space="preserve"> atbalsta saņēmēji. Sabiedrībā balstītu sociālo pakalpojumu inovāciju īstenotāji varēs būt arī valsts un pašvaldību finansēti pakalpojumu sniedzēji, kas atbalstu varēs saņemt granta veidā. Līdz ar to nebūtu korekti izvirzīt prasību līgumā norādīt ne visiem gala labuma guvējiem saistošus nosacījumus. Vēršam uzmanību, ka MK noteikumu 32.1. apakšpunktā minētas minimālās prasības, kas iekļaujamas līguma nosacījumos, un tās neizslēdz iespēju papildināt līgumu ar citiem, saistošiem nosacījumiem. Ja gala labuma guvējam tiks sniegts </w:t>
            </w:r>
            <w:r w:rsidR="00000000" w:rsidRPr="00000000" w:rsidDel="00000000">
              <w:rPr>
                <w:i w:val="1"/>
                <w:rtl w:val="0"/>
              </w:rPr>
              <w:t xml:space="preserve">de minimis</w:t>
            </w:r>
            <w:r w:rsidR="00000000" w:rsidRPr="00000000" w:rsidDel="00000000">
              <w:rPr>
                <w:rtl w:val="0"/>
              </w:rPr>
              <w:t xml:space="preserve"> atbalsts, prasības par  regulas Nr. 2023/2831 nosacījumu izpildi tiks iekļautas līgumā starp finansējuma saņēmēju un gala labuma guvēju. Tāpat arī MK noteikumu 32.1.2. un 32.1.3. apakšpunktā minētā līguma informācija paredz iekļaut līgumā pušu tiesības un pienākumus, kā arī sociālās inovācijas projekta īstenošanas un uzraudzības nosacījumus, kas cita starpā var būt arī </w:t>
            </w:r>
            <w:r w:rsidR="00000000" w:rsidRPr="00000000" w:rsidDel="00000000">
              <w:rPr>
                <w:i w:val="1"/>
                <w:rtl w:val="0"/>
              </w:rPr>
              <w:t xml:space="preserve">de minimis</w:t>
            </w:r>
            <w:r w:rsidR="00000000" w:rsidRPr="00000000" w:rsidDel="00000000">
              <w:rPr>
                <w:rtl w:val="0"/>
              </w:rPr>
              <w:t xml:space="preserve"> saistošie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tiktu ievēroti visi regulas Nr. 2023/2831 nosacījumi, MK noteikumu 30.1. apakšpunkts paredz, ka finansējuma saņēmējs izstrādās metodiku, kā tas izvērtēs un nodrošinās de minimis atbalsta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ar gala labuma guvēju slēdz līgumu par sociālās inovācijas projekta īstenošanu mēneša laikā no brīža, kad stājies spēkā lēmums par sociālās inovācijas projekta pieteikuma apstiprināšanu vai atzinums par lēmumā ietverto nosacījumu izpildi. Līgumā iekļauj vismaz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atbalsta sniedzējs, piešķirot gala labuma guvējam </w:t>
            </w:r>
            <w:r w:rsidR="00000000" w:rsidRPr="00000000" w:rsidDel="00000000">
              <w:rPr>
                <w:i w:val="1"/>
                <w:rtl w:val="0"/>
              </w:rPr>
              <w:t xml:space="preserve">de minimis</w:t>
            </w:r>
            <w:r w:rsidR="00000000" w:rsidRPr="00000000" w:rsidDel="00000000">
              <w:rPr>
                <w:rtl w:val="0"/>
              </w:rPr>
              <w:t xml:space="preserve"> atbalstu,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no atbalsta piešķiršanas dienas saņemto </w:t>
            </w:r>
            <w:r w:rsidR="00000000" w:rsidRPr="00000000" w:rsidDel="00000000">
              <w:rPr>
                <w:i w:val="1"/>
                <w:rtl w:val="0"/>
              </w:rPr>
              <w:t xml:space="preserve">de minimis</w:t>
            </w:r>
            <w:r w:rsidR="00000000" w:rsidRPr="00000000" w:rsidDel="00000000">
              <w:rPr>
                <w:rtl w:val="0"/>
              </w:rPr>
              <w:t xml:space="preserve"> atbalstu viena vienota uzņēmuma līmenī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tāds uzņēmums, kas atbilst regulas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komercdarbības atbalsta nosacījumu, kas izriet no regulas Nr.2023/2831, ievērošanu, lūdzam vārdu "saņemto" aizstāt ar vārdu "piešķirto".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skaidras izpratnes nodrošināšanai par 3 gadu perioda skaitīšanu, lūdzam papildināt anotāciju ar skaidrojumu par to, kā nosakāms trīs gadu laika posms ,piemēram,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42.2. apakšpunkts redakcionāli precizēts. MK noteikumu (grozījumu) projekta anotācija (</w:t>
            </w:r>
            <w:r w:rsidR="00000000" w:rsidRPr="00000000" w:rsidDel="00000000">
              <w:rPr>
                <w:i w:val="1"/>
                <w:rtl w:val="0"/>
              </w:rPr>
              <w:t xml:space="preserve">ex-ante</w:t>
            </w:r>
            <w:r w:rsidR="00000000" w:rsidRPr="00000000" w:rsidDel="00000000">
              <w:rPr>
                <w:rtl w:val="0"/>
              </w:rPr>
              <w:t xml:space="preserve">) papildināta ar 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atbalsta sniedzējs, piešķirot gala labuma guvējam </w:t>
            </w:r>
            <w:r w:rsidR="00000000" w:rsidRPr="00000000" w:rsidDel="00000000">
              <w:rPr>
                <w:i w:val="1"/>
                <w:rtl w:val="0"/>
              </w:rPr>
              <w:t xml:space="preserve">de minimis</w:t>
            </w:r>
            <w:r w:rsidR="00000000" w:rsidRPr="00000000" w:rsidDel="00000000">
              <w:rPr>
                <w:rtl w:val="0"/>
              </w:rPr>
              <w:t xml:space="preserve"> atbalstu,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tāds uzņēmums, kas atbilst regulas 2023/2831 2. panta 2. punktā minētajiem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ja atbalsta pretendents vienlaikus darbojas vienā vai vairākās nozarēs vai veic citas darbības, kas neietilpst regulas 2023/2831 darbības jomā, tas nodrošina šo nozaru darbību vai izmaksu nodalīšanu saskaņā ar regulas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nav paredzētas papildu neatbalstāmās nozares, kas nav ietvertas regulas Nr.2023/2831 1.panta 1.punktā, kurām atbalstu programmas ietvaros nedrīkst sniegt, aicinām noteikumu 42.5.punktu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pretendents vienlaikus darbojas vienā vai vairākās regulas Nr.2023/2831 1.panta 1.punkta a), b), c) un d) apakšpunktā minētajās nozarēs, atbalstu drīkst piešķirt tikai tad, ja atbalsta pretendents nodrošina šo nozaru darbību vai uzskaites nodalīšanu, lai saskaņā ar regulas Nr.2023/2831 1.panta 2.punktu darbības izslēgtajās nozarēs negūst labumu no de minimis atbalsta, ko piešķir saskaņā ar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projekta 42.5. apakšpunkts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ja atbalsta pretendents vienlaikus darbojas vienā vai vairākās regulas 2023/2831 1.panta 1.punkta a), b), c) un d) apakšpunktā minētajās nozarēs, tas nodrošina šo nozaru darbību vai izmaksu nodalīšanu, lai saskaņā ar regulas 2023/2831 1.panta 2.punktu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Atbalsta sniedzējs nodrošina informācijas pieejamību 10 gadus, skaitot no dienas, kad piešķirts pēdējais atbalsts saskaņā ar atbalsta shēmu, un atbalsta pretendents nodrošina informācijas pieejamību 10 gadus, skaitot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43.punktā minētais dublē noteikumu 44.punktā minēto, aicinām noteikumu 43.punktu dzēst.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ne tikai atbalsta sniedzējam jāievēro kārtība par de minimis atbalsta uzskaiti, proti, atbalsta pretendentam, piesakoties atbalstam, jāiesniedz pieteikumu kopā ar de minimis atbalsta uzskaites sistēmā sagatavoto veidlapas izdruku, vai jānorāda sistēmā izveidotās un apstiprinātās pretendenta veidlapas identifikācijas numuru. Attiecīgi aicinām izvērtēt minētās informācijas iekļaušanu noteikumos vai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šobrīd 43. punktā minētais dublē 44. punktā minēto. Rosinām dublējošo informāciju svītrot 44. punktā, saglabājot 43. punktu, papildinot to ar prasībām atbalsta pretendentam ievērot kārtību par </w:t>
            </w:r>
            <w:r w:rsidR="00000000" w:rsidRPr="00000000" w:rsidDel="00000000">
              <w:rPr>
                <w:i w:val="1"/>
                <w:rtl w:val="0"/>
              </w:rPr>
              <w:t xml:space="preserve">de minimis</w:t>
            </w:r>
            <w:r w:rsidR="00000000" w:rsidRPr="00000000" w:rsidDel="00000000">
              <w:rPr>
                <w:rtl w:val="0"/>
              </w:rPr>
              <w:t xml:space="preserve"> atbalsta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projekta 44. 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Atbalsta sniedzējs nodrošina informācijas pieejamību 10 gadus, skaitot no dienas, kad piešķirts pēdējais atbalsts saskaņā ar atbalsta shēmu, un atbalsta pretendents nodrošina informācijas pieejamību 10 gadus, skaitot no atbalsta piešķiršanas dienas.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24-TA-84</w:t>
    </w:r>
    <w:r>
      <w:br/>
    </w:r>
    <w:r w:rsidR="00000000" w:rsidRPr="00000000" w:rsidDel="00000000">
      <w:rPr>
        <w:rtl w:val="0"/>
      </w:rPr>
      <w:t xml:space="preserve">19.04.2024. 10.08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24-TA-84</w:t>
    </w:r>
    <w:r>
      <w:br/>
    </w:r>
    <w:r w:rsidR="00000000" w:rsidRPr="00000000" w:rsidDel="00000000">
      <w:rPr>
        <w:rtl w:val="0"/>
      </w:rPr>
      <w:t xml:space="preserve">19.04.2024. 10.08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Izziņa_24-TA-84.docx</dc:title>
</cp:coreProperties>
</file>

<file path=docProps/custom.xml><?xml version="1.0" encoding="utf-8"?>
<Properties xmlns="http://schemas.openxmlformats.org/officeDocument/2006/custom-properties" xmlns:vt="http://schemas.openxmlformats.org/officeDocument/2006/docPropsVTypes"/>
</file>