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14. aprīļa noteikumos Nr. 210 "Noteikumi par automātisko informācijas apmaiņu par ziņojamām pārrobežu shēmām"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aktiem un pārskatīt anotācijas 5.4. apakšsadaļu, nodrošinot korektu un pilnīgu atbilstības atspoguļojumu. Piemēram,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tabulā atsauces uz Padomes 2023. gada 17. oktobra Direktīvas (ES) 2023/2226, ar ko groza Direktīvu 2011/16/ES par administratīvu sadarbību nodokļu jomā (turpmāk - DAC8) tiesību normām papildināt ar atsaucēm uz korespondējošo tiesību aktu, piemēram: "DAC8 1. panta 1. punkta c) apakšpunktam (Direktīvas 2011/16/ES 3. panta 31) apakšpunkts)" u.tml. Skaidrojot DAC8 1. panta 16. punkta (Direktīvas 2011/16/ES 27.c panta) pārņemšanu iesakām norādīt precīzu norādi uz Direktīvas 2011/16/ES 27.c panta apakšvienību, kura tiek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aili "DAC8 1.panta 4.punkta b) apakšpunkts" sadalīt divās, ņemot vērā, ka, atbilstoši projekta redakcijai, tā 1.3. apakšpunkts ievieš DAC8 1. panta 4.punkta b) apakšpunkta</w:t>
            </w:r>
            <w:r w:rsidR="00000000" w:rsidRPr="00000000" w:rsidDel="00000000">
              <w:rPr>
                <w:u w:val="single"/>
                <w:rtl w:val="0"/>
              </w:rPr>
              <w:t xml:space="preserve"> i) apakšpunktu</w:t>
            </w:r>
            <w:r w:rsidR="00000000" w:rsidRPr="00000000" w:rsidDel="00000000">
              <w:rPr>
                <w:rtl w:val="0"/>
              </w:rPr>
              <w:t xml:space="preserve">, bet projekta 1.4. apakšpunkts DAC8 1. panta 4.punkta b) apakšpunkta </w:t>
            </w:r>
            <w:r w:rsidR="00000000" w:rsidRPr="00000000" w:rsidDel="00000000">
              <w:rPr>
                <w:u w:val="single"/>
                <w:rtl w:val="0"/>
              </w:rPr>
              <w:t xml:space="preserve">ii)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pilnīgi atspoguļot DAC8 pārņemšanu projektā, piemēram, projekta 1.6. apakšpunktā vai projekta 1.7.apakšpunktā un 2.punktā (DAC8 2. panta 1. punkts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 ailē, norādot uz daļēju pārņemšanu, sniegt attiecīgu skaidrojumu, precīzi norādīt, kad un kādā veidā tiks nodrošināta minēto saistību izpilde pilnībā, un norādīt institūciju, kura ir atbildīga par šo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skaidrot, kā ir izmantota Eiropas Savienības tiesību aktā paredzētā rīcības brīvība dalībvalstij pārņemt vai ieviest noteiktas tiesību akta normas? Kādēļ? Vēršam uzmanību, ka rīcības brīvību satur, piemēram, 1. panta 4. punkta a) apakšpunkts (Direktīvas 2011/16 8.ab panta 5. punkta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5.4. apakšsadaļa ar atsaucēm.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5.4.apakšsadaļā ailē iekļautā informācija “DAC8 1.panta 4.punkta b) apakšpunkts” sadalīta divās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anotācijas 5.4. apakšsadaļa, ietverot arī noteikumu projekta 1.6. un 2.punktu (1.7. apakšpunkts ir informatīva atsauce uz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anotācijas 5.4. apakšsadaļa, precīzi norādot “c” ailē, kādā veidā tiks nodrošināta direktīvā paredzēto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Papildināta anotācijas 5.sadaļa ar skaidrojumu par Direktīvas 2011/16 8.ab panta 5. punkta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14. aprīļa noteikumos Nr. 210 "Noteikumi par automātisko informācijas apmaiņu par ziņojamām pārrobežu shēmām" (Latvijas Vēstnesis, 2020, 75., 136.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apakšpunktā lietoto terminoloģiju (subjektus), jo atbilstoši Latvijas Republikas advokatūras likuma 4. pantā noteiktajam Latvijā par advokātiem šajā likumā noteiktajā kārtībā var būt: zvērināti advokāti, zvērinātu advokātu palīgi, Eiropas Savienības dalībvalstu pilsoņi, kuri ieguvuši advokāta kvalifikāciju kādā no Eiropas Savienības dalībvalstīm un ārvalstu advokāti, kuri Latvijā var praktizēt saskaņā ar Latvijas Republikai saistošiem starptautiskajiem līgumiem par juridisko palīdzību. Ievērojot minēto, minētajā projekta apakšpunktā ir lietojams termins "advokāts", svītrojot terminu "zvērināta advokāta palīgs" un vārdu "zvērināts", lai nodrošinātu terminu vienotu izpratni un sinerģiju starp normatīvajiem aktiem. Informējam, ka priekšlikums ir saskaņots ar Latvijas Zvērinātu advokātu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starpnieks ir advokāts  un informācijas sniegšana par ziņojamo pārrobežu shēmu pārkāptu profesionālo noslēpumu, tas ir tiesīgs nesniegt attiecīgo ziņojumu, ja nekavējoties informē starpnieku, kas ir tā klients, vai, ja cita starpnieka nav, klientu, kas ir attiecīgais nodokļu maksātājs, par tā ziņošanas pienākumu atbilstoši šo noteikumu 10. punktam. Minēto atbrīvojumu advokāts ir tiesīgs izmantot tiktāl, ciktāl tas darbojas Latvijas Republikas Advokatūras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1.2.sadaļā.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terminu "zvērināts advokāts" aizstāt ar terminu "advokāts", jo atbilstoši Latvijas Republikas advokatūras likuma 4. pantā noteiktajam Latvijā par advokātiem šajā likumā noteiktajā kārtībā var būt: zvērināti advokāti, zvērinātu advokātu palīgi, Eiropas Savienības dalībvalstu pilsoņi, kuri ieguvuši advokāta kvalifikāciju kādā no Eiropas Savienības dalībvalstīm un ārvalstu advokāti, kuri Latvijā var praktizēt saskaņā ar Latvijas Republikai saistošiem starptautiskajiem līgumiem par juridisko palīdzību. Un tā kā termins "advokāts" ietver arī zvērinātu advokātu palīgus, nav nepieciešamība anotācijā ietvert tos kā atsevišķus subjektus.  Līdz ar to lūdzam precizēt anotācijas tekstu izmantojot tajā tikai terminu "advokāts" un neizmantot terminus "zvērināts advokāts" un "zvērināta advokāta palīgs". Informējam, ka priekšlikums saskaņots ar Latvijas Zvērinātu advokātu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5.4. apakšsadaļas 1. tabulu un nodrošināt precīzu projekta atbilstības Eiropas Savienības tiesību aktiem atspoguļojumu.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2011/16/ES 8.ab panta 14.punkta a) apakšpunkts" jaunā redakcijā izteikts ar Padomes 2023. gada 17. oktobra Direktīvas (ES) 2023/2226, ar ko groza Direktīvu 2011/16/ES par administratīvu sadarbību nodokļu jomā (turpmāk - DAC8) 1.panta 4.punkta b) apakšpunkta</w:t>
            </w:r>
            <w:r w:rsidR="00000000" w:rsidRPr="00000000" w:rsidDel="00000000">
              <w:rPr>
                <w:u w:val="single"/>
                <w:rtl w:val="0"/>
              </w:rPr>
              <w:t xml:space="preserve"> i) punktu</w:t>
            </w:r>
            <w:r w:rsidR="00000000" w:rsidRPr="00000000" w:rsidDel="00000000">
              <w:rPr>
                <w:rtl w:val="0"/>
              </w:rPr>
              <w:t xml:space="preserve">, nevis visu b) apakšpunktu, kā skaidrots pašlaik;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1.7. apakšpunkts, paredzot informatīvo atsauci uz DAC8, nodrošina no DAC8 2. panta 1. punkta izrietošo saistību izpildi, proti, pieņemot normatīvo aktus, kas vajadzīgi, lai izpildītu šīs DAC8 prasības, tajā  iekļauj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konkretizēt, </w:t>
            </w:r>
            <w:r w:rsidR="00000000" w:rsidRPr="00000000" w:rsidDel="00000000">
              <w:rPr>
                <w:u w:val="single"/>
                <w:rtl w:val="0"/>
              </w:rPr>
              <w:t xml:space="preserve">kā ir izmantota Eiropas Savienības tiesību aktā paredzētā rīcības brīvība </w:t>
            </w:r>
            <w:r w:rsidR="00000000" w:rsidRPr="00000000" w:rsidDel="00000000">
              <w:rPr>
                <w:rtl w:val="0"/>
              </w:rPr>
              <w:t xml:space="preserve">dalībvalstij pārņemt vai ieviest noteiktas tiesību akta normas? Tāpat, iesakām skaidrot arī DAC8 1. panta 16. punkta pārņemšanu. Proti, piemēram, "Direktīvas 2011/16/ES 27.c panta 3. punkts" paredz, ka "[..] </w:t>
            </w:r>
            <w:r w:rsidR="00000000" w:rsidRPr="00000000" w:rsidDel="00000000">
              <w:rPr>
                <w:i w:val="1"/>
                <w:rtl w:val="0"/>
              </w:rPr>
              <w:t xml:space="preserve">katra dalībvalsts veic pasākumus, kas vajadzīgi,</w:t>
            </w:r>
            <w:r w:rsidR="00000000" w:rsidRPr="00000000" w:rsidDel="00000000">
              <w:rPr>
                <w:rtl w:val="0"/>
              </w:rPr>
              <w:t xml:space="preserve"> [..]" pasākumu izvēli u.c ar to saistītos nosacījumus, atstājot kā dalībvalsts izvēles brīvību. Attiecīgi, iesakām izvērsti skaidrot, kā tieši praktiski tiek ieviests DAC8 1. panta 16.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sadaļā atbilstoši priekšlikumā uzskaitītajiem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7. sadaļu, ņemot vērā, ka atbilstoši projektam grozījumiem pakļautās Ministru kabineta 2020. gada 14. aprīļa noteikumu Nr. 210 "Noteikumi par automātisko informācijas apmaiņu par ziņojamām pārrobežu shēmām" vienības attiecināmas arī uz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Ministru kabineta projektā noteikto, secinām, ka nav nepieciešams papildināt anotācijas 7.sadaļu. Neskatoties uz to, ka projekts paredz saņemt papildu informāciju (piemēram, par nodokļu maksātāja identifikācijas numuru), tas neietekmē Valsts ieņēmumu dienesta funkcijas (netiek nedz paplašinātas, nedz sašaurinātas), kā arī netiek noteikti jauni uzdevumi vai ietekmēti iekšējie procesi.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klients – starpnieks vai attiecīgais nodokļu maksātājs, kas saņem pakalpojumus (tostarp palīdzību, padomu, konsultāciju vai norādījumus) no starpnieka, uz kuru attiecas zvērināta advokāta profesionālais noslēpums saistībā ar ziņojamu pārrobežu shēmu.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Zvērinātu advokātu padome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Grozījumos ir ietverts neveiksmīgs termins “zvērināts advokāts”, iepretim DAC8 lietotajam terminam “personas, uz kurām attiecas pienākums glabāt profesionālo noslēpumu”, aptverot arī zvērinātu advokātu palīgus, uz kuriem šis pienākums vienlīdz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1.2. apakšpunkts, iekļaujot arī zvērinātu advokātu palīgus.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klients – starpnieks vai attiecīgais nodokļu maksātājs, kas saņem pakalpojumus (tostarp palīdzību, padomu, konsultāciju vai norādījumus) no starpnieka, uz kuru attiecas pienākums glabāt profesionālo noslēpumu saistībā ar ziņojamu pārrobežu shēmu.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starpnieks ir zvērināts advokāts vai zvērināta advokāta palīgs un informācijas sniegšana par ziņojamo pārrobežu shēmu pārkāptu profesionālo noslēpumu, tas ir tiesīgs nesniegt attiecīgo ziņojumu, ja nekavējoties informē starpnieku, kas ir tā klients, vai, ja cita starpnieka nav, klientu, kas ir attiecīgais nodokļu maksātājs, par tā ziņošanas pienākumu atbilstoši šo noteikumu </w:t>
            </w:r>
            <w:r w:rsidR="00000000" w:rsidRPr="00000000" w:rsidDel="00000000">
              <w:rPr>
                <w:rtl w:val="0"/>
              </w:rPr>
              <w:t xml:space="preserve">10.</w:t>
            </w:r>
            <w:r w:rsidR="00000000" w:rsidRPr="00000000" w:rsidDel="00000000">
              <w:rPr>
                <w:rtl w:val="0"/>
              </w:rPr>
              <w:t xml:space="preserve"> punktam. Minēto atbrīvojumu zvērināts advokāts vai zvērināta advokāta palīgs ir tiesīgs izmantot tiktāl, ciktāl tas darbojas Latvijas Republikas Advokatūras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Zvērinātu advokātu padome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piedāvā Ministru kabineta noteikumu projektā “Grozījumi Ministru kabineta 2020. gada 14. aprīļa noteikumos Nr. 210 “Noteikumi par automātisko informācijas apmaiņu par ziņojamām pārrobežu shēmām”” ietvert vienotu terminoloģiju  "advokāts".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piedāvāts precizēt noteikumu projekta 1.2 apakšpunktā lietoto terminoloģiju, izsakot 11.punktu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starpnieks ir advokāts un informācijas sniegšana par ziņojamo pārrobežu shēmu pārkāptu profesionālo noslēpumu, tas ir tiesīgs nesniegt attiecīgo ziņojumu, ja nekavējoties informē starpnieku, kas ir tā klients, vai, ja cita starpnieka nav, klientu, kas ir attiecīgais nodokļu maksātājs, par tā ziņošanas pienākumu atbilstoši šo noteikumu 10. punktam. Minēto atbrīvojumu advokāts ir tiesīgs izmantot tiktāl, ciktāl tas darbojas Latvijas Republikas Advokatūras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starpnieks ir advokāts un informācijas sniegšana par ziņojamo pārrobežu shēmu pārkāptu profesionālo noslēpumu, tas ir tiesīgs nesniegt attiecīgo ziņojumu, ja nekavējoties informē starpnieku, kas ir tā klients, vai, ja cita starpnieka nav, klientu, kas ir attiecīgais nodokļu maksātājs, par tā ziņošanas pienākumu atbilstoši šo noteikumu </w:t>
            </w:r>
            <w:r w:rsidR="00000000" w:rsidRPr="00000000" w:rsidDel="00000000">
              <w:rPr>
                <w:rtl w:val="0"/>
              </w:rPr>
              <w:t xml:space="preserve">10.</w:t>
            </w:r>
            <w:r w:rsidR="00000000" w:rsidRPr="00000000" w:rsidDel="00000000">
              <w:rPr>
                <w:rtl w:val="0"/>
              </w:rPr>
              <w:t xml:space="preserve"> punktam. Minēto atbrīvojumu advokāts ir tiesīgs izmantot tiktāl, ciktāl tas darbojas Latvijas Republikas Advokatūras likuma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25-TA-382</w:t>
    </w:r>
    <w:r>
      <w:br/>
    </w:r>
    <w:r w:rsidR="00000000" w:rsidRPr="00000000" w:rsidDel="00000000">
      <w:rPr>
        <w:rtl w:val="0"/>
      </w:rPr>
      <w:t xml:space="preserve">23.05.2025. 14.27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25-TA-382</w:t>
    </w:r>
    <w:r>
      <w:br/>
    </w:r>
    <w:r w:rsidR="00000000" w:rsidRPr="00000000" w:rsidDel="00000000">
      <w:rPr>
        <w:rtl w:val="0"/>
      </w:rPr>
      <w:t xml:space="preserve">23.05.2025. 14.27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Izziņa_25-TA-382.docx</dc:title>
</cp:coreProperties>
</file>

<file path=docProps/custom.xml><?xml version="1.0" encoding="utf-8"?>
<Properties xmlns="http://schemas.openxmlformats.org/officeDocument/2006/custom-properties" xmlns:vt="http://schemas.openxmlformats.org/officeDocument/2006/docPropsVTypes"/>
</file>