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un 3.punktu, 2.aili papildinot ar 3.ailē norādīto finansējumu un 3.ailē dzēšot norādīto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1., 2. un 3.punkts, 2.aile papildināta ar 3.ailē norādīto finansējumu un 3.ailē dzēsts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“Detalizēts ieņēmumu un izdevumu aprēķins”, jo, matemātiski saskaitot norādīto valsts budžeta finansējumu pa gadiem pēc noteikumu projekta spēkā stāšanās, tas veidojas  15 323 058 </w:t>
            </w:r>
            <w:r w:rsidR="00000000" w:rsidRPr="00000000" w:rsidDel="00000000">
              <w:rPr>
                <w:i w:val="1"/>
                <w:rtl w:val="0"/>
              </w:rPr>
              <w:t xml:space="preserve">euro</w:t>
            </w:r>
            <w:r w:rsidR="00000000" w:rsidRPr="00000000" w:rsidDel="00000000">
              <w:rPr>
                <w:rtl w:val="0"/>
              </w:rPr>
              <w:t xml:space="preserve">, savukārt noteikumu projekta 1.punkts paredz valsts budžeta finansējumu 15 323 059 </w:t>
            </w:r>
            <w:r w:rsidR="00000000" w:rsidRPr="00000000" w:rsidDel="00000000">
              <w:rPr>
                <w:i w:val="1"/>
                <w:rtl w:val="0"/>
              </w:rPr>
              <w:t xml:space="preserve">euro</w:t>
            </w:r>
            <w:r w:rsidR="00000000" w:rsidRPr="00000000" w:rsidDel="00000000">
              <w:rPr>
                <w:rtl w:val="0"/>
              </w:rPr>
              <w:t xml:space="preserve">. Vienlaikus precizējams anotācijas 3.sadaļas 2.,3. un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 “Detalizēts ieņēmumu un izdevumu aprēķins”, t.sk. precizējumi anotācijas 3.sadaļas 6.punktā veikti arī atbilstoši izmaiņām, kuras aprakstītas izziņas 11.punktā.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anotācijas 3.sadaļas 2., 3. un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apakšsadaļā “Pašreizējā situācija” norādīto atsauci uz Ministru  kabineta 2015.gada 17.marta noteikumu Nr.129 “Darbības programmas “Izaugsme un nodarbinātība” 7.1.2.specifiskā atbalsta mērķa “Izveidot Darba tirgus apsteidzošo pārkārtojumu sistēmu, nodrošinot tās sasaisti ar Nodarbinātības barometru” 7.1.2.1. pasākuma “EURES tīkla darbības nodrošināšana” īstenošanas noteikumi” 36.punktu, jo minētajos MK noteikumos nav tāda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apakšsadaļas “Pašreizējā situācija, problēmas un risinājumi” apakšsadaļa “Pašreizējā situācija”, norādot atsauci uz Ministru  kabineta 2015.gada 17.marta noteikumu Nr.129 “Darbības programmas “Izaugsme un nodarbinātība” 7.1.2.specifiskā atbalsta mērķa “Izveidot Darba tirgus apsteidzošo pārkārtojumu sistēmu, nodrošinot tās sasaisti ar Nodarbinātības barometru” 7.1.2.1. pasākuma “EURES tīkla darbības nodrošināšana” īstenošanas noteikumi” 23.punktu.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apakšsadaļā “Problēmas apraksts” norādīto atsauci uz Ministru kabineta 2014.gada 23.decembra noteikumu Nr.836 “Darbības programmas “Izaugsme un nodarbinātība” 7.1.1.specifiskā atbalsta mērķa “Paaugstināt bezdarbnieku kvalifikāciju un prasmes atbilstoši darba tirgus pieprasījumam” un 14.1.2.specifiskā atbalsta mērķa “Atveseļošanas pasākumi labklājības jomā” īstenošanas noteikumi”” 22.punktu, ņemot vērā ka minētais punkts svītrots ar MK 06.03.2018. noteikumiem Nr.135.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1.3.apakšsadaļas “Pašreizējā situācija, problēmas un risinājumi” apakšsadaļā “Problēmas apraksts”, izslēdzot atsauci uz Ministru kabineta 2014.gada 23.decembra noteikumu Nr.836 “Darbības programmas “Izaugsme un nodarbinātība” 7.1.1.specifiskā atbalsta mērķa “Paaugstināt bezdarbnieku kvalifikāciju un prasmes atbilstoši darba tirgus pieprasījumam” un 14.1.2.specifiskā atbalsta mērķa “Atveseļošanas pasākumi labklājības jomā” īstenošanas noteikumi”” (turpmāk – MK noteikumi Nr.836) 22.punktu.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apakšsadaļā “Problēmas apraksts” aizstāt apakšpunkta numuru “15.4.1” un “15.4.2” ar numuru “15.4.</w:t>
            </w:r>
            <w:r w:rsidR="00000000" w:rsidRPr="00000000" w:rsidDel="00000000">
              <w:rPr>
                <w:vertAlign w:val="superscript"/>
                <w:rtl w:val="0"/>
              </w:rPr>
              <w:t xml:space="preserve">1</w:t>
            </w:r>
            <w:r w:rsidR="00000000" w:rsidRPr="00000000" w:rsidDel="00000000">
              <w:rPr>
                <w:rtl w:val="0"/>
              </w:rPr>
              <w:t xml:space="preserve">” un “15.4.</w:t>
            </w:r>
            <w:r w:rsidR="00000000" w:rsidRPr="00000000" w:rsidDel="00000000">
              <w:rPr>
                <w:vertAlign w:val="superscript"/>
                <w:rtl w:val="0"/>
              </w:rPr>
              <w:t xml:space="preserve">2</w:t>
            </w:r>
            <w:r w:rsidR="00000000" w:rsidRPr="00000000" w:rsidDel="00000000">
              <w:rPr>
                <w:rtl w:val="0"/>
              </w:rPr>
              <w:t xml:space="preserve">”. Vienlaikus lūdzam precizēt anotācijas 1.3.sadaļas apakšsadaļu “Risinājuma apraksts”, precizējot numuru “15.4.2” ar numuru “15.4.</w:t>
            </w:r>
            <w:r w:rsidR="00000000" w:rsidRPr="00000000" w:rsidDel="00000000">
              <w:rPr>
                <w:i w:val="1"/>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nodrošinot anotācijas 1.3.apakšsadaļas “Pašreizējā situācija, problēmas un risinājumi” apakšsadaļā “Problēmas apraksts” korektu numerāciju.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 sadaļā norādīt, vai noteikumu projekts nerada būtiskas izmaiņas, kas varētu ietekmēt projekta Nr. 7.1.1.0/15/I/001 “Atbalsts bezdarbnieku izglītībai” ietvaros veicamo darbību veidu, projekta mērķus vai īstenošanas nosacījumus, tādējādi traucējot tā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1.3.apakšsadaļā “Pašreizējā situācija, problēmas un risinājumi” ietvertajai informācijai par to, ka finansējuma pārdale no 7.1.1. SAM 7.1.2.1.pasākumam neietekmē 7.1.1.SAM mērķa un uzraudzības rādītāju sasniegšanu, anotācijas 1.6. apakšsadaļā “Cita informācija” ietvertā  informācija papildināta, norādot, ka  finansējuma pārdale neietekmē projekta Nr. 7.1.1.0/15/I/001 “Atbalsts bezdarbnieku izglītībai” (turpmāk – projekts) ietvaros veicamo darbību veidu, projekta mērķus vai īstenošanas nosacījumus, tādējādi traucējot tā sākotnējo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ka finansējuma pārdale no 7.1.1. SAM 7.1.2.1.pasākumam neietekmē 7.1.1.SAM mērķa un uzraudzības rādītāju sasniegšanu. Lūdzam attiecīgo informāciju papildināt, nosakot, ka finansējuma pārdale no 7.1.1. SAM 7.1.2.1.pasākumam neietekmē 7.1.1.SAM, </w:t>
            </w:r>
            <w:r w:rsidR="00000000" w:rsidRPr="00000000" w:rsidDel="00000000">
              <w:rPr>
                <w:u w:val="single"/>
                <w:rtl w:val="0"/>
              </w:rPr>
              <w:t xml:space="preserve">tai skaitā projekta Nr. 7.1.1.0/15/I/001 “Atbalsts bezdarbnieku izglītībai”,</w:t>
            </w:r>
            <w:r w:rsidR="00000000" w:rsidRPr="00000000" w:rsidDel="00000000">
              <w:rPr>
                <w:rtl w:val="0"/>
              </w:rPr>
              <w:t xml:space="preserve"> mērķa un uzraudzības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1.3.apakšsadaļas “Pašreizējā situācija, problēmas un risinājumi” apakšsadaļā “Risinājuma apraksts” ietvertajai informācijai par to, ka finansējuma pārdale no 7.1.1. SAM 7.1.2.1.pasākumam neietekmē 7.1.1.SAM mērķa un uzraudzības rādītāju sasniegšanu, informācija papildināta ar norādi, ka finansējuma pārdale no 7.1.1. SAM 7.1.2.1.pasākumam neietekmē 7.1.1.SAM, tai skaitā projekta mērķa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apakšsadaļas "Problēmu apraksts", pamatojot, kādēļ darbības programmas "Izaugsme un nodarbinātība" 7.1.2.specifiskā atbalsta mērķa "Izveidot darba tirgus apsteidzošo pārkārtojumu sistēmu, nodrošinot tās sasaisti ar Nodarbinātības barometru" 7.1.2.1.pasākuma "EURES tīkla darbības nodrošināšana" finansējums ir nepietiekams, un kādi ir iemesli šai finansējuma nepietiekamībai. Vēršam uzmanību, ka pasākuma īstenošanas pārrāvums vairāk ir saistīts ar stratēģisku plānošanu nevis finansējuma nepietiekamību.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1.3.apakšsadaļas “Pašreizējā situācija, problēmas un risinājumi” apakšsadaļas “Problēmas apraksts” aprakstā veikti redakcionāli precizējumi, skaidrojot, ka 7.1.2.1. pasākuma īstenošana 2023.gadā nepieciešama, lai nodrošinātu paredzēto apmācību un semināru pieejamību līdz brīdim, kad Eiropas Savienības kohēzijas politikas programmas 2021.–2027.gadam (turpmāk – Programma)  4.3.3.SAM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4.3.3.4.pasākuma "EURES tīkla darbības nodrošināšana Latvijā"  finansējuma ietvaros faktiski būs pieejamas apmācības un semināri.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"Pašreizējā situācija" pēdējās rindkopas pēdējo teikumu, norādot precīzāk, ka Eiropas Nodarbinātības dienestu tīkla (turpmāk - EURES) pasākumi plānoti Eiropas Savienības kohēzijas politikas programmas 2021.–2027.gadam (turpmāk – Programma)  4.3.3.SAM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4.3.3.4.pasākuma "EURES tīkla darbības nodrošināšana Latvijā" (turpmāk - 4.3.3.4.pasākums)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ES kohēzijas politikas programmas Latvijai 2021. - 2027.gadam papildinājuma laika grafikam 4.3.3.4.pasākuma plānotais uzsākšanas laiks ir 2022.gada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apakšsadaļas “Pašreizējā situācija, problēmas un risinājumi” apakšsadaļas “Pašreizējā situācija” pēdējā rindkopa, norādot precīzu jaunā plānošanas perioda SAM nosaukumu, kā arī precizējot 4.3.3. SAM īstenošanai plānoto uzsākšanas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par finansējuma apmēru kāds tiek plānots pēc ierosināto MK noteikumu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norādīts plānotais finansējums pēc MK noteikumu Nr.836 grozījumu apstiprināšanas.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teikumu "REACT-EU ESF finansējums paliek nemainīgs.", jo atbilstoši Eiropas Komisijas īstenošanas lēmumam  (ES) 2021/2055 (2021. gada 23. novembris), ar ko groza Īstenošanas lēmumu (ES) 2021/182 nolūkā noteikt 2022. gadam paredzēto REACT-EU resursu sadalījumu pa dalībvalstīm, pret iepriekš plānoto, Latvijai ir samazināts finansējuma piešķīrums, kas attiecīgi proporcionāli samazināts arī 14.1.2.specifiskā atbalsta mērķa "Atveseļošanas pasākumi labklājības jomā" ietvaros, vienlaikus, nemainot kopējo specifiskā atbalsta mērķa piešķīrumu (starpība tiek izlīdzināta uz valsts budžeta rēķina). Tā kā Eiropas Komisija ir pieņēmusi lēmumu gan par 2021. gada, gan par 2022.gada piešķīrumu -  turpmāk </w:t>
            </w:r>
            <w:r w:rsidR="00000000" w:rsidRPr="00000000" w:rsidDel="00000000">
              <w:rPr>
                <w:b w:val="1"/>
                <w:rtl w:val="0"/>
              </w:rPr>
              <w:t xml:space="preserve">nav nepieciešams izvērst REACT - EU finansējuma sadalījumu pa gadiem</w:t>
            </w:r>
            <w:r w:rsidR="00000000" w:rsidRPr="00000000" w:rsidDel="00000000">
              <w:rPr>
                <w:rtl w:val="0"/>
              </w:rPr>
              <w:t xml:space="preserve">, attiecīgi lūdzam precizēt noteikumu projekta 7.2.punktu un tā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 norādot precizēto finansējumu 14.1.2.specifiskā atbalsta mērķa "Atveseļošanas pasākumi labklājības jomā" ietvaros atbilstoši Eiropas Komisijas īstenošanas lēmumam  (ES) 2021/2055 (2021. gada 23. novembris), ar ko groza Īstenošanas lēmumu (ES) 2021/182, nemainot kopējo specifiskā atbalsta mērķa piešķīrumu (starpība tiek izlīdzināta uz valsts budžeta rēķina) un to vairs neizdalot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Atbilstošas izmaiņas veiktas arī citos Noteikumu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punktu izsakot jaunā redakcijā (t.sk. neizdalot sasniedzamo iznākuma rādītāju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iznākuma rādītājs, kas sasniedzams 14.1.2. specifiskā atbalsta mērķa ietvaros, – dalībnieki, kuri ir saņēmuši atbalstu no programmas "Atveseļošanas palīdzība kohēzijai un Eiropas teritorijām" (turpmāk – REACT-EU) finanšu līdzekļiem, lai cīnītos un mazinātu Covid-19 pandēmijas izraisītās sekas, – 16 189;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punktu izsakot jaunā redakcijā (t.sk. neizdalot sasniedzamos rezultāta rādītājus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rezultāta rādītāji, kas sasniedzami 14.1.2. specifiskā atbalsta mērķa ietvaros, – dalībnieki, kuri ir saņēmuši atbalstu no REACT-EU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nodarbinātībā iesaistītie dalībnieki, tostarp pašnodarbinātie, sešus mēnešus pēc aiziešanas (pēc dalības projektā) – 5 099;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dalībnieki, kas pēc dalības pasākumā un tā pabeigšanas ieguvuši kvalifikāciju, tādējādi cīnoties ar Covid-19 pandēmijas izraisītajām sekām, – 5 973.”;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punktu izsakot jaunā redakcijā (t.sk. neizvēršot REACT-EU finansējumu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Specifiskā atbalsta pieejamais kopējais attiecināmais finansējums ir ne mazāks kā 118 852 328 euro, tai skaitā Eiropas Sociālā fonda finansējums – 98 866 286 euro, valsts budžeta finansējums – 17 480 209 euro un privātais līdzfinansējums, ko veido šo noteikumu 17.3.6. apakšpunktā minētās izmaksas, – ne mazāk kā 2 505 833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7.1.1. specifiskā atbalsta mērķa finansējums – ne mazāk kā 102 752 327 euro, tai skaitā Eiropas Sociālā fonda finansējums – 87 338 436 euro, valsts budžeta finansējums – 13 260 648 euro un privātais līdzfinansējums – ne mazāk kā 2 153 243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14.1.2. specifiskā atbalsta mērķa  attiecināmais finansējums – ne mazāk kā 16 100 001 euro, tai skaitā Eiropas Sociālā fonda finansējums 11 527 850 euro, valsts budžeta finansējums – 4 219 561 euro un privātais līdzfinansējums – ne mazāk kā 352 590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8.2.punktu izsakot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14.1.2. specifiskā atbalsta mērķa finansējuma ietvaros maksimālais attiecināmais Eiropas Sociālā fonda finansējuma apmērs ir 85 procenti no specifiskajam atbalstam pieejamā kopējā attiecināmā finansējuma un 86,90 procenti no specifiskajam atbalstam pieejamā publiskā attiecināmā finansējuma, bet nepārsniedzot šo noteikumu 7.2. apakšpunktā noteikto specifiskajam atbalstam pieejamā Eiropas Sociālā fonda finansējuma un valsts budžeta līdzfinansējuma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apraksts" 1) apakšpunktu attiecībā uz tur norādīto "</w:t>
            </w:r>
            <w:r w:rsidR="00000000" w:rsidRPr="00000000" w:rsidDel="00000000">
              <w:rPr>
                <w:i w:val="1"/>
                <w:rtl w:val="0"/>
              </w:rPr>
              <w:t xml:space="preserve">MK noteikumos Nr.836 ietvertās rādītāju vērtības atšķiras no DP grozījumos Nr.8 ietvertajām (11 592 vienības), jo MK noteikumos Nr. 836 ietverti arī rādītāji, kuri attiecināmi uz valsts budžeta finansējuma daļas ietvaros sasniedzamiem rādītājiem, t.i., 4 597 vienības, kopā veidojot sasniedzamo rādītāju 16 189 vienības</w:t>
            </w:r>
            <w:r w:rsidR="00000000" w:rsidRPr="00000000" w:rsidDel="00000000">
              <w:rPr>
                <w:rtl w:val="0"/>
              </w:rPr>
              <w:t xml:space="preserve">", ievērojot DP noteiktās rādītāju vērtības un 14.1.2. specifiskā atbalsta mērķa "Atveseļošanas pasākumi labklājības jomā" (turpmāk - 14.1.2.SAM) rādītāju pasē aprēķināto. Ministru kabineta (turpmāk – MK) noteikumu projektā obligāti norādāmas par Eiropas Sociālā fonda-REACT-EU finansējuma daļu sasniedzamās rādītāju vērtības, savukārt valsts budžeta saistību ietvaros plānoto, var nenorādīt (līdzīgi kā virssaistību gadījumā). Vēršam uzmanību, ka šis jautājums skatāms kontekstā arī ar MK 2022. gada 22. marta sēdes protokolu Nr.17 34.§ “Informatīvais ziņojums “Par Kohēzijas politikas Eiropas Savienības fondu investīciju aktualitātēm līdz 2022.gada 1.februārim (pusgada ziņojums)”” 3.2. un 3.3.punktā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1.3.apakšsadaļas “Pašreizējā situācija, problēmas un risinājumi” apakšsadaļā “Risinājuma apraksts” ietvertā informācija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MK 2022. gada 22. marta sēdes protokola Nr.17 34.§ “Informatīvais ziņojums “Par Kohēzijas politikas Eiropas Savienības fondu investīciju aktualitātēm līdz 2022.gada 1.februārim (pusgada ziņojums)”” 3.2. un 3.3.punktā noteiktajam, kuri paredz: 3.2. pāriet uz 100 % REACT-EU līdzfinansējuma likmi darbības programmā "Izaugsme un nodarbinātība" un saglabāt esošo finansējumu; 3.3. atstāt spēkā Ministru kabineta 2021. gada 8. jūnija sēdes protokollēmumā (prot. Nr. 46 32. §) noteikto par saistību uzņemšanos pilnā apjomā, tostarp darbības programmas "Izaugsme un nodarbinātība" 14. prioritārajā virzienā (REACT-EU) 51,5 milj. euro kā valsts budžeta finansējumu, lai segtu starpību starp sākotnējiem aprēķiniem un Eiropas Komisijas lemto un kompensētu pāreju uz 100 % REACT-EU līdzfinansējuma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programmas grozījumiem Nr.8 (turpmāk – DP grozījumi), kuri paredz, ka  14.1.2. SAM iznākuma rādītājs  11 592 vienības sasniedzams ESF finansējuma ietvaros. 4597 vienības sasniedzamo iznākuma rādītāju valsts budžeta finansējuma daļas ietvaros finansējuma saņēmējs uzskaitīs projekta līmenī projekta 1.5.sadaļā “Projekta darbības un sasniedzamie rezultāti”. Tāpat finansējuma saņēmējs nodrošinās informācijas par valsts budžeta daļas finanšu izlietojumu un šī finansējuma ietvaros projektā iesaistītajiem dalībniekiem, kuri iesaistīti nodarbinātībā, tostarp pašnodarbinātie, sešus mēnešus pēc aiziešanas (pēc dalības projektā) un dalībnieku, kas pēc dalības un tā pabeigšanas ieguvuši kvalifikāciju, tādējādi cīnoties ar Covid-19 pandēmijas izraisītajām sekām uzskaiti atsevišķi, pēc pieprasījuma nodrošinot informācijas iesniegšanu uzraugošajām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un Nodarbinātības valsts aģentūrai veikt grozījumus projekta Nr. 7.1.1.0/15/I/001 “Atbalsts bezdarbnieku izglītībai” līgumā, lai nodrošinātu 6 820 euro finansējuma atbrīvošanu.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12.07.2022. Kohēzijas politikas fondu vadības informācijas sistēmā (turpmāk – KPVIS) Projekts CFLA jau ir iesniedzis grozījumus Nr.15., kuri paredz arī 6 820 euro finansējuma atbrīvošanu. Projekta vienošanās grozījumi parakstīti 12.09.2022. Līdz ar to protokollēmuma papildināšana ar papildu punktu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paredzot, ka grozījumi saistošajos MK noteikumos par 7.1.2.1. pasākumu īstenošanu tiek virzīti apstiprināšanai MK vienlaikus vai pēc šo grozījumu spēkā stāšanās. Attiecīgi precizējama arī anotācijas 4.1.sadaļa.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4.sadaļas 4.1. apakšpunkts papildināts ar norādi, ka grozījumi saistošajos MK noteikumos Nr.129 virzāmi apstiprināšanai MK sēdē vienlaikus vai pēc šī Noteikumu projekta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Nr.7.1.1.0/15/I/001 “Atbalsts bezdarbnieku izglītībai” veiktajos grozījumos finansējums tika samazināts atbilstoši 7.1.1.specifiskā atbalsta mērķa (turpmāk - SAM) MK noteikumos Nr.836 norādītajai finansējuma intensitātei, t.i., Eiropas Sociālā fonda finansējums 86.82% un  valsts budžeta finansējums 13.18 % (finansējuma ietaupījums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protokollēmuma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3.Centrālajai finanšu un līgumu aģentūrai un Nodarbinātības valsts aģentūrai veikt grozījumus projektā Nr. 7.1.1.0/15/I/001 “Atbalsts bezdarbnieku izglītībai”, lai nodrošinātu finansējuma avotu sadalījumu atbilstoši veiktajiem grozījumiem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un nepieciešamā finansējuma atbrīvošanu pārdalei uz 7.1.2.1.specifiskā atbalsta mērķa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līdz 2023.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sasniedzamo rādītāju vērtības atbilstoši Darbības programmas "Izaugsme un nodarbinātība" grozījumiem Nr.8 (turpmāk - DP grozījumi). Vēršam uzmanību, ka atbilstoši minētajiem DP grozījumiem tika precizētas gan iznākuma, gan rezultāta rādītāju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DP grozījumiem, kuri 14.1.2. SAM ietvaros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rādītāja vērtību – dalībnieki, kuri ir saņēmuši atbalstu no programmas “Atveseļošanas palīdzība kohēzijai un Eiropas teritorijām” finanšu līdzekļiem, lai cīnītos un mazinātu Covid-19 pandēmijas izraisītās sekas – 11 592”, veiktas izmaiņas Noteikumu projekta 4.1.</w:t>
            </w:r>
            <w:r w:rsidR="00000000" w:rsidRPr="00000000" w:rsidDel="00000000">
              <w:rPr>
                <w:vertAlign w:val="superscript"/>
                <w:rtl w:val="0"/>
              </w:rPr>
              <w:t xml:space="preserve">1</w:t>
            </w:r>
            <w:r w:rsidR="00000000" w:rsidRPr="00000000" w:rsidDel="00000000">
              <w:rPr>
                <w:rtl w:val="0"/>
              </w:rPr>
              <w:t xml:space="preserv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nodarbinātībā iesaistītie dalībnieki, tostarp pašnodarbinātie, sešus mēnešus pēc aiziešanas (pēc dalības projektā) – 3093, veiktas izmaiņas Noteikumu projekta 4.2.</w:t>
            </w:r>
            <w:r w:rsidR="00000000" w:rsidRPr="00000000" w:rsidDel="00000000">
              <w:rPr>
                <w:vertAlign w:val="superscript"/>
                <w:rtl w:val="0"/>
              </w:rPr>
              <w:t xml:space="preserve">1</w:t>
            </w:r>
            <w:r w:rsidR="00000000" w:rsidRPr="00000000" w:rsidDel="00000000">
              <w:rPr>
                <w:rtl w:val="0"/>
              </w:rPr>
              <w:t xml:space="preserve">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dalībnieki, kas pēc dalības pasākumā un tā pabeigšanas ieguvuši kvalifikāciju, tādējādi cīnoties ar Covid-19 pandēmijas izraisītajām sekām – 3170, veiktas izmaiņas Noteikumu projekta 4.2.</w:t>
            </w:r>
            <w:r w:rsidR="00000000" w:rsidRPr="00000000" w:rsidDel="00000000">
              <w:rPr>
                <w:vertAlign w:val="superscript"/>
                <w:rtl w:val="0"/>
              </w:rPr>
              <w:t xml:space="preserve">1</w:t>
            </w:r>
            <w:r w:rsidR="00000000" w:rsidRPr="00000000" w:rsidDel="00000000">
              <w:rPr>
                <w:rtl w:val="0"/>
              </w:rPr>
              <w:t xml:space="preserve">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4597 vienības sasniedzamo iznākuma rādītāju valsts budžeta finansējuma daļas ietvaros finansējuma saņēmējs uzskaitīs projekta līmenī projekta 1.5.sadaļā “Projekta darbības un sasniedzamie rezultāti”. Tāpat finansējuma saņēmējs nodrošinās informācijas par valsts budžeta daļas finanšu izlietojumu atsevišķu uzskaiti, nepieciešamības gadījumā sniedzot šo informāciju uzraugošajām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iznākuma rādītājs, kas sasniedzams 14.1.2. specifiskā atbalsta mērķa ietvaros, – dalībnieki, kuri ir saņēmuši atbalstu no programmas "Atveseļošanas palīdzība kohēzijai un Eiropas teritorijām" (turpmāk – REACT-EU) finanšu līdzekļiem, lai cīnītos un mazinātu Covid-19 pandēmijas izraisītās sekas, – 16 189;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iznākuma rādītāja vērtību, t.i. i.14.1.2.a (CV31) "Dalībnieku skaits, kuri ir saņēmuši atbalstu, lai cīnītos un mazinātu COVID-19 pandēmijas izraisītās sekas - 11 592 ", tādējādi nodrošinot iznākuma rādītāja atbilstību DP.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nodarbinātībā iesaistītie dalībnieki, tostarp pašnodarbinātie, sešus mēnešus pēc aiziešanas (pēc dalības projektā) – 5 099;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rezultāta rādītāja vērtību, t.i. r.14.1.2.a (CR06) "Nodarbinātībā iesaistītie dalībnieki, tostarp pašnodarbinātie, sešus mēnešus pēc aiziešanas" - 3 093.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dalībnieki, kas pēc dalības pasākumā un tā pabeigšanas ieguvuši kvalifikāciju, tādējādi cīnoties ar Covid-19 pandēmijas izraisītajām sekām, – 5 973.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rezultāta rādītāja vērtību, t.i. r.14.1.2.b (CVR2) "Dalībnieku skaits, kas pēc dalības pasākumā un tā pabeigšanas iegūst kvalifikāciju, tādējādi cīnoties ar COVID-19 pandēmijas izraisītajām sekām" - 3 170.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Specifiskā atbalsta pieejamais kopējais attiecināmais finansējums ir ne mazāks kā 118 852 328 </w:t>
            </w:r>
            <w:r w:rsidR="00000000" w:rsidRPr="00000000" w:rsidDel="00000000">
              <w:rPr>
                <w:i w:val="1"/>
                <w:rtl w:val="0"/>
              </w:rPr>
              <w:t xml:space="preserve">euro</w:t>
            </w:r>
            <w:r w:rsidR="00000000" w:rsidRPr="00000000" w:rsidDel="00000000">
              <w:rPr>
                <w:rtl w:val="0"/>
              </w:rPr>
              <w:t xml:space="preserve">, tai skaitā Eiropas Sociālā fonda finansējums – 101 023 436 </w:t>
            </w:r>
            <w:r w:rsidR="00000000" w:rsidRPr="00000000" w:rsidDel="00000000">
              <w:rPr>
                <w:i w:val="1"/>
                <w:rtl w:val="0"/>
              </w:rPr>
              <w:t xml:space="preserve">euro</w:t>
            </w:r>
            <w:r w:rsidR="00000000" w:rsidRPr="00000000" w:rsidDel="00000000">
              <w:rPr>
                <w:rtl w:val="0"/>
              </w:rPr>
              <w:t xml:space="preserve">, valsts budžeta finansējums – 15 323 059 </w:t>
            </w:r>
            <w:r w:rsidR="00000000" w:rsidRPr="00000000" w:rsidDel="00000000">
              <w:rPr>
                <w:i w:val="1"/>
                <w:rtl w:val="0"/>
              </w:rPr>
              <w:t xml:space="preserve">euro</w:t>
            </w:r>
            <w:r w:rsidR="00000000" w:rsidRPr="00000000" w:rsidDel="00000000">
              <w:rPr>
                <w:rtl w:val="0"/>
              </w:rPr>
              <w:t xml:space="preserve"> un privātais līdzfinansējums, ko veido šo noteikumu </w:t>
            </w:r>
            <w:r w:rsidR="00000000" w:rsidRPr="00000000" w:rsidDel="00000000">
              <w:rPr>
                <w:rtl w:val="0"/>
              </w:rPr>
              <w:t xml:space="preserve">17.3.6.</w:t>
            </w:r>
            <w:r w:rsidR="00000000" w:rsidRPr="00000000" w:rsidDel="00000000">
              <w:rPr>
                <w:rtl w:val="0"/>
              </w:rPr>
              <w:t xml:space="preserve"> apakšpunktā minētās izmaksas, – ne mazāk kā 2 505 833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7.punktā finansējumu, ņemot vērā noteikuma projekta 7.2.punktā neprecīzi norādīto REACT-EU 2022.gada samazināto finansējuma piešķīrumu.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7.punktu izsakot jaunā redakcijā. Skatīt izziņas 11.punktā.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14.1.2. specifiskā atbalsta mērķa kopējais attiecināmais finansējums – ne mazāk kā 16 100 001 </w:t>
            </w:r>
            <w:r w:rsidR="00000000" w:rsidRPr="00000000" w:rsidDel="00000000">
              <w:rPr>
                <w:i w:val="1"/>
                <w:rtl w:val="0"/>
              </w:rPr>
              <w:t xml:space="preserve">euro</w:t>
            </w:r>
            <w:r w:rsidR="00000000" w:rsidRPr="00000000" w:rsidDel="00000000">
              <w:rPr>
                <w:rtl w:val="0"/>
              </w:rPr>
              <w:t xml:space="preserve">, tai skaitā Eiropas Sociālā fonda finansējums 13 685 000 </w:t>
            </w:r>
            <w:r w:rsidR="00000000" w:rsidRPr="00000000" w:rsidDel="00000000">
              <w:rPr>
                <w:i w:val="1"/>
                <w:rtl w:val="0"/>
              </w:rPr>
              <w:t xml:space="preserve">euro</w:t>
            </w:r>
            <w:r w:rsidR="00000000" w:rsidRPr="00000000" w:rsidDel="00000000">
              <w:rPr>
                <w:rtl w:val="0"/>
              </w:rPr>
              <w:t xml:space="preserve">, valsts budžeta finansējums – 2 062 411 </w:t>
            </w:r>
            <w:r w:rsidR="00000000" w:rsidRPr="00000000" w:rsidDel="00000000">
              <w:rPr>
                <w:i w:val="1"/>
                <w:rtl w:val="0"/>
              </w:rPr>
              <w:t xml:space="preserve">euro </w:t>
            </w:r>
            <w:r w:rsidR="00000000" w:rsidRPr="00000000" w:rsidDel="00000000">
              <w:rPr>
                <w:rtl w:val="0"/>
              </w:rPr>
              <w:t xml:space="preserve">un privātais līdzfinansējums – ne mazāk kā 352 590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7.2.apakšpunktā un anotācijā REACT-EU finansējumu, ievērojot to, ka noteikumu projekta 7.2.2.apakšpunktā ir neprecīzi norādīts 2022.gada piešķīrums. Vēršam uzmanību, ka kopā (2021. un 2022.g piešķīrums) REACT-EU DP ir 11 527 850 euro. Attiecīgi precizējams arī noteikumu projekta 7.punkts. Norādām, ka atbilstoši Eiropas Komisijā (turpmāk – EK) iesniegtajiem darbības programmas "Izaugsme un nodarbinātība" grozījumiem Nr.8, 14.1.2.specifiskā atbalsta mērķa "Atveseļošanas pasākumi labklājības jomā" (turpmāk – 14.1.2.SAM) REACT-EU finansējums ir šāds: 2021.gads- Eiropas Sociālā fonds (turpmāk – ESF) 10 565 082 euro, 2022.gads – ESF 962 768 euro, tādējādi ES fondu finansējums atbilstoši EK abu gadu piešķīrumam veido iepriekš minētos 11 527 850 euro. Savukārt nacionālais līdzfinansējumu 2021. un 2022.gadā kopā veido valsts budžets 4 219 561 euro apmērā un privātais finansējums 352 590 euro. Līdz ar to, kopējais finansējums (REACT-EU un nacionālais finansējums) 14.1.2.SAM ietvaros ir 16 100 001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rīkojumam Nr. 448 2022. gada 27. jūnijā (prot. Nr. 33 30. §)  ir apstiprināti "Grozījums Ministru kabineta 2015. gada 4. februāra rīkojumā Nr. 62 "Par Eiropas Savienības struktūrfondu un Kohēzijas fonda 2014.–2020.gada plānošanas perioda darbības programmu "Izaugsme un nodarbinātība"". Vienlaikus, lai nodrošinātu iespēju piemērot 100% līdzfinansējumu esošajam grāmatvedības gadam (sākas 2021. gada 1. jūlijā un beidzas 2022. gada 30. jūnijā), Latvijai bija jāiesniedz un Eiropas Komisijai jāakceptē DP grozījumi līdz Latvija iesniegs pēdējo maksājumu par šo grāmatvedības gadu, tas ir līdz 2022.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7.punktu izsakot jaunā redakcijā. Skatīt izziņas 11.punktā.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REACT-EU finansējums atbilstoši 2022. gada piešķīrumam – ne mazāk kā 3 670 492 </w:t>
            </w:r>
            <w:r w:rsidR="00000000" w:rsidRPr="00000000" w:rsidDel="00000000">
              <w:rPr>
                <w:i w:val="1"/>
                <w:rtl w:val="0"/>
              </w:rPr>
              <w:t xml:space="preserve">euro</w:t>
            </w:r>
            <w:r w:rsidR="00000000" w:rsidRPr="00000000" w:rsidDel="00000000">
              <w:rPr>
                <w:rtl w:val="0"/>
              </w:rPr>
              <w:t xml:space="preserve">, tai skaitā Eiropas Sociālā fonda finansējums ir 3 119 918 </w:t>
            </w:r>
            <w:r w:rsidR="00000000" w:rsidRPr="00000000" w:rsidDel="00000000">
              <w:rPr>
                <w:i w:val="1"/>
                <w:rtl w:val="0"/>
              </w:rPr>
              <w:t xml:space="preserve">euro</w:t>
            </w:r>
            <w:r w:rsidR="00000000" w:rsidRPr="00000000" w:rsidDel="00000000">
              <w:rPr>
                <w:rtl w:val="0"/>
              </w:rPr>
              <w:t xml:space="preserve">, valsts budžeta finansējums – 470 190 </w:t>
            </w:r>
            <w:r w:rsidR="00000000" w:rsidRPr="00000000" w:rsidDel="00000000">
              <w:rPr>
                <w:i w:val="1"/>
                <w:rtl w:val="0"/>
              </w:rPr>
              <w:t xml:space="preserve">euro </w:t>
            </w:r>
            <w:r w:rsidR="00000000" w:rsidRPr="00000000" w:rsidDel="00000000">
              <w:rPr>
                <w:rtl w:val="0"/>
              </w:rPr>
              <w:t xml:space="preserve">un privātais līdzfinansējums – ne mazāk kā 80 384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REACT-EU 2022.gada piešķīrumu.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7.punktu izsakot jaunā redakcijā (skatīt izziņas 11.punktā).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izmaiņām Noteikumu projektā, t.i., izsakot  7. punktu jaunā redakcijā, izmaiņas veiktas arī anotācijas 1.3. apakšsadaļas “Pašreizējā situācija, problēmas un risinājumi” apakšsadaļā “Pašreizējā situācija”, apakšsadaļā “Problēmas apraksts”, kā arī apakšsadaļā “Risinājuma apraksts”. Atbilstoši precizējumi veikti arī  anotācijas 3.sadaļas “Tiesību akta projekta ietekme uz valsts budžetu un pašvaldību budžetiem”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attiecināmais Eiropas Sociālā fonda finansējuma apmērs ir 85 procenti no specifiskajam atbalstam pieejamā kopējā attiecināmā finansējuma un 86,83 procenti no specifiskajam atbalstam pieejamā publiskā attiecināmā finansējuma, bet nepārsniedzot šo noteikumu </w:t>
            </w:r>
            <w:r w:rsidR="00000000" w:rsidRPr="00000000" w:rsidDel="00000000">
              <w:rPr>
                <w:rtl w:val="0"/>
              </w:rPr>
              <w:t xml:space="preserve">7.</w:t>
            </w:r>
            <w:r w:rsidR="00000000" w:rsidRPr="00000000" w:rsidDel="00000000">
              <w:rPr>
                <w:rtl w:val="0"/>
              </w:rPr>
              <w:t xml:space="preserve"> punktā noteikto specifiskajam atbalstam pieejamā Eiropas Sociālā fonda finansējuma un valsts budžeta līdzfinansējuma maksimālo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8.punkta un 8.2.apakšpunkta redakciju, ņemot vērā, ka šāda finansējuma avotu proporcija neizpildās 14.1.2. specifiskā atbalsta mērķī "Atveseļošanas pasākumi labklājības jomā" (turpmāk - 14.1.2.SAM). Ņemot vērā, ka 14.1.2. SAM ietvaros ir samazināts Eiropas Sociālā fonda finansējuma apmērs, lūdzam precizēt arī tā % īpatsvaru no SAM pieejamā kopējā attiecināmā finansējuma un no SAM pieejamā publiskā attiecināmā finansējuma, t.i., attiecīgi 71.60 % un 73.20 %.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veikt ESF finansējuma % īpatsvara pārrēķinu un precizējumus arī SAM MK noteikumu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sniegt detalizētāku pamatojumu, kāpēc 7.2.apakšpunktā tiek grozīts finansējuma sadalījums starp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Eiropas Sociālā fonda finansējuma apmērs 7.1.1. specifiskā atbalsta mērķim "Paaugstināt bezdarbnieku kvalifikāciju un prasmes atbilstoši darba tirgus pieprasījumam" nepārsniedz 85  procentus no kopējā attiecināmā finansējuma un maksimālais attiecināmais Eiropas Sociālā fonda – REACT-EU finansējuma apmērs 14.1.2. "Atveseļošanas pasākumi labklājības jomā" nepārsniedz ... procentus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8.2. apakšpunktu izsakot jaunā redakcijā, t.sk. ievērojot, ka 14.1.2. SAM ietvaros ir samazināts ESF finansējuma apmērs, precizēts arī tā % īpatsvars no SAM 14.1.2. pieejamā kopējā attiecināmā finansējuma un no 14.1.2. SAM pieejamā publiskā attiecināmā finansējuma, t.i., attiecīgi 71.60 % un 73.20 %.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veikts ESF finansējuma % īpatsvara pārrēķins un precizēts arī MK noteikumu 8. punktā norādītais finanšu avotu procentuālais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sadaļā “Risinājuma apraksts” sniegts detalizētāks pamatojums, kāpēc 7.2.apakšpunktā tiek grozīts finansējuma sadalījums starp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attiecināmais Eiropas Sociālā fonda finansējuma (tostarp REACT-EU Eiropas Sociālā fonda finansējuma) apmērs ir 83,18 procenti no specifiskajam atbalstam pieejamā kopējā attiecināmā finansējuma un 84,98 procenti no specifiskajam atbalstam pieejamā publiskā attiecināmā finansējuma, bet nepārsniedzot šo noteikumu </w:t>
            </w:r>
            <w:r w:rsidR="00000000" w:rsidRPr="00000000" w:rsidDel="00000000">
              <w:rPr>
                <w:rtl w:val="0"/>
              </w:rPr>
              <w:t xml:space="preserve">7.</w:t>
            </w:r>
            <w:r w:rsidR="00000000" w:rsidRPr="00000000" w:rsidDel="00000000">
              <w:rPr>
                <w:rtl w:val="0"/>
              </w:rPr>
              <w:t xml:space="preserve"> punktā noteikto specifiskajam atbalstam pieejamā Eiropas Sociālā fonda finansējuma (tostarp REACT-EU Eiropas Sociālā fonda finansējuma) un valsts budžeta finansējuma maksimālo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tiek konstatēti Komisijas regulas Nr. 1407/2013, Komisijas regulas Nr. 717/2014 vai Komisijas regulas Nr. 1408/2013 prasību pārkāpumi, atbalsta saņēmējam ir pienākums atmaksāt finansējuma saņēmējam visu projekta ietvaros saņemto </w:t>
            </w:r>
            <w:r w:rsidR="00000000" w:rsidRPr="00000000" w:rsidDel="00000000">
              <w:rPr>
                <w:i w:val="1"/>
                <w:rtl w:val="0"/>
              </w:rPr>
              <w:t xml:space="preserve">de minimis</w:t>
            </w:r>
            <w:r w:rsidR="00000000" w:rsidRPr="00000000" w:rsidDel="00000000">
              <w:rPr>
                <w:rtl w:val="0"/>
              </w:rPr>
              <w:t xml:space="preserve"> atbalstu, kas piešķirts saskaņā ar attiecīgo regulu, kopā ar procentiem, kurus aprēķina no dienas, kad </w:t>
            </w:r>
            <w:r w:rsidR="00000000" w:rsidRPr="00000000" w:rsidDel="00000000">
              <w:rPr>
                <w:i w:val="1"/>
                <w:rtl w:val="0"/>
              </w:rPr>
              <w:t xml:space="preserve">de minimis</w:t>
            </w:r>
            <w:r w:rsidR="00000000" w:rsidRPr="00000000" w:rsidDel="00000000">
              <w:rPr>
                <w:rtl w:val="0"/>
              </w:rPr>
              <w:t xml:space="preserve"> atbalsts tika izmaksāts atbalsta saņēmējam, līdz tā atgūšanas dienai,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stingrākas kumulācijas prasības, nekā tas ir noteikts Komisijas regulās, lūdzu redakcionāli precizēt noteikumu 34.</w:t>
            </w:r>
            <w:r w:rsidR="00000000" w:rsidRPr="00000000" w:rsidDel="00000000">
              <w:rPr>
                <w:vertAlign w:val="superscript"/>
                <w:rtl w:val="0"/>
              </w:rPr>
              <w:t xml:space="preserve">2</w:t>
            </w:r>
            <w:r w:rsidR="00000000" w:rsidRPr="00000000" w:rsidDel="00000000">
              <w:rPr>
                <w:rtl w:val="0"/>
              </w:rPr>
              <w:t xml:space="preserve">  pantu,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1407/2013, Komisijas regulas Nr. 717/2014 vai Komisijas regulas Nr. 1408/2013,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izsakot 34.</w:t>
            </w:r>
            <w:r w:rsidR="00000000" w:rsidRPr="00000000" w:rsidDel="00000000">
              <w:rPr>
                <w:vertAlign w:val="superscript"/>
                <w:rtl w:val="0"/>
              </w:rPr>
              <w:t xml:space="preserve">2</w:t>
            </w:r>
            <w:r w:rsidR="00000000" w:rsidRPr="00000000" w:rsidDel="00000000">
              <w:rPr>
                <w:rtl w:val="0"/>
              </w:rPr>
              <w:t xml:space="preserve">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1407/2013, Komisijas regulas Nr. 717/2014 vai Komisijas regulas Nr. 1408/2013,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1407/2013, Komisijas regulas Nr. 717/2014 vai Komisijas regulas Nr. 1408/2013, atbalsta saņēmējam ir pienākums atmaksāt finansējuma saņēmējam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133. punkts paredz, ka atsauci uz citiem Ministru kabineta noteikumiem veido, kā pirmos norādot vārdus “Ministru kabineta”, un tikai pēc tam – attiecīgo noteikumu izdošanas datumu attiecīgā locījumā. Ievērojot minēto, aicinām precizēt anotācijas 1.3. sadaļas apakšsadaļā "Problēmas apraksts" ietverto atsauci uz Ministru kabineta 2011. gada 25. janvāra noteikumiem Nr. 75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sadaļu “Problēmas apraksts”, norādot uz 7.1.2.1. pasākumu pārdalāmo finansējumu (finanšu ietaupījums 6 820 euro apmērā  un atbrīvotais finansējums  13 180 euro apmērā)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3.sadaļas 6.punktā norādītajam, arī anotācijas 1.3.apakšsadaļas “Pašreizējā situācija, problēmas un risinājumi” apakšsadaļā “Problēmas apraksts” informācija papildināta, norādot, ka  Noteikumu projekts paredz samazināt  7.1.1. SAM ietvaros pieejamo kopējo attiecināmo finansējumu par 20 000 euro (samazinājumu  veido neatbilstoši veiktu izdevumu rezultātā atbrīvotais finansējums 13 180 euro, t.sk. ESF finansējums 11 203 euro un valsts budžeta finansējums 1 977 euro,  un finanšu ietaupījums 6 820 euro, t.sk. ESF finansējums 5 797 euro un valsts budžeta finansējums 1 023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aizstājot vārdus "nākamā/ jaunā plānošanas perioda" ar vārdiem un skaitļiem "Eiropas Savienības fondu 2021.—2027. gada plānošanas perioda".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vārdi “nākamā/jaunā plānošanas perioda” aizstāti ar vārdiem un skaitļiem “Eiropas Savienības fondu 2021. - 2027. gada plānošanas perioda”.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kādas izdevumu pozīcijas atbilst kādiem intervences kodiem, kas atbilst darbības programmas "Izaugsme un nodarbinātība" attiecīgajam prioritārajam virzienam  noteiktajam. Vēršam uzmanību, ka šāda prasība ir attiecināma, ja grozījumi skar izmaiņas finansējuma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“Pašreizējā situācija, problēmas un risinājumi” apakšsadaļa “Risinājuma apraksts” papildināta ar informāciju, ietverot informāciju par  7.1.1. SAM un 7.1.2.1. SAM intervences kategoriju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neatbilstoši veiktajiem izdevumiem (turpmāk - NVI) 13 180 euro apmērā statusu, proti, ka CFLA ir iesniegti un ir izskatīšanā projekta grozījumi par šo NVI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1.3.apakšsadaļas “Pašreizējā situācija, problēmas un risinājumi”  apakšsadaļā “Problēmas aprakts”  informācija papildināta, norādot, ka par NVI KPVIS sistēmā CFLA ir iesniegti un apstiprināti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"Problēmas apraksts" norādīt papildus pārdalāmā finansējuma (kopumā 20 000 </w:t>
            </w:r>
            <w:r w:rsidR="00000000" w:rsidRPr="00000000" w:rsidDel="00000000">
              <w:rPr>
                <w:i w:val="1"/>
                <w:rtl w:val="0"/>
              </w:rPr>
              <w:t xml:space="preserve">euro</w:t>
            </w:r>
            <w:r w:rsidR="00000000" w:rsidRPr="00000000" w:rsidDel="00000000">
              <w:rPr>
                <w:rtl w:val="0"/>
              </w:rPr>
              <w:t xml:space="preserve">) CRII finansējuma apmēru, t.sk., sadalījumā pa finanšu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“Pašreizējā situācija, problēmas un risinājumi”  apakšsadaļā “Problēmas aprakts” informācija papildināta, norādot papildus pārdalāmā finansējuma 20 000 euro (to veido 6 820 euro finanšu ietaupījums un 13 182 euro NVI finansējums) ietvaros finansējuma apmēru koronavīrusa krīzes pārvarēšanai (turpmāk – CRII finansējums), t.i., CRII finansējums ir viss finanšu ietaupījums –   6 820 euro un 8% no NVI finansējuma apjoma (NVI, kuri radušies pēc 2020.gada 1.februāra, t.i., no brīža, kad projektā sākta CRII finansējuma uzskaite)  – t.i., 1 019,43 euro, kas kopā no pārdalāmā finansējuma 20 000 euro veido  CRII finansējumu 7 839,43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ietekmi uz īstenošanā esošo projektu Nr. 7.1.1.0/15/I/001 “Atbalsts bezdarbnieku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“Pašreizējā situācija, problēmas un risinājumi”  apakšsadaļā “Risinājuma apraksts”  ietvertā informācija par ietekmi uz īstenošanā esošo projektu izvērsta, papildinot ar jau anotācijas 1.6. apakšsadaļā “Cita informācija” ietverto  norādi, ka ierosinātajiem grozījumiem nav negatīva ietekme uz NVA kā finansējuma saņēmēju, un finansējuma saņēmējs  ir informēts par Noteikumu projektu tā izstrādes un saskaņošanas gaitā. Finansējuma pārdale neietekmē projekta ietvaros veicamo darbību veidu, projekta mērķus vai īstenošanas nosacījumus, tādējādi neietekmējot tā sākotnējo mērķu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atsauci uz Ministru kabineta 2022.gada 22. marta sēdes protokolu Nr.17 34.§ “Informatīvais ziņojums “Par Kohēzijas politikas Eiropas Savienības fondu investīciju aktualitātēm līdz 2022.gada 1.februārim (pusgada ziņojums)”” 3.2. un 3.3.punktā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3.2. pāriet uz 100 % REACT-EU līdzfinansējuma likmi darbības programmā "Izaugsme un nodarbinātība" un saglabāt esošo finansējumu…”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.3. atstāt spēkā Ministru kabineta 2021. gada 8. jūnija sēdes protokollēmumā (prot. Nr. 46 32. §) noteikto par saistību uzņemšanos pilnā apjomā, tostarp darbības programmas "Izaugsme un nodarbinātība" 13. prioritārajā virzienā un 14. prioritārajā virzienā (REACT-EU) 51,5 milj. euro kā valsts budžeta finansējumu, lai segtu starpību starp sākotnējiem aprēķiniem un Eiropas Komisijas lemto un kompensētu pāreju uz 100 % REACT-EU līdzfinansējuma likmi.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6.punkts papildināts ar atsauci uz Ministru kabineta 2022.gada 22. marta sēdes protokolu Nr.17 34.§ “Informatīvais ziņojums “Par Kohēzijas politikas Eiropas Savienības fondu investīciju aktualitātēm līdz 2022.gada 1.februārim (pusgada ziņojums)”” 3.2. un 3.3.punktā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pāriet uz 100 % REACT-EU līdzfinansējuma likmi darbības programmā "Izaugsme un nodarbinātība" un saglabāt esošo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atstāt spēkā Ministru kabineta 2021. gada 8. jūnija sēdes protokollēmumā (prot. Nr. 46 32. §) noteikto par saistību uzņemšanos pilnā apjomā, tostarp darbības programmas "Izaugsme un nodarbinātība" 13. prioritārajā virzienā un 14. prioritārajā virzienā (REACT-EU) 51,5 milj. euro kā valsts budžeta finansējumu, lai segtu starpību starp sākotnējiem aprēķiniem un Eiropas Komisijas lemto un kompensētu pāreju uz 100 % REACT-EU līdzfinansējuma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2.1.apakšpuntu svītrojot no tā skaitļus "7.2.1.", kā arī 2.2.apakšpuntu svītrojot no tā skaitļus "7.2.2.", lai novērstu mulsinošu Ministru kabineta punktu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“Tiesību akta projekta ietekme uz valsts budžetu un pašvaldību budžetiem” 6.punkta 2.1.apakšpunkts, svītrojot no tā skaitļus “7.2.1.”, kā arī 2.2.apakšpunkts – svītrojot no tā skaitļus “7.2.2.”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pamatojumu, ka tiek precizēts arī 14.1.2.specifiskā atbalsta mērķa "Atveseļošanas pasākumi labklājības jomā" finansējums, kā arī sasniedzamo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1.1.apakšsadaļas “Pamatojums” apakšsadaļa “Izstrādes pamatojums” papildināta ar norādi, ka tiek precizēts SAM 14.1.2. finansējums, kā arī sasniedzamo rādītāju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iesniegt aktuālās darbības programmas "Izaugsme un nodarbinātība" 7.1.1. specifiskā atbalsta mērķa "Paaugstināt bezdarbnieku kvalifikāciju un prasmes atbilstoši darba tirgus pieprasījumam" un 7.1.2.specifiskā atbalsta mērķa "Izveidot darba tirgus apsteidzošo pārkārtojumu sistēmu, nodrošinot tās sasaisti ar Nodarbinātības barometru"  rādītāju pases, ievērojot to, ka noteikumu grozījumu projekts paredz izmaiņas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darbības programmas “Izaugsme un nodarbinātība” 7.1.1. specifiskā atbalsta mērķa “Paaugstināt bezdarbnieku kvalifikāciju un prasmes atbilstoši darba tirgus pieprasījumam” un 7.1.2.specifiskā atbalsta mērķa “Izveidot darba tirgus apsteidzošo pārkārtojumu sistēmu, nodrošinot tās sasaisti ar Nodarbinātības barometru”  rādītāju pases, ievērojot to, ka noteikumu grozījumu projekts paredz izmaiņas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rādītāju pases tiks iesniegtas Finanšu ministrijā vienlaikus ar šo Noteikumu virzīšanu saskaņošanai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nesvītrot noteikumu projekta 4.punkta redakciju, jo tai ir jābūt saskaņā ar darbības programmā "Izaugsme un nodarbinātība" definēto sasniedzamo rādītāju plānotā vērtību (2023. gadā). Vienlaikus vēršam uzmanību, ka noteikumu konsolidētā versija atšķiras no noteikumu grozījumu projekta, kur 4.punkta svītrošana netiek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Novērsta tehniska problēma, noteikumu konsolidētajā versijā atgriežot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14.1.2. specifiskā atbalsta mērķa  attiecināmais finansējums – ne mazāk kā 16 100 001 </w:t>
            </w:r>
            <w:r w:rsidR="00000000" w:rsidRPr="00000000" w:rsidDel="00000000">
              <w:rPr>
                <w:i w:val="1"/>
                <w:rtl w:val="0"/>
              </w:rPr>
              <w:t xml:space="preserve">euro</w:t>
            </w:r>
            <w:r w:rsidR="00000000" w:rsidRPr="00000000" w:rsidDel="00000000">
              <w:rPr>
                <w:rtl w:val="0"/>
              </w:rPr>
              <w:t xml:space="preserve">, tai skaitā Eiropas Sociālā fonda finansējums 11 527 850 </w:t>
            </w:r>
            <w:r w:rsidR="00000000" w:rsidRPr="00000000" w:rsidDel="00000000">
              <w:rPr>
                <w:i w:val="1"/>
                <w:rtl w:val="0"/>
              </w:rPr>
              <w:t xml:space="preserve">euro</w:t>
            </w:r>
            <w:r w:rsidR="00000000" w:rsidRPr="00000000" w:rsidDel="00000000">
              <w:rPr>
                <w:rtl w:val="0"/>
              </w:rPr>
              <w:t xml:space="preserve">, valsts budžeta finansējums – 4 219 561 </w:t>
            </w:r>
            <w:r w:rsidR="00000000" w:rsidRPr="00000000" w:rsidDel="00000000">
              <w:rPr>
                <w:i w:val="1"/>
                <w:rtl w:val="0"/>
              </w:rPr>
              <w:t xml:space="preserve">euro </w:t>
            </w:r>
            <w:r w:rsidR="00000000" w:rsidRPr="00000000" w:rsidDel="00000000">
              <w:rPr>
                <w:rtl w:val="0"/>
              </w:rPr>
              <w:t xml:space="preserve">un privātais līdzfinansējums – ne mazāk kā 352 590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 un 8.2.punktu, aizstājot vārdus "Eiropas Sociālā fonda finansējums"  ar vārdiem "REACT - EU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Izmaiņas veiktas 7. punktā un tā apakšpunktos, 8. punktā un tā apakšpunktos. Izmaiņas noslēguma redakcijas sagatavošanai atsevišķi saskaņotas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14.1.2. specifiskā atbalsta mērķa  attiecināmais finansējums – ne mazāk kā 16 100 001 </w:t>
            </w:r>
            <w:r w:rsidR="00000000" w:rsidRPr="00000000" w:rsidDel="00000000">
              <w:rPr>
                <w:i w:val="1"/>
                <w:rtl w:val="0"/>
              </w:rPr>
              <w:t xml:space="preserve">euro</w:t>
            </w:r>
            <w:r w:rsidR="00000000" w:rsidRPr="00000000" w:rsidDel="00000000">
              <w:rPr>
                <w:rtl w:val="0"/>
              </w:rPr>
              <w:t xml:space="preserve">, tai skaitā REACT-EU  Eiropas Sociālā fonda finansējums 11 527 850 </w:t>
            </w:r>
            <w:r w:rsidR="00000000" w:rsidRPr="00000000" w:rsidDel="00000000">
              <w:rPr>
                <w:i w:val="1"/>
                <w:rtl w:val="0"/>
              </w:rPr>
              <w:t xml:space="preserve">euro</w:t>
            </w:r>
            <w:r w:rsidR="00000000" w:rsidRPr="00000000" w:rsidDel="00000000">
              <w:rPr>
                <w:rtl w:val="0"/>
              </w:rPr>
              <w:t xml:space="preserve">, valsts budžeta finansējums – 4 219 561 </w:t>
            </w:r>
            <w:r w:rsidR="00000000" w:rsidRPr="00000000" w:rsidDel="00000000">
              <w:rPr>
                <w:i w:val="1"/>
                <w:rtl w:val="0"/>
              </w:rPr>
              <w:t xml:space="preserve">euro </w:t>
            </w:r>
            <w:r w:rsidR="00000000" w:rsidRPr="00000000" w:rsidDel="00000000">
              <w:rPr>
                <w:rtl w:val="0"/>
              </w:rPr>
              <w:t xml:space="preserve">un privātais līdzfinansējums – ne mazāk kā 352 590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izmaksas ir attiecināmas, ja tās atbilst šajos noteikumos minētajām izmaksu pozīcijām un ir radušās ne agrāk par 2015. gada 2.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14.1.2. SAM ietvaros attiecināmās izmaksas var būt radušās, sākot ar 2020. gada 1. februāri. Tādējādi nodrošinot atbilstību EIROPAS PARLAMENTA UN PADOMES REGULA (ES) 2020/460 (2020. gada 30. marts), ar kuru groza Regulas (ES) Nr. 1301/2013, (ES) Nr. 1303/2013 un (ES) Nr. 508/2014 attiecībā uz īpašiem pasākumiem, kas nepieciešami, lai piesaistītu investīcijas dalībvalstu veselības aprūpes sistēmās un citos to ekonomikas sektoros, reaģējot uz Covid-19 uzliesmojumu (Investīciju iniciatīva reaģēšanai uz koronavīrusu).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sadalīts apakšpunktos, t.sk. norādot, ka 14.1.2. SAM ietvaros attiecināmās izmaksas var būt radušās sākot ar 2020. gada 1. februāri. Tādējādi nodrošinot atbilstību EIROPAS PARLAMENTA UN PADOMES REGULA (ES) 2020/460 (2020. gada 30. marts), ar kuru groza Regulas (ES) Nr. 1301/2013, (ES) Nr. 1303/2013 un (ES) Nr. 508/2014 attiecībā uz īpašiem pasākumiem, kas nepieciešami, lai piesaistītu investīcijas dalībvalstu veselības aprūpes sistēmās un citos to ekonomikas sektoros, reaģējot uz Covid-19 uzliesmojumu (Investīciju iniciatīva reaģēšanai uz koronavīrusu).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Izmaksas ir attiecināmas, ja tās atbilst šajos noteikumos minētajām izmaksu pozīcijām un ir radušās ne agrāk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17.3.11. iekšzemes komandējumu un dienesta braucienu izmaksas šo noteikumu 17.1.1. apakšpunktā minētajam finansējuma saņēmēja personālam un 17.1.2. apakšpunktā minētajam sadarbības partnera personālam šo noteikumu 15.12. apakšpunktā minētās atbalstāmās darbības īstenošanai atbilstoši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17.3.11. un 17.3.12. apakšpunktus ar nosacījumu, ka izmaksas attiecināmas atbilstoši vadošās iestādes izstrādātajām vienības izmaksu standarta likmes metodikām, ņemot vērā metodikas “Vienības izmaksu standarta likmes aprēķina un piemērošanas metodika profesionālās un neformālās izglītības mācību programmas apguves un stipendijas izmaksām” saskaņotās procedūras ietvaros konstatēto, ka netiek nodrošināta vienlīdzīga pieeja viena projekta ietvaros transporta un komandējumu izdevumu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sadarbībā ar Nodarbinātības valsts aģentūru (turpmāk – finansējuma saņēmējs) pēc 1 km metodikas apstiprināšanas (2018. gadā) vērtēja tās piemērošanas iespēju finansējuma saņēmēja personālam 7.1.1. SAM ietvaros. 1 km metodika netika virzīta piemērošanai finansējuma saņēmēja personāla transporta izmaksām, balstoties uz vairākiem apsvērumiem par administratīvā sloga palielināšanos faktisko un vienkāršoto izmaksu uzskaitei,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maksājumu pieprasījumu sagatavošanas procesā finansējuma saņēmējs veic datu importēšanu no RVS Horizon veidotām atskaitēm par faktiski veiktiem izdevumiem. Piemērojot 1 km metodiku, finansējuma saņēmējam būtu nepieciešams manuāli precizēt un pārveidot deklarējamās attiecināmo izmaksu pozīcijas, kā arī būtu jāveic faktisko izmaksu un vienkāršoto izmaksu atsevišķa uzskaite, veidojot atsevišķu uzskaites pieeju, kas palielinātu finansējuma saņēmēja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km metodikas piemērošanai nepieciešamas izmaiņas iekšējā finanšu uzskaites sistēmā: būs jāuzskaita ietaupījums, jāuztur izdevumu reģistrs, lai precīzi administrētu finansējumu, ko varētu izmantot citiem projekta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vērtējot 1 km metodikas piemērošanas iespēju finansējuma saņēmēja un sadarbības partnera personāla transporta izmaksām 7.1.1. SAM un 14.1.2. SAM ietvaros, atbildīgā iestāde papildus izvērtēja projekta finansējuma dalījumu pa izmaksu pozīcijām. Ņemot vērā to, ka projekta īstenošana plānota vēl tikai līdz 2023.gada 31.decembrim, kā arī to, ka atbilstošajās izmaksu pozīcijās projektā plānots salīdzinoši mazs finansējums, t.i., 30 081.61 euro, kā arī to, ka pēc Covid-19 pandēmijas finansējuma saņēmējs turpina virkni aktivitāšu īstenot attālināti, nedodoties iekšzemes komandējumos, atbildīgā iestāde prognozē, ka minētais finansējums netiks apgūts pilnā apmērā (balstoties uz iepriekšējo izmaksu dinamiku, prognozējams, ka transporta izmaksas nepārsniegs 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skatījumā 1 km metodikas piemērošana 7.1.1. SAM un 14.1.2. SAM ietvaros nesniegs sagaidāmo administratīvā sloga samazinājumu finansējuma saņēmējam un pat palielinās to, jo finansējuma saņēmējam būs jāizstrādā jauna kārtība faktisko un vienkāršoto izmaksu uzskaitei projekta noslēguma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17.3.11. iekšzemes komandējumu un dienesta braucienu izmaksas šo noteikumu 17.1.1. apakšpunktā minētajam finansējuma saņēmēja personālam un 17.1.2. apakšpunktā minētajam sadarbības partnera personālam šo noteikumu 15.12. apakšpunktā minētās atbalstāmās darbības īstenošanai atbilstoši normatīvajiem aktiem par kārtību, kādā atlīdzināmi ar komandējumiem saistītie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Grozījumi šo noteikumu </w:t>
            </w:r>
            <w:r w:rsidR="00000000" w:rsidRPr="00000000" w:rsidDel="00000000">
              <w:rPr>
                <w:rtl w:val="0"/>
              </w:rPr>
              <w:t xml:space="preserve">17.3.4.1.</w:t>
            </w:r>
            <w:r w:rsidR="00000000" w:rsidRPr="00000000" w:rsidDel="00000000">
              <w:rPr>
                <w:rtl w:val="0"/>
              </w:rPr>
              <w:t xml:space="preserve"> un </w:t>
            </w:r>
            <w:r w:rsidR="00000000" w:rsidRPr="00000000" w:rsidDel="00000000">
              <w:rPr>
                <w:rtl w:val="0"/>
              </w:rPr>
              <w:t xml:space="preserve">17.3.4.2.</w:t>
            </w:r>
            <w:r w:rsidR="00000000" w:rsidRPr="00000000" w:rsidDel="00000000">
              <w:rPr>
                <w:rtl w:val="0"/>
              </w:rPr>
              <w:t xml:space="preserve"> apakšpunktā, kas paredz atbildīgās iestādes metodikas piemērošanu, stājas spēkā 2022. gada 1. jūlijā, un atbildīgās iestādes metodiku piemēro to saistību ietvaros, kas radušās, sākot ar 2022. gada 1. jūliju.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grozījumi nebūtu veicami arī noteikumu projekta 39.punkta termiņos, ievērojot to, ka uz 2022.gada 20.jūliju vienas vienības izmaksu metodika “Vienības izmaksu standarta likmes aprēķina un piemērošanas metodika profesionālās un neformālās izglītības mācību programmas apguves un stipendijas izmaksām” vēl nav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Nr.836 17.3.4.1. un 17.3.4.2. apakšpunktā, kas paredz atbildīgās iestādes metodikas piemērošanu no 2022. gada 1. jūlija, norādīto datumu  nav nepieciešams mainīt, jo “Vienības izmaksu standarta likmes aprēķina un piemērošanas metodika profesionālās un neformālās izglītības mācību programmas apguves un stipendijas izmaksām” apstiprināta 2022.gada 31.augustā.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Grozījumi šo noteikumu </w:t>
            </w:r>
            <w:r w:rsidR="00000000" w:rsidRPr="00000000" w:rsidDel="00000000">
              <w:rPr>
                <w:rtl w:val="0"/>
              </w:rPr>
              <w:t xml:space="preserve">17.3.4.1.</w:t>
            </w:r>
            <w:r w:rsidR="00000000" w:rsidRPr="00000000" w:rsidDel="00000000">
              <w:rPr>
                <w:rtl w:val="0"/>
              </w:rPr>
              <w:t xml:space="preserve"> un </w:t>
            </w:r>
            <w:r w:rsidR="00000000" w:rsidRPr="00000000" w:rsidDel="00000000">
              <w:rPr>
                <w:rtl w:val="0"/>
              </w:rPr>
              <w:t xml:space="preserve">17.3.4.2.</w:t>
            </w:r>
            <w:r w:rsidR="00000000" w:rsidRPr="00000000" w:rsidDel="00000000">
              <w:rPr>
                <w:rtl w:val="0"/>
              </w:rPr>
              <w:t xml:space="preserve"> apakšpunktā, kas paredz atbildīgās iestādes metodikas piemērošanu, stājas spēkā 2022. gada 1. jūlijā, un atbildīgās iestādes metodiku piemēro to saistību ietvaros, kas radušās, sākot ar 2022. gada 1. jūliju.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22-TA-1204</w:t>
    </w:r>
    <w:r>
      <w:br/>
    </w:r>
    <w:r w:rsidR="00000000" w:rsidRPr="00000000" w:rsidDel="00000000">
      <w:rPr>
        <w:rtl w:val="0"/>
      </w:rPr>
      <w:t xml:space="preserve">31.10.2022. 09.30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22-TA-1204</w:t>
    </w:r>
    <w:r>
      <w:br/>
    </w:r>
    <w:r w:rsidR="00000000" w:rsidRPr="00000000" w:rsidDel="00000000">
      <w:rPr>
        <w:rtl w:val="0"/>
      </w:rPr>
      <w:t xml:space="preserve">31.10.2022. 09.30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Izziņa_22-TA-1204.docx</dc:title>
</cp:coreProperties>
</file>

<file path=docProps/custom.xml><?xml version="1.0" encoding="utf-8"?>
<Properties xmlns="http://schemas.openxmlformats.org/officeDocument/2006/custom-properties" xmlns:vt="http://schemas.openxmlformats.org/officeDocument/2006/docPropsVTypes"/>
</file>