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Par Konvencijas par vardarbības pret sievietēm un vardarbību ģimenē novēršanu un apkarošanu īstenošanas progresu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saistībā ar Tieslietu ministrijas paveikto jānorāda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Krimināltiesiskā aizsardzība pret vardarbību un vardarbību ģimenē Latvijā ir  reglamentēta Krimināllikumā (turpmāk – KL), Kriminālprocesa likumā (turpmāk - KPL) un likumā Par Krimināllikuma spēkā stāšanās un piemērošanas kārtību. Savukārt Civilprocesa likumā (turpmāk - CPL) ir noteikts pagaidu aizsardzības pret vardarbību tiesiskais regulējums. KL ir paredzēta atbildība par vardarbību pret sievieti un vardarbību ģimenē. Tai skaitā kriminālatbildība gan par fiziku un seksuālu vardarbību, izvarošanu, gan par emocionālo vardarbību.  Tāpat KL ir paredzēta atbildība par sieviešu dzimumorgānu kropļošanu vai reproduktīvo spēju zaudējumu, kā arī par draudu izteikšanu un vajāšanu.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 kā atbildību pastiprinošs, kvalificējošs apstāklis tiek izcelta noziedzīga nodarījuma izdarīšana, kas saistīts ar vardarbību vai vardarbības piedraudējumu, vai noziedzīga nodarījuma pret tikumību un dzimumneaizskaramību izdarīšana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Savukārt KPL regulējums nosaka, ka, ja persona cietusi no šāda tuvinieka, vai arī cietušais ir nepilngadīgais tā ir atzīstama par īpaši aizsargājamu cietušo, kuram paredzēta speciāla un saudzīgāka procesuālā kārtība, tai skaitā nepieciešamības gadījumā bezmaksas juridiskā palīdzība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nodrošināto juridisko palīdzību ir tiesības pieprasīt personām, kuras pēkšņi nonākušas tādā situācijā un materiālajā stāvoklī, kas tām liedz nodrošināt savu tiesību aizsardzību. Kā viens no īpašās situācijas pamatiem var būt pret personu vērsta vardarbība. Līdz ar to personas, kuras ir cietušas no vardarbības, var saņemt valsts nodrošināto juridisko palīdzību civiltiesiska rakstura strīdā aizskarto vai apstrīdēto personas tiesību vai ar likumu aizsargāto interešu aizsardzībai, piemēram, lai risinātu ar vardarbību ģimenē saistītos jautājumus, ģimenes tiesību strīdus pēc būtības kā, piemēram, šķirtu laulību, sakārtotu jautājumus, kas saistīti ar bērnu u.tml. Personām tiek nodrošinātas juridiskās konsultācijas, procesuālo dokumentu sagatavošana, kā arī pārstāvība tiesā, ja ir ierosināta tiesvedība. Tāpat, cietušie var saņemt juridisko palīdzību sociālās rehabilitācijas 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Tiesu administrācijas nodrošinātā pakalpojuma "Valsts nodrošinātās kompensācijas cietušajiem" ietvaros ir noslēgts sadarbības līgums ar biedrību "Skalbes" par informatīvā atbalsta sniegšanu noziedzīgos nodarījumos, nodrošinot arī tālruņa numura 116006 "Palīdzības dienests noziegumu upuriem" darbību jau kopš 2016. gada 1. janvāra. Cietušo atbalsta tālrunis 116006 ir pieejams ikvienam bezmaksas, katru dienu no 12:00 – 22:00. Tas nodrošina konfidencialitāti un anonimitāti. Darbinieki, kas telefoniski sniedz atbalstu cietušajiem, ik gadu tiek apmācīti, iekļaujot arī tēmas par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iespējami efektīvāku aizsardzību personām, kuras ir cietušas no noziedzīgiem nodarījumiem saistītiem ar vardarbību vai vardarbības piedraudējumu ģimenē, Tieslietu ministrija pastāvīgi izvērtēja spēkā esošo regulējumu un iespējas to uzlabot, veicot atbilstošu grozījumu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 maijā apvienotajā Tieslietu ministrijas pastāvīgās Krimināllikuma un Kriminālprocesa likuma darba grupas (turpmāk – darba grupa) sēdē, kurā tika pieaicināti arī biedrības “Centrs Marta” un biedrības “Skalbes” pārstāvji, izskatīja Saeimas deputātu izstrādāto likumprojektu “Grozījumi Krimināllikumā” (Nr. 245/Lp14) un likumprojektu “Grozījums Kriminālprocesa likumā” (Nr. 249/Lp14), kā arī darba grupas dalībnieku priekšlikumus, kas saistīti ar vardarbības ģimenē novēršanu. Darba grupa konceptuāli atbalstīja likumprojektos ietvertos grozījumus, vienlaikus izstrādājot arī savus grozījumus KL un KPL, kas stājās spēka 2023. gada 15.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izdarīti grozījumi KL 132. (Draudi izdarīt slepkavību un nodarīt smagu miesas bojājumu), 132.1  (Vajāšana) un 168.1 panta (Nolēmuma par aizsardzību pret vardarbību nepildīšana) sankcijās, tās papildinot ar brīvības atņemšanas sodu līdz vienam gadam, tādējādi pastiprinot kriminālatbildību par noziedzīgiem nodarījumiem, kas saistīti ar draudu izteikšanu izdarīt slepkavību vai nodarīt smagu miesas bojājumu, vajāšanu un nolēmuma par aizsardzību pret vardarbību nepildīšanu. Ar grozījumiem KL 132., 132.1 un 168.1 pantā paredzētie noziedzīgie nodarījumi atbilstoši KL 7. panta trešajai daļai no kriminālpārkāpumiem kļuva par mazāk smagiem noziegumiem, tādējādi uz tiem attiecinot plašāku KPL nostiprināto tiesisko regulējumu, kas saistīti ar speciālajām izmeklēšanas darbībām, procesuālajiem termiņiem, drošības līdzekļiem un starptautisko krimināltiesisko sadarbību. Tai skaitā, atbilstoši KPL 277. panta piektajai daļai personai, kuru tur aizdomās vai apsūdz mazāk smaga nozieguma izdarīšanā, apcietinājuma termiņu tagad var piemērot līdz deviņiem mēnešiem, no kuriem pirmstiesas procesā personu atļauts turēt apcietinājumā ne ilgāk par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 132. pants un 132.1 pants tika papildināts ar jaunu otro daļu, kurā paredzēta kriminālatbildība par draudu izteikšanu izdarīt slepkavību vai nodarīt smagu miesas bojājumu, kā arī vajāšanu, ja tā izdarīta pret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sodot to ar brīvības atņemšanu līdz trim gadiem vai ar īslaicīgu brīvības atņemšanu, vai ar probācijas uzraudzību, vai ar sabiedrisko darbu, vai ar naudas sodu. Šādas kvalificējošās pazīmes ietveršana minētajos pantos ir pamatota ar to, ka personas tuvās personiskās attiecībās ir ar augstāku ievainojamības pakāpi, kas padara šo noziedzīgo nodarījumu kaitīgāku.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KL pārejas noteikumi tika papildināti ar 25.1 punktu, kurā noteikts, ka pamatsodu – probācijas uzraudzība – ar 2023. gada 1. jūliju sāk piemērot arī pilngadīgām personām, kuras izdarījušas šā likuma 132., 132.1 un 168.1 pantā paredzēto noziedzīgo nodarījumu pēc 2023. gada 30. jūnija. Saistībā ar vajāšanu un vardarbību ģimenē saistītiem noziedzīgiem nodarījumiem nepieciešams darbs ar vajātāju un varmāku uzvedības un domāšanas maiņu. KL 38.1 panta trešajā daļā noteikts, ka atbilstoši noziedzīga nodarījuma raksturam probācijas uzraudzību kā papildsodu tiesa var noteikt arī gadījumos, kad šis sods nav paredzēts šā likuma sevišķās daļas attiecīgā panta sankcijā, uz laiku no viena gada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kriminālprocesuālo regulējumu tika paredzēts, ka par KL 132. panta pirmajā daļā un 132.1  panta pirmajā daļā paredzēto noziedzīgo nodarījumu kriminālprocesu uzsāk, ja saņemts tās personas pieteikums, kurai nodarīts kaitējums. Savukārt, ņemot vērā, izstrādātos grozījumus KL, gadījumos, kad izdarīts KL 132. un 132.1 pantu otrajās daļās paredzētais noziedzīgais nodarījums (jauna kvalificējošā pazīme), personas iesniegums nav nepieciešams un kriminālprocess būs uzsākams un veicams sabiedrības interesēs neatkarīgi no tās personas gribas, kurai nodarīts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šādiem kriminālprocesiem nodrošinātu ātru virzību un izskatīšanu, tika grozīts KPL 14. pantu, uzskaitot tā trešajā daļā prioritārā secībā visus kriminālprocesus, kuriem ir priekšrocība saprātīga termiņa nodrošināšanā salīdzinājumā ar pārējiem kriminālprocesiem, kā arī KPL 488. pantā nosakot termiņu (ne vēlāk kā četru nedēļu laikā pēc krimināllietas saņemšanas), kurā ir jāuzsāk šo krimināllietu izskatīšana. Līdz ar to pašlaik visi kriminālprocesi, kuriem ir priekšrocība saprātīga termiņa nodrošināšanā salīdzinājumā ar pārējiem kriminālprocesiem, ir iekļauti KPL 14. panta trešajā daļā prioritārā secībā, KPL 14. panta ceturtajā daļā saglabājot principu, ka kriminālprocesam pret nepilngadīgu personu saprātīga termiņa nodrošināšanā ir priekšrocība salīdzinājumā ar līdzīgiem kriminālprocesiem pret pilngadīgu personu. Saskaņā ar KPL 14. panta trešās daļas otro punktu paredzēts, ka priekšrocība saprātīga termiņa nodrošināšanā ir kriminālprocesam par noziedzīgu nodarījumu, kas saistīts ar vardarbību vai vardarbības piedraudējumu, ko nodarījusi persona, no kuras nepilngadīgais cietušais ir materiāli vai citādi atkarīgs, vai ko izdarījis cietušā tuvinieks, bijušais laulātais vai persona, ar kuru cietušais ir vai ir bijis pastāvīgās intīmās attiecībās. Ar šādu grozījumu tiek procesuāli efektīvāk aizsargātas visas personas, kuras ir cietušas no vardarbības vai vardarbības piedraudējuma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minētās izmaiņas sekmē efektīvu KL normu piemērošanu un kriminālprocesa norisi, lai maksimāli nodrošinātu cietušo personu aizsardzību un noziedzīgu nodarījumu izdarītāju saukšanu pie kriminālatbildības, piemērojot atbilstošāko soda veidu un 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Konvencijas ratifikācija veicināja straujāku un plašāku tiesību aktu grozījumu izstrādi, lai stiprinātu cietušo tiesību aizsardzību un vienlaikus nodrošinātu atbilstošu sodu piemērošanu par noziedzīgiem nodarījumiem. Tieslietu ministrija arī pēc Konvencijas ratificēšanas ir veikusi pasākumus, lai izvērtētu un uzlabotu normatīvo aktu regulējumu saistībā ar vardarbību un tās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2024. gada 4. jūlijā spēkā stājās likums “Grozījumi Krimināllikumā”, kurā ietverts jauns 174.1 pants, kas paredz kriminālatbildību par cietsirdīgu vai vardarbīgu apiešanos ar personu, ar kuru noziedzīgā nodarījuma izdarītājs ir pirmajā vai otrajā radniecības pakāpē, vai pret laulāto vai bijušo laulāto, vai pret personu, ar kuru noziedzīgā nodarījuma izdarītājs ir vai ir bijis pastāvīgās intīmās attiecībās, vai pret personu, ar kuru noziedzīgā nodarījuma izdarītājam ir kopīga (nedalīta) saimniecība, ja ar to minētajai personai nodarītas fiziskas vai psihiskas ciešanas un ja šīm darbībām nav bijušas KL 125., 126. vai 130. pantā paredzētās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minētajiem grozījumiem KL 48. panta pirmās daļas 18. punktā noteikts jauns atbildību pastiprinošs apstāklis, ja noziedzīgs nodarījums pret tikumību un dzimumneaizskaramību apdraudējis nepilngadīgā dzīvību, kā arī, izvērtējot noziedzīgā nodarījuma darbību raksturu un kaitīgumu, sabiedriskais darbs kā sods tika izslēgts no KL 119. panta (Jaundzimuša bērna slepkavība), 120. panta (Slepkavība, kas izdarīta stipra psihiska uzbudinājuma stāvoklī) sankcijām. Grozījumi paredzēja arī alternatīvā soda “sabiedriskais darbs” un “naudas sods” izslēgšana no KL 130. panta trešās daļas (Tīšs viegls miesas bojājums), 130.1 panta (Spīdzināšana), 132. panta (Draudi izdarīt slepkavību un nodarīt smagu miesas bojājumu), 132.1 panta (Vajāšana), 174. panta (Cietsirdība un vardarbība pret nepilngadīgo), 143. panta otrās daļas (Personas mājokļa neaizskaramības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2024. gada 10. decembrī stājās spēkā grozījumi Administratīvo sodu likumā par pārkāpumiem pārvaldes, sabiedriskās kārtības un valsts valodas lietošanas jomā, proti, tajā tika ietverts jauns 11.2 pants, kas paredz administratīvo atbildību par seksuālu uzmākšanos, tas ir, par personai nevēlamu seksuāla rakstura fizisku, mutvārdu vai rakstveida darbību, kas vērsta uz personas cieņas aizskaršanu un kas nostādījusi to iebiedējošos, naidīgos, pazemojošos, degradējošos vai aizskarošos apstākļos, piemēro naudas sodu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ministrijas sadarbībā ar Tieslietu ministriju izstrādāja un Saeima  2024. gada 7. novembrī pieņēma likumu  “Grozījumi Kriminālprocesa likumā”, kas paredz iespēju sākot ar 2025. gada 1. jūliju piemērot drošības līdzekļa izpildes elektronisko uzraudzību, lai sekmētu vardarbības ģimenē mazināšanos un sabiedrības drošību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grozījumi arī CPL, kad 2025. gada 1. aprīlī stājās spēkā grozījumi CPL 30.5 nodaļā "Pagaidu aizsardzība pret vardarbību". Ar grozījumiem tika saīsināts laiks, kurā vardarbības veicējam jāapgūst sociālās rehabilitācijas kursu vardarbības uzvedības mazināšanai no 1 gada uz 6 mēnešiem; veicināts šo kursu iziet ātrāk tikai ar 10% līdzmaksājumu, ja kursu persona uzsāks iziet 3 mēnešu laikā; noteiktas finansiālas sekas, kas iestāsies, ja kursa kavējumu skaits pārsniegs pieļaujamo; samazināta iespēja vērsties tiesā ar nepamatotiem lūgumiem atcelt vai aizstāt pagaidu aizsardzību, vienlaikus novēršot arī procesa novilcināšanu, proti, atkāroti pieteikumi par pagaidu aizsardzības atcelšanu, kas saņemti 3 mēnešu laikā, tiks skatīti rakstveida procesā un šādi lēmumi nebūs pārsūdzami. Tika arī atvieglota tiesai informācijas saņemšana no bāriņtiesas.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mācību nodrošināšanu tiesnešiem un prokuroriem, norādāms, ka 2025. gada 1. janvārī Latvijā darbu sāka Tieslietu akadēmija. Tieslietu akadēmijā tiek īstenotas ilgtermiņa mācību programmas, kas secīgi papildina viena otru, tādējādi mācīšanās kultūra būs kā daļa no profesionālās atbildības un sekmēs atbilstošu vidi mācību rezultātu ilgtspējas nodrošināšanai. Tieslietu akadēmija attiecīgi arī nodrošina mācības saistībā ar jautājumiem par vardarbību ģimenē un par vardarbību pret sievietēm.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2022.-2025. gadam ir organizēti šādi mācību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reizes ir nodrošināts HELP (Human Rights Education for Legal Professionals) e-kurss "Vardarbības pret sievietēm un vardarbības ģimenē apkarošana" (Vienā kursā piedalās līdz 40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projekta "Tieslietu akadēmija" ietvaros tika izstrādāts kurss "Uz vardarbībā cietušā vajadzībām vērsta pieeja tieslietu sistēmā". Pirmais kursa cikls notika 2024. gadā. Kursa grupas lielums ir līdz 30 tiesnešiem un prokuroriem.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kursos - "Bērns šķiršanās procesā, vardarbība partneru starpā" un "Victim’s Rights in the EU in practice: violence against women and children".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2024. gadā tika īstenotas tiesnešu apmācības "Kvalifikācijas jautājumi attiecībā par noziedzīgiem nodarījumiem, kuri saistīti ar vardarbību, naida izraisīšanu. Nolēmuma par aizsardzību pret vardarbību nepildīšanas aktualitātes un tiesu prakse", kur piedalījās 37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Tieslietu akadēmijā ir organizēti vairāki mācību pasākumi, kas saistīti ar Stambulas konvenciju un kā ietvaros kopā ir apmācīti 117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Sarežģītu procesuālu situāciju risināšana, izskatot pagaidu aizsardzības pret vardarbību pieteikumus, 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tiesību akadēmijas (ERA) seminārs “Protecting Women and other Victims of Violence”, 24.-25.03.2025.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 bērnu tiesību aizsardzības sistēmā,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174., 174.1 un 168.1. panta piemērošanas problemātika - vardarbība pret nepilngadīgo, tuvinieku un nolēmuma par aizsardzību pret vardarbību nepildīšana, 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tiesību aktualitātes, 17.-18.09.2025.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turpmāk tiek paredzēts īstenot mācību pasākumus, kas nodrošinātu profesionāļiem dziļāku izpratni par vardarbību ģimenē un vardarbību pret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nodarījumi pret tikumību un dzimumneaizskaramību, aktualitātes un kvalifikācijas problēmjautājumi, 8.10. 2025 (~ 30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 pret seksuālu izmantošanu un seksuālu vardarbību pret bērniem, ko veicina IKT, 9.10. 2025 (~ 30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Cietušo bērnu nopratināšana Bērna mājā – NICHD protokols, pratināšanas psiholoģiskie un juridiskie aspekti, 15., 24., 29.10. un 4.11.2025 (~ 40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 pret seksuālu izmantošanu un seksuālu vardarbību pret bērniem, ko veicina IKT, 13.11.2026. (~ 30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tiesību aktualitātes, 11. un 12.02.2026. (65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vardarbībā cietušā vajadzībām vērsta pieeja tiesu sistēmā, 15.01., 16.01., 5.02., 6.02., 5.03., 6.03.2026. (~ 35 dalībnieki).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"Ar neformālās izglītības pieejām tiek organizētas jauniešu sarunu darbnīcas dažādās Latvijas skolās un jauniešu centros par tādiem jautājumiem, kā mācīties atpazīt sava ķermeņa robežas, savstarpējā cieņā balstītu attiecību veidošana, nevardarbīgu konfliktu risināšanas prasmes, piekrišanas nepieciešamība, stājoties seksuālās attiecībās, kā arī spēja atpazīt dažādas vardarbības izpausmes. Jaunieši šādus pasākumus ļoti novērtē un atzīst tos par noderīgiem, jo bieži vien viņu zināšanas pirms tam par to, kā atpazīt neveselīgas un vardarbīgas attiecības, kā arī negatīvus ar dzimumu saistītus negatīvus stereotipus, ir bijušas ierobežotas (Konvencijas 13. pants. Izpratnes veidošana)" (ziņojuma 3.lpp.) lūdzam minēt, cik jauniešu sarunu darbnīcas dažādās Latvijas skolās un jauniešu centros tiks organizētas.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īstenoto pasākumu: "Tiks noorganizēta kampaņa par bērnu nevardarbīgu audzināšanu - izstrādāti metodiskie materiāli un tiek organizēti semināri 5 reģionos, kas noslēgsies ar Gala konferenci Valmierā, 2025. gada 25. novembrī. Īstenotas tiešsaistes diskusijas par bērnu nevardarbīgu audzināšanu. Organizētas sarunas ar vecākiem reģionos." (ziņojuma 3.lpp.) lūdzam norādīt konkrētus termiņus un saskaņot laikus tiek / tiks, kā arī norādīt cik diskusiju un sarunu.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informatīvā ziņojuma tekstu 2.lapā rindkopās, kur ir izklāsts par GREVIO, ar šādu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Cilvēktiesību komiteja tās 2025.gada 18.jūlija noslēguma secinājumos par Latvijas ziņojumu par ANO Starptautiskā pakta par pilsoniskajām un politiskajām tiesībām ieviešanu Latvijā atzinīgi novērtēja Latvijā pieņemto “Vardarbības pret sievieti un vardarbības ģimenē novēršanas un apkarošanas plānu 2024.-2029.gadam”. Līdztekus Cilvēktiesību komiteja norādīja uz vairākiem nepieciešamajiem pasākumiem, kas Latvijai vēl ir jāveic. Šādu pasākumu identificēšanā un ieviešanā būs noderīgas Stambulas konvencijas uzraudzības mehānisma īstenošanas ekspertu grupas (GREVIO) rekomendācijas un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progresu emocionālās un fiziskās vardarbības izskaušanā un nepieļaušanā izglītības iestādē, kā arī par valsts un pašvaldības institūciju sadarbības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korekti norādot pēdiņas: "Par progresu emocionālās un fiziskās vardarbības izskaušanā un nepieļaušanā izglītības iestādē, kā arī par valsts un pašvaldības institūciju sadarbības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11.lpp. lūdzam precizēt tekstu gramatiksi pareizi: "Latvijas Nacionālais kultūras centrs (Kultūras ministrijas padotības iestāde) organizēs kursus </w:t>
            </w:r>
            <w:r w:rsidR="00000000" w:rsidRPr="00000000" w:rsidDel="00000000">
              <w:rPr>
                <w:u w:val="single"/>
                <w:rtl w:val="0"/>
              </w:rPr>
              <w:t xml:space="preserve">profesionālās vidējās</w:t>
            </w:r>
            <w:r w:rsidR="00000000" w:rsidRPr="00000000" w:rsidDel="00000000">
              <w:rPr>
                <w:rtl w:val="0"/>
              </w:rPr>
              <w:t xml:space="preserve"> izglītības iestāžu un profesionālās ievirzes izglītības iestāžu pedagogiem par vardarbības atpazīšanu un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8.lpp. lūdzam precizēt tekstu, norādot precīzu plāna nosaukumu: "Nākotnē plānotas izglītības iestāžu vadības komandu profesionālās kompetences programmā "Vardarbības risku pārvaldība izglītības iestādēs", kas ir daļa no </w:t>
            </w:r>
            <w:r w:rsidR="00000000" w:rsidRPr="00000000" w:rsidDel="00000000">
              <w:rPr>
                <w:u w:val="single"/>
                <w:rtl w:val="0"/>
              </w:rPr>
              <w:t xml:space="preserve">Bērnu noziedzības novēršanas un bērnu aizsardzības pret noziedzīgiem nodarījumiem plāna 2025.-2027.gadam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6.lpp. lūdzam precizēt gramatiski pareizi tekstu šādā redakcijā: "Latvijas Nacionālais kultūras centrs (Kultūras ministrijas padotības iestāde) ir organizējis vienu reizi gadā kursus </w:t>
            </w:r>
            <w:r w:rsidR="00000000" w:rsidRPr="00000000" w:rsidDel="00000000">
              <w:rPr>
                <w:u w:val="single"/>
                <w:rtl w:val="0"/>
              </w:rPr>
              <w:t xml:space="preserve">profesionālās vidējās</w:t>
            </w:r>
            <w:r w:rsidR="00000000" w:rsidRPr="00000000" w:rsidDel="00000000">
              <w:rPr>
                <w:rtl w:val="0"/>
              </w:rPr>
              <w:t xml:space="preserve"> izglītības iestāžu un profesionālās ievirzes izglītības iestāžu pedagogiem par bērnu tiesībām, kuros tika skatīti jautājumi par vardarbības atpazīšanu un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organizējusi </w:t>
            </w:r>
            <w:r w:rsidR="00000000" w:rsidRPr="00000000" w:rsidDel="00000000">
              <w:rPr>
                <w:u w:val="single"/>
                <w:rtl w:val="0"/>
              </w:rPr>
              <w:t xml:space="preserve">profesionālās vidējās</w:t>
            </w:r>
            <w:r w:rsidR="00000000" w:rsidRPr="00000000" w:rsidDel="00000000">
              <w:rPr>
                <w:rtl w:val="0"/>
              </w:rPr>
              <w:t xml:space="preserve"> izglītības iestāžu labbūtības aptauju, ar kuras rezultātiem un secinājumiem ir iepazīstināti izglītības iestāžu vadītāji.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aizsardzība sievietēm ir stiprināta ar dažādiem instrumentiem. Sākot ar 2025. gada 1. jūliju ir iespēja piemērot drošības līdzekļa izpildes elektronisko uzraudzību, lai sekmētu vardarbības ģimenē mazināšanos un sabiedrības drošību kopumā. Līdz ar to elektroniskā uzraudzība nodrošina cietušo drošību reāllaikā.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izpratni par paveikto, lūdzam precizēt informatīvā ziņojuma projekta 4. lpp. ar kādiem (konkrēti uzskaitot) instrumentiem praktiskā aizsardzība pret sievietēm ir stiprināta.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8.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“Vardarbības pret sievieti un vardarbības ģimenē novēršanas un apkarošanas plāna 2024.–2029. gadam” darbības rezultātam 3.4. (nodrošinātas mācības pašvaldību jaunatnes darbiniekiem un jaunatnes lietu speciālistiem, un citiem profesionāļiem, kas saskaras ar bērniem un jauniešiem neformālās izglītības vidē), tā izpilde, ko īsteno Jaunatnes Starptautisko programmu aģentūra sadarbībā ar partneriem, ir šāda līdz 2025.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septembrī Izcilības programmas ietvaros notika darbnīca ar Bērnu aizsardzības centra speciālistiem, kuru apmeklēja 30 dalībnieki, bet tā paša gada novembrī Izcilības programmas ietvaros modulī "Jaunieši, kuri tiek pakļauti diskriminācijas vai vardarbības riskiem", nodarbībā piedalījās 28 dalībnieki (kopā 2024. gadā 58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janvārī Izcilības programmas ietvaros notika nodarbība “Bērnu aizsardzības centra darbības mērķi un kā sadarboties ar jaunatnes jomā strādājošiem”, kurā piedalījās 13 dalībnieki; š.g. septembrī Izcilības programmas darbnīcas ietvaros ar Bērnu aizsardzības centru piedalījās 21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novembrī Izcilības programmas ietvaros ir plānota nodarbība modulī “Jaunieši kuri tiek pakļauti diskriminācijai un vardarbības riskiem” (plānoti 21 dalībnieks); šajā gadā kopā plānots, ka būs piedalījušies 55 dalībnieki.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projketa 8.lpp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regulāri organizē seminārus par dažādām tēmām un aktualitātēm 2024.gada 17.jūnijā notika seminārs par vardarbības mazināšanu un drošību izglītības iestādēs, kurā piedalījās valstspilsētu un novadu izglītības pārvalžu vadītāji un izglītības speciālisti, pieejams: https://www.izm.gov.lv/lv/jaunums/aizvadits-seminars-par-vardarbibas-mazinasanu-un-drosibu-izglitibas-iestades.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6.jūnija seminārs, par drošību izglītības iestādēs, kurā piedalījās valstspilsētu un novadu izglītības pārvalžu vadītāji un izglītības speciālisti, pieejams: https://www.izm.gov.lv/lv/izglitibas-parvalzu-un-izglitibas-specialistu-seminari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novembrī notika speciālās izglītības iestāžu vadītāju seminārs par drošību izglītības iestādēs, pieejams: https://www.izm.gov.lv/lv/ieklaujosa-izglitiba-un-speciala-izglitiba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8.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uzdevumā 2023. gadā Rīgas Stradiņa universitāte īstenoja pētījumu “Ekspertīze par emocionālās labizjūtas novērtēšanas un nodrošināšanas instrumentiem Latvijas izglītības iestādēs”, pieejams: https://www.izm.gov.lv/lv/media/22833/download?attachment, kura rezultātā tika izstrādāti vispārējie kritēriji bērnu un pieaugušo emocionālās labbūtības veicinošo vai emocionālās labbūtības riska faktoru mazinošo programmu izvēlei, tādējādi veicinot izpratni par atbilstošākās programmas izvēli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nodrošina mācības un kompetenču attīstīšanas iespējas speciālistiem, kuri strādā vai varētu saskarties ar vardarbībā cietušām personām. Plānots izstrādāt arī metodiskos materiālus speciālistiem – metodika darbam ar vardarbībā cietušām un vardarbību veikušām nepilngadīgām personām, kā arī mācību programma par vardarbību ģimenē, kas būs pielāgota dažādu jomu speciālistiem un apgūstama tiešsaistē.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priekšstatu par paveikto, lūdzam papildināt informatīvā ziņojuma projekta 3. lpp, norādot precīzu informāciju cik mācības ir notikušas un cik speciālisti tajās iesaistījās.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Metodiskie materiāli ir izstrādes procesā. Mācības plānotas 2026.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darbs paveikts, lai skaidrotu un stāstītu par ievilināšanu (angļu val. grooming) – ilgstošs, mērķtiecīgs un manipulatīvs process klātienē vai tiešsaistē, kurā ievilinātājs pakāpeniski izveido ar bērnu vai jaunieti emocionālu saikni un panāk uzticēšanos ļaunprātīgu mērķu sasniegšanai (tai skaitā seksuālai izmantošanai). Tāpat festivālā “Ogle” 2025. gada 12. jūlijā organizēts režisores Emīlijas Koretņikovas īsfilmas “Mana bērnības ķermeņa atzīšanās” seanss un saruna par ievilināšanu “Es domāju, ka tā bija draudzība”. Materiāli pieejami mājas lapā https://www.lm.gov.lv/lv/ievilinasana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priekšstatu par paveikto, lūdzam papildināt informatīvā ziņojuma projekta 3.lpp ar precīzu informāciju, kāds būtisks darbs ir paveikts, lai skaidrotu un stāstītu par ievilināšanu (piemēram, notikuši kādi semināri, izglītojoši pasākumi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teksta. Daļa pasākumu ir notikuši, bet daļa vēl tiek plānoti. Ir izveidota informatīvā vietne, kas ir norādīta tekstā, kur ir visa aktuālā informācija par ievilināšanu.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redakcionāli precizēt Informatīvā ziņojuma tekstu. Piemēram, Informatīvajā ziņojumā lietota virkne iestāžu/institūciju nosaukumu saīsinājumu, kuri iepriekš nav izskaidroti.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25-TA-2386</w:t>
    </w:r>
    <w:r>
      <w:br/>
    </w:r>
    <w:r w:rsidR="00000000" w:rsidRPr="00000000" w:rsidDel="00000000">
      <w:rPr>
        <w:rtl w:val="0"/>
      </w:rPr>
      <w:t xml:space="preserve">06.10.2025. 11.14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25-TA-2386</w:t>
    </w:r>
    <w:r>
      <w:br/>
    </w:r>
    <w:r w:rsidR="00000000" w:rsidRPr="00000000" w:rsidDel="00000000">
      <w:rPr>
        <w:rtl w:val="0"/>
      </w:rPr>
      <w:t xml:space="preserve">06.10.2025. 11.14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Izziņa_25-TA-2386.docx</dc:title>
</cp:coreProperties>
</file>

<file path=docProps/custom.xml><?xml version="1.0" encoding="utf-8"?>
<Properties xmlns="http://schemas.openxmlformats.org/officeDocument/2006/custom-properties" xmlns:vt="http://schemas.openxmlformats.org/officeDocument/2006/docPropsVTypes"/>
</file>