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FAD" w:rsidRDefault="00CD70C5">
      <w:pPr>
        <w:shd w:val="clear" w:color="auto" w:fill="FFFFFF"/>
        <w:spacing w:line="240" w:lineRule="auto"/>
        <w:ind w:right="202"/>
        <w:jc w:val="right"/>
      </w:pPr>
      <w:r>
        <w:rPr>
          <w:rFonts w:ascii="Times New Roman" w:eastAsia="Times New Roman" w:hAnsi="Times New Roman" w:cs="Times New Roman"/>
          <w:sz w:val="20"/>
          <w:szCs w:val="20"/>
          <w:lang w:eastAsia="lv-LV"/>
        </w:rPr>
        <w:fldChar w:fldCharType="begin"/>
      </w:r>
      <w:r>
        <w:rPr>
          <w:rFonts w:ascii="Times New Roman" w:eastAsia="Times New Roman" w:hAnsi="Times New Roman" w:cs="Times New Roman"/>
          <w:sz w:val="20"/>
          <w:szCs w:val="20"/>
          <w:lang w:eastAsia="lv-LV"/>
        </w:rPr>
        <w:instrText xml:space="preserve"> HYPERLINK "https://m.likumi.lv/wwwraksti/2009/058/B058/DOKI/300/P4.DOC" \h </w:instrText>
      </w:r>
      <w:r>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sz w:val="20"/>
          <w:szCs w:val="20"/>
          <w:lang w:eastAsia="lv-LV"/>
        </w:rPr>
        <w:t>4. pielikums</w:t>
      </w:r>
      <w:r>
        <w:rPr>
          <w:rFonts w:ascii="Times New Roman" w:eastAsia="Times New Roman" w:hAnsi="Times New Roman" w:cs="Times New Roman"/>
          <w:sz w:val="20"/>
          <w:szCs w:val="20"/>
          <w:lang w:eastAsia="lv-LV"/>
        </w:rPr>
        <w:fldChar w:fldCharType="end"/>
      </w:r>
      <w:r>
        <w:rPr>
          <w:rFonts w:ascii="Times New Roman" w:eastAsia="Times New Roman" w:hAnsi="Times New Roman" w:cs="Times New Roman"/>
          <w:sz w:val="20"/>
          <w:szCs w:val="20"/>
          <w:lang w:eastAsia="lv-LV"/>
        </w:rPr>
        <w:br/>
        <w:t>Ministru kabineta</w:t>
      </w:r>
      <w:r>
        <w:rPr>
          <w:rFonts w:ascii="Times New Roman" w:eastAsia="Times New Roman" w:hAnsi="Times New Roman" w:cs="Times New Roman"/>
          <w:sz w:val="20"/>
          <w:szCs w:val="20"/>
          <w:lang w:eastAsia="lv-LV"/>
        </w:rPr>
        <w:br/>
        <w:t>2009.gada 7.aprīļa noteikumiem Nr.300</w:t>
      </w:r>
    </w:p>
    <w:p w:rsidR="00C63FAD" w:rsidRDefault="00CD70C5">
      <w:pPr>
        <w:shd w:val="clear" w:color="auto" w:fill="FFFFFF"/>
        <w:spacing w:line="240" w:lineRule="auto"/>
        <w:ind w:right="202"/>
        <w:jc w:val="center"/>
        <w:rPr>
          <w:rFonts w:ascii="Times New Roman" w:eastAsia="Times New Roman" w:hAnsi="Times New Roman" w:cs="Times New Roman"/>
          <w:b/>
          <w:bCs/>
          <w:sz w:val="26"/>
          <w:szCs w:val="26"/>
          <w:lang w:eastAsia="lv-LV"/>
        </w:rPr>
      </w:pPr>
      <w:bookmarkStart w:id="0" w:name="680646"/>
      <w:bookmarkStart w:id="1" w:name="n-680646"/>
      <w:bookmarkEnd w:id="0"/>
      <w:bookmarkEnd w:id="1"/>
      <w:r>
        <w:rPr>
          <w:rFonts w:ascii="Times New Roman" w:eastAsia="Times New Roman" w:hAnsi="Times New Roman" w:cs="Times New Roman"/>
          <w:b/>
          <w:bCs/>
          <w:sz w:val="26"/>
          <w:szCs w:val="26"/>
          <w:lang w:eastAsia="lv-LV"/>
        </w:rPr>
        <w:t>Izziņa par atzinumos sniegtajiem iebildumiem</w:t>
      </w:r>
    </w:p>
    <w:tbl>
      <w:tblPr>
        <w:tblW w:w="5000" w:type="pct"/>
        <w:tblCellMar>
          <w:top w:w="30" w:type="dxa"/>
          <w:left w:w="30" w:type="dxa"/>
          <w:bottom w:w="30" w:type="dxa"/>
          <w:right w:w="30" w:type="dxa"/>
        </w:tblCellMar>
        <w:tblLook w:val="04A0" w:firstRow="1" w:lastRow="0" w:firstColumn="1" w:lastColumn="0" w:noHBand="0" w:noVBand="1"/>
      </w:tblPr>
      <w:tblGrid>
        <w:gridCol w:w="12960"/>
      </w:tblGrid>
      <w:tr w:rsidR="00C63FAD">
        <w:trPr>
          <w:trHeight w:val="150"/>
        </w:trPr>
        <w:tc>
          <w:tcPr>
            <w:tcW w:w="12960" w:type="dxa"/>
            <w:tcBorders>
              <w:bottom w:val="single" w:sz="6" w:space="0" w:color="414142"/>
            </w:tcBorders>
            <w:shd w:val="clear" w:color="auto" w:fill="auto"/>
          </w:tcPr>
          <w:p w:rsidR="00C63FAD" w:rsidRDefault="00CD70C5">
            <w:pPr>
              <w:pStyle w:val="Title"/>
              <w:spacing w:after="160"/>
              <w:ind w:right="202"/>
              <w:rPr>
                <w:sz w:val="26"/>
                <w:szCs w:val="26"/>
                <w:lang w:eastAsia="lv-LV"/>
              </w:rPr>
            </w:pPr>
            <w:r>
              <w:rPr>
                <w:sz w:val="20"/>
                <w:szCs w:val="20"/>
                <w:lang w:eastAsia="lv-LV"/>
              </w:rPr>
              <w:t> </w:t>
            </w:r>
            <w:r>
              <w:rPr>
                <w:sz w:val="26"/>
                <w:szCs w:val="26"/>
                <w:lang w:eastAsia="lv-LV"/>
              </w:rPr>
              <w:t xml:space="preserve">Ministru kabineta noteikumu projekts “Grozījumi Ministru </w:t>
            </w:r>
            <w:r>
              <w:rPr>
                <w:sz w:val="26"/>
                <w:szCs w:val="26"/>
                <w:lang w:eastAsia="lv-LV"/>
              </w:rPr>
              <w:t>kabineta 2015. gada 4.augusta noteikumos Nr. 454 "Noteikumi par publiskas personas sabiedrības ar ierobežotu atbildību tipveida statūtiem"</w:t>
            </w:r>
          </w:p>
        </w:tc>
      </w:tr>
      <w:tr w:rsidR="00C63FAD">
        <w:tc>
          <w:tcPr>
            <w:tcW w:w="12960" w:type="dxa"/>
            <w:tcBorders>
              <w:top w:val="single" w:sz="6" w:space="0" w:color="414142"/>
            </w:tcBorders>
            <w:shd w:val="clear" w:color="auto" w:fill="auto"/>
          </w:tcPr>
          <w:p w:rsidR="00C63FAD" w:rsidRDefault="00C63FAD">
            <w:pPr>
              <w:spacing w:before="195" w:line="240" w:lineRule="auto"/>
              <w:ind w:right="202"/>
              <w:jc w:val="center"/>
              <w:rPr>
                <w:rFonts w:ascii="Times New Roman" w:eastAsia="Times New Roman" w:hAnsi="Times New Roman" w:cs="Times New Roman"/>
                <w:sz w:val="20"/>
                <w:szCs w:val="20"/>
                <w:lang w:eastAsia="lv-LV"/>
              </w:rPr>
            </w:pPr>
          </w:p>
        </w:tc>
      </w:tr>
    </w:tbl>
    <w:p w:rsidR="00C63FAD" w:rsidRDefault="00CD70C5">
      <w:pPr>
        <w:shd w:val="clear" w:color="auto" w:fill="FFFFFF"/>
        <w:spacing w:before="195" w:line="240" w:lineRule="auto"/>
        <w:ind w:right="202" w:firstLine="300"/>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 Jautājumi, par kuriem saskaņošanā vienošanās nav panākta</w:t>
      </w:r>
    </w:p>
    <w:tbl>
      <w:tblPr>
        <w:tblW w:w="5000" w:type="pct"/>
        <w:tblCellMar>
          <w:top w:w="30" w:type="dxa"/>
          <w:left w:w="30" w:type="dxa"/>
          <w:bottom w:w="30" w:type="dxa"/>
          <w:right w:w="30" w:type="dxa"/>
        </w:tblCellMar>
        <w:tblLook w:val="04A0" w:firstRow="1" w:lastRow="0" w:firstColumn="1" w:lastColumn="0" w:noHBand="0" w:noVBand="1"/>
      </w:tblPr>
      <w:tblGrid>
        <w:gridCol w:w="824"/>
        <w:gridCol w:w="2812"/>
        <w:gridCol w:w="2811"/>
        <w:gridCol w:w="2683"/>
        <w:gridCol w:w="2167"/>
        <w:gridCol w:w="1647"/>
      </w:tblGrid>
      <w:tr w:rsidR="00C63FAD">
        <w:tc>
          <w:tcPr>
            <w:tcW w:w="824"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proofErr w:type="spellStart"/>
            <w:r>
              <w:rPr>
                <w:rFonts w:ascii="Times New Roman" w:eastAsia="Times New Roman" w:hAnsi="Times New Roman" w:cs="Times New Roman"/>
                <w:sz w:val="20"/>
                <w:szCs w:val="20"/>
                <w:lang w:eastAsia="lv-LV"/>
              </w:rPr>
              <w:t>Nr.p.k</w:t>
            </w:r>
            <w:proofErr w:type="spellEnd"/>
            <w:r>
              <w:rPr>
                <w:rFonts w:ascii="Times New Roman" w:eastAsia="Times New Roman" w:hAnsi="Times New Roman" w:cs="Times New Roman"/>
                <w:sz w:val="20"/>
                <w:szCs w:val="20"/>
                <w:lang w:eastAsia="lv-LV"/>
              </w:rPr>
              <w:t>.</w:t>
            </w:r>
          </w:p>
        </w:tc>
        <w:tc>
          <w:tcPr>
            <w:tcW w:w="2816"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Saskaņošanai nosūtītā projekta redakcija </w:t>
            </w:r>
            <w:r>
              <w:rPr>
                <w:rFonts w:ascii="Times New Roman" w:eastAsia="Times New Roman" w:hAnsi="Times New Roman" w:cs="Times New Roman"/>
                <w:sz w:val="20"/>
                <w:szCs w:val="20"/>
                <w:lang w:eastAsia="lv-LV"/>
              </w:rPr>
              <w:t>(konkrēta punkta (panta) redakcija)</w:t>
            </w:r>
          </w:p>
        </w:tc>
        <w:tc>
          <w:tcPr>
            <w:tcW w:w="2815"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Atzinumā norādītais ministrijas (citas institūcijas) iebildums, kā arī saskaņošanā papildus izteiktais iebildums par projekta konkrēto punktu (pantu)</w:t>
            </w:r>
          </w:p>
        </w:tc>
        <w:tc>
          <w:tcPr>
            <w:tcW w:w="2686"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Atbildīgās ministrijas pamatojums iebilduma noraidījumam</w:t>
            </w:r>
          </w:p>
        </w:tc>
        <w:tc>
          <w:tcPr>
            <w:tcW w:w="2169"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Atzinuma snie</w:t>
            </w:r>
            <w:r>
              <w:rPr>
                <w:rFonts w:ascii="Times New Roman" w:eastAsia="Times New Roman" w:hAnsi="Times New Roman" w:cs="Times New Roman"/>
                <w:sz w:val="20"/>
                <w:szCs w:val="20"/>
                <w:lang w:eastAsia="lv-LV"/>
              </w:rPr>
              <w:t>dzēja uzturētais iebildums, ja tas atšķiras no atzinumā norādītā iebilduma pamatojuma</w:t>
            </w:r>
          </w:p>
        </w:tc>
        <w:tc>
          <w:tcPr>
            <w:tcW w:w="1649"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Projekta attiecīgā punkta (panta) galīgā redakcija</w:t>
            </w:r>
          </w:p>
        </w:tc>
      </w:tr>
      <w:tr w:rsidR="00C63FAD">
        <w:tc>
          <w:tcPr>
            <w:tcW w:w="824"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2816"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2815"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2686"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2169"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649"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r>
    </w:tbl>
    <w:p w:rsidR="00C63FAD" w:rsidRDefault="00CD70C5">
      <w:pPr>
        <w:shd w:val="clear" w:color="auto" w:fill="FFFFFF"/>
        <w:spacing w:before="195" w:line="240" w:lineRule="auto"/>
        <w:ind w:right="202" w:firstLine="300"/>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Informācija par </w:t>
      </w:r>
      <w:proofErr w:type="spellStart"/>
      <w:r>
        <w:rPr>
          <w:rFonts w:ascii="Times New Roman" w:eastAsia="Times New Roman" w:hAnsi="Times New Roman" w:cs="Times New Roman"/>
          <w:b/>
          <w:bCs/>
          <w:sz w:val="20"/>
          <w:szCs w:val="20"/>
          <w:lang w:eastAsia="lv-LV"/>
        </w:rPr>
        <w:t>starpministriju</w:t>
      </w:r>
      <w:proofErr w:type="spellEnd"/>
      <w:r>
        <w:rPr>
          <w:rFonts w:ascii="Times New Roman" w:eastAsia="Times New Roman" w:hAnsi="Times New Roman" w:cs="Times New Roman"/>
          <w:b/>
          <w:bCs/>
          <w:sz w:val="20"/>
          <w:szCs w:val="20"/>
          <w:lang w:eastAsia="lv-LV"/>
        </w:rPr>
        <w:t xml:space="preserve"> (starpinstitūciju) sanāksmi vai elektronisko saskaņošanu</w:t>
      </w:r>
    </w:p>
    <w:tbl>
      <w:tblPr>
        <w:tblW w:w="5000" w:type="pct"/>
        <w:tblCellMar>
          <w:top w:w="30" w:type="dxa"/>
          <w:left w:w="30" w:type="dxa"/>
          <w:bottom w:w="30" w:type="dxa"/>
          <w:right w:w="30" w:type="dxa"/>
        </w:tblCellMar>
        <w:tblLook w:val="04A0" w:firstRow="1" w:lastRow="0" w:firstColumn="1" w:lastColumn="0" w:noHBand="0" w:noVBand="1"/>
      </w:tblPr>
      <w:tblGrid>
        <w:gridCol w:w="4712"/>
        <w:gridCol w:w="8248"/>
      </w:tblGrid>
      <w:tr w:rsidR="00C63FAD">
        <w:tc>
          <w:tcPr>
            <w:tcW w:w="4712" w:type="dxa"/>
            <w:shd w:val="clear" w:color="auto" w:fill="auto"/>
            <w:vAlign w:val="bottom"/>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Datums</w:t>
            </w:r>
            <w:bookmarkStart w:id="2" w:name="_GoBack"/>
            <w:bookmarkEnd w:id="2"/>
          </w:p>
        </w:tc>
        <w:tc>
          <w:tcPr>
            <w:tcW w:w="8247" w:type="dxa"/>
            <w:tcBorders>
              <w:bottom w:val="single" w:sz="6" w:space="0" w:color="414142"/>
            </w:tcBorders>
            <w:shd w:val="clear" w:color="auto" w:fill="auto"/>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w:t>
            </w:r>
            <w:r>
              <w:rPr>
                <w:rFonts w:ascii="Times New Roman" w:eastAsia="Times New Roman" w:hAnsi="Times New Roman" w:cs="Times New Roman"/>
                <w:sz w:val="20"/>
                <w:szCs w:val="20"/>
                <w:lang w:eastAsia="lv-LV"/>
              </w:rPr>
              <w:t>14.09.2021.</w:t>
            </w:r>
          </w:p>
        </w:tc>
      </w:tr>
      <w:tr w:rsidR="00C63FAD">
        <w:tc>
          <w:tcPr>
            <w:tcW w:w="4712" w:type="dxa"/>
            <w:shd w:val="clear" w:color="auto" w:fill="auto"/>
            <w:vAlign w:val="bottom"/>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Saskaņošanas dalībnieki</w:t>
            </w:r>
          </w:p>
        </w:tc>
        <w:tc>
          <w:tcPr>
            <w:tcW w:w="8247" w:type="dxa"/>
            <w:tcBorders>
              <w:bottom w:val="single" w:sz="6" w:space="0" w:color="414142"/>
            </w:tcBorders>
            <w:shd w:val="clear" w:color="auto" w:fill="auto"/>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Tieslietu ministrija, Finanšu ministrija, Kultūras ministrija, Labklājības ministrija, Satiksmes ministrija, Vides aizsardzības un reģionālās attīstības ministrija, Zemkopības ministrija, Ekonomikas ministrija, </w:t>
            </w:r>
            <w:proofErr w:type="spellStart"/>
            <w:r>
              <w:rPr>
                <w:rFonts w:ascii="Times New Roman" w:eastAsia="Times New Roman" w:hAnsi="Times New Roman" w:cs="Times New Roman"/>
                <w:sz w:val="20"/>
                <w:szCs w:val="20"/>
                <w:lang w:eastAsia="lv-LV"/>
              </w:rPr>
              <w:t>Iekšlietu</w:t>
            </w:r>
            <w:proofErr w:type="spellEnd"/>
            <w:r>
              <w:rPr>
                <w:rFonts w:ascii="Times New Roman" w:eastAsia="Times New Roman" w:hAnsi="Times New Roman" w:cs="Times New Roman"/>
                <w:sz w:val="20"/>
                <w:szCs w:val="20"/>
                <w:lang w:eastAsia="lv-LV"/>
              </w:rPr>
              <w:t xml:space="preserve"> ministrija, Veselības ministrija, Latvijas Brīvo arodbiedrību savienība, Latvijas lielo pilsētu asociācija</w:t>
            </w:r>
          </w:p>
        </w:tc>
      </w:tr>
    </w:tbl>
    <w:p w:rsidR="00C63FAD" w:rsidRDefault="00C63FAD">
      <w:pPr>
        <w:shd w:val="clear" w:color="auto" w:fill="FFFFFF"/>
        <w:spacing w:line="240" w:lineRule="auto"/>
        <w:ind w:right="202"/>
        <w:rPr>
          <w:rFonts w:ascii="Times New Roman" w:eastAsia="Times New Roman" w:hAnsi="Times New Roman" w:cs="Times New Roman"/>
          <w:vanish/>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762"/>
        <w:gridCol w:w="8198"/>
      </w:tblGrid>
      <w:tr w:rsidR="00C63FAD">
        <w:trPr>
          <w:trHeight w:val="300"/>
        </w:trPr>
        <w:tc>
          <w:tcPr>
            <w:tcW w:w="4762" w:type="dxa"/>
            <w:shd w:val="clear" w:color="auto" w:fill="auto"/>
            <w:vAlign w:val="bottom"/>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Saskaņošanas dalībnieki izskatīja šādu ministriju (citu institūciju) iebildumus</w:t>
            </w:r>
          </w:p>
        </w:tc>
        <w:tc>
          <w:tcPr>
            <w:tcW w:w="8197" w:type="dxa"/>
            <w:tcBorders>
              <w:bottom w:val="single" w:sz="6" w:space="0" w:color="414142"/>
            </w:tcBorders>
            <w:shd w:val="clear" w:color="auto" w:fill="auto"/>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Ekonomikas ministrija, Zemkopības ministrija, Labklājība</w:t>
            </w:r>
            <w:r>
              <w:rPr>
                <w:rFonts w:ascii="Times New Roman" w:eastAsia="Times New Roman" w:hAnsi="Times New Roman" w:cs="Times New Roman"/>
                <w:sz w:val="20"/>
                <w:szCs w:val="20"/>
                <w:lang w:eastAsia="lv-LV"/>
              </w:rPr>
              <w:t>s ministrija, Tieslietu ministrija, Latvijas lielo pilsētu asociācija</w:t>
            </w:r>
          </w:p>
        </w:tc>
      </w:tr>
      <w:tr w:rsidR="00C63FAD">
        <w:trPr>
          <w:trHeight w:hRule="exact" w:val="300"/>
        </w:trPr>
        <w:tc>
          <w:tcPr>
            <w:tcW w:w="12959" w:type="dxa"/>
            <w:gridSpan w:val="2"/>
            <w:shd w:val="clear" w:color="auto" w:fill="auto"/>
            <w:vAlign w:val="bottom"/>
          </w:tcPr>
          <w:p w:rsidR="00C63FAD" w:rsidRDefault="00C63FAD">
            <w:pPr>
              <w:spacing w:before="195" w:line="240" w:lineRule="auto"/>
              <w:ind w:right="202"/>
              <w:rPr>
                <w:rFonts w:ascii="Times New Roman" w:eastAsia="Times New Roman" w:hAnsi="Times New Roman" w:cs="Times New Roman"/>
                <w:sz w:val="20"/>
                <w:szCs w:val="20"/>
                <w:lang w:eastAsia="lv-LV"/>
              </w:rPr>
            </w:pPr>
          </w:p>
        </w:tc>
      </w:tr>
      <w:tr w:rsidR="00C63FAD">
        <w:trPr>
          <w:trHeight w:val="300"/>
        </w:trPr>
        <w:tc>
          <w:tcPr>
            <w:tcW w:w="4762" w:type="dxa"/>
            <w:shd w:val="clear" w:color="auto" w:fill="auto"/>
            <w:vAlign w:val="bottom"/>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Ministrijas (citas institūcijas), kuras nav ieradušās uz sanāksmi vai kuras nav atbildējušas uz uzaicinājumu piedalīties elektroniskajā saskaņošanā</w:t>
            </w:r>
          </w:p>
        </w:tc>
        <w:tc>
          <w:tcPr>
            <w:tcW w:w="8197" w:type="dxa"/>
            <w:tcBorders>
              <w:bottom w:val="single" w:sz="6" w:space="0" w:color="414142"/>
            </w:tcBorders>
            <w:shd w:val="clear" w:color="auto" w:fill="auto"/>
          </w:tcPr>
          <w:p w:rsidR="00C63FAD" w:rsidRDefault="00CD70C5">
            <w:pPr>
              <w:spacing w:before="195" w:line="240" w:lineRule="auto"/>
              <w:ind w:right="202"/>
            </w:pPr>
            <w:r>
              <w:rPr>
                <w:rFonts w:ascii="Times New Roman" w:eastAsia="Times New Roman" w:hAnsi="Times New Roman" w:cs="Times New Roman"/>
                <w:sz w:val="20"/>
                <w:szCs w:val="20"/>
                <w:lang w:eastAsia="lv-LV"/>
              </w:rPr>
              <w:t xml:space="preserve">Izglītības un zinātnes ministrija, </w:t>
            </w:r>
            <w:r>
              <w:rPr>
                <w:rFonts w:ascii="Times New Roman" w:eastAsia="Times New Roman" w:hAnsi="Times New Roman" w:cs="Times New Roman"/>
                <w:sz w:val="20"/>
                <w:szCs w:val="20"/>
                <w:lang w:eastAsia="lv-LV"/>
              </w:rPr>
              <w:t>Latvijas darba devēju konfederācija</w:t>
            </w:r>
          </w:p>
        </w:tc>
      </w:tr>
    </w:tbl>
    <w:p w:rsidR="00C63FAD" w:rsidRDefault="00CD70C5">
      <w:pPr>
        <w:shd w:val="clear" w:color="auto" w:fill="FFFFFF"/>
        <w:spacing w:before="195" w:line="240" w:lineRule="auto"/>
        <w:ind w:right="202" w:firstLine="300"/>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II. Jautājumi, par kuriem saskaņošanā vienošanās ir panākta</w:t>
      </w:r>
    </w:p>
    <w:tbl>
      <w:tblPr>
        <w:tblW w:w="5000" w:type="pct"/>
        <w:tblCellMar>
          <w:top w:w="30" w:type="dxa"/>
          <w:left w:w="30" w:type="dxa"/>
          <w:bottom w:w="30" w:type="dxa"/>
          <w:right w:w="30" w:type="dxa"/>
        </w:tblCellMar>
        <w:tblLook w:val="04A0" w:firstRow="1" w:lastRow="0" w:firstColumn="1" w:lastColumn="0" w:noHBand="0" w:noVBand="1"/>
      </w:tblPr>
      <w:tblGrid>
        <w:gridCol w:w="824"/>
        <w:gridCol w:w="2387"/>
        <w:gridCol w:w="3902"/>
        <w:gridCol w:w="18"/>
        <w:gridCol w:w="2107"/>
        <w:gridCol w:w="41"/>
        <w:gridCol w:w="3599"/>
        <w:gridCol w:w="66"/>
      </w:tblGrid>
      <w:tr w:rsidR="00C63FAD" w:rsidTr="00E2420E">
        <w:tc>
          <w:tcPr>
            <w:tcW w:w="824"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after="0" w:line="240" w:lineRule="auto"/>
              <w:ind w:right="202"/>
              <w:jc w:val="center"/>
              <w:rPr>
                <w:rFonts w:ascii="Times New Roman" w:eastAsia="Times New Roman" w:hAnsi="Times New Roman" w:cs="Times New Roman"/>
                <w:sz w:val="20"/>
                <w:szCs w:val="20"/>
                <w:lang w:eastAsia="lv-LV"/>
              </w:rPr>
            </w:pPr>
            <w:proofErr w:type="spellStart"/>
            <w:r>
              <w:rPr>
                <w:rFonts w:ascii="Times New Roman" w:eastAsia="Times New Roman" w:hAnsi="Times New Roman" w:cs="Times New Roman"/>
                <w:sz w:val="20"/>
                <w:szCs w:val="20"/>
                <w:lang w:eastAsia="lv-LV"/>
              </w:rPr>
              <w:t>Nr.p.k</w:t>
            </w:r>
            <w:proofErr w:type="spellEnd"/>
            <w:r>
              <w:rPr>
                <w:rFonts w:ascii="Times New Roman" w:eastAsia="Times New Roman" w:hAnsi="Times New Roman" w:cs="Times New Roman"/>
                <w:sz w:val="20"/>
                <w:szCs w:val="20"/>
                <w:lang w:eastAsia="lv-LV"/>
              </w:rPr>
              <w:t>.</w:t>
            </w:r>
          </w:p>
        </w:tc>
        <w:tc>
          <w:tcPr>
            <w:tcW w:w="2387"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Saskaņošanai nosūtītā projekta redakcija (konkrēta punkta (panta) redakcija)</w:t>
            </w:r>
          </w:p>
        </w:tc>
        <w:tc>
          <w:tcPr>
            <w:tcW w:w="3920" w:type="dxa"/>
            <w:gridSpan w:val="2"/>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Atzinumā norādītais ministrijas (citas institūcijas) iebildums, kā arī sas</w:t>
            </w:r>
            <w:r>
              <w:rPr>
                <w:rFonts w:ascii="Times New Roman" w:eastAsia="Times New Roman" w:hAnsi="Times New Roman" w:cs="Times New Roman"/>
                <w:sz w:val="20"/>
                <w:szCs w:val="20"/>
                <w:lang w:eastAsia="lv-LV"/>
              </w:rPr>
              <w:t>kaņošanā papildus izteiktais iebildums par projekta konkrēto punktu (pantu)</w:t>
            </w:r>
          </w:p>
        </w:tc>
        <w:tc>
          <w:tcPr>
            <w:tcW w:w="2107" w:type="dxa"/>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Atbildīgās ministrijas norāde par to, ka iebildums ir ņemts vērā, vai informācija par saskaņošanā panākto alternatīvo risinājumu</w:t>
            </w:r>
          </w:p>
        </w:tc>
        <w:tc>
          <w:tcPr>
            <w:tcW w:w="3706" w:type="dxa"/>
            <w:gridSpan w:val="3"/>
            <w:tcBorders>
              <w:top w:val="outset" w:sz="6" w:space="0" w:color="414142"/>
              <w:left w:val="outset" w:sz="6" w:space="0" w:color="414142"/>
              <w:bottom w:val="outset" w:sz="6" w:space="0" w:color="414142"/>
              <w:right w:val="outset" w:sz="6" w:space="0" w:color="414142"/>
            </w:tcBorders>
            <w:shd w:val="clear" w:color="auto" w:fill="auto"/>
            <w:vAlign w:val="center"/>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Projekta attiecīgā punkta (panta) galīgā redakcija</w:t>
            </w:r>
          </w:p>
        </w:tc>
      </w:tr>
      <w:tr w:rsidR="00C63FAD" w:rsidTr="00E2420E">
        <w:tc>
          <w:tcPr>
            <w:tcW w:w="824"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2387"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3920" w:type="dxa"/>
            <w:gridSpan w:val="2"/>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2107" w:type="dxa"/>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3706" w:type="dxa"/>
            <w:gridSpan w:val="3"/>
            <w:tcBorders>
              <w:top w:val="outset" w:sz="6" w:space="0" w:color="414142"/>
              <w:left w:val="outset" w:sz="6" w:space="0" w:color="414142"/>
              <w:bottom w:val="outset" w:sz="6" w:space="0" w:color="414142"/>
              <w:right w:val="outset" w:sz="6" w:space="0" w:color="414142"/>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r>
      <w:tr w:rsidR="00C63FAD" w:rsidTr="00E2420E">
        <w:trPr>
          <w:trHeight w:val="2972"/>
        </w:trPr>
        <w:tc>
          <w:tcPr>
            <w:tcW w:w="824" w:type="dxa"/>
            <w:tcBorders>
              <w:top w:val="outset" w:sz="6" w:space="0" w:color="414142"/>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outset" w:sz="6" w:space="0" w:color="414142"/>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1.3. </w:t>
            </w:r>
            <w:r>
              <w:rPr>
                <w:sz w:val="20"/>
                <w:szCs w:val="20"/>
                <w:shd w:val="clear" w:color="auto" w:fill="FFFFFF"/>
              </w:rPr>
              <w:t>Svītrot noteikumu 2.pielikuma 8.punktu.</w:t>
            </w: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3920" w:type="dxa"/>
            <w:gridSpan w:val="2"/>
            <w:tcBorders>
              <w:top w:val="outset" w:sz="6" w:space="0" w:color="414142"/>
              <w:left w:val="outset" w:sz="6" w:space="0" w:color="414142"/>
              <w:bottom w:val="single" w:sz="4" w:space="0" w:color="000000"/>
              <w:right w:val="outset" w:sz="6" w:space="0" w:color="414142"/>
            </w:tcBorders>
            <w:shd w:val="clear" w:color="auto" w:fill="auto"/>
          </w:tcPr>
          <w:p w:rsidR="00C63FAD" w:rsidRDefault="00CD70C5">
            <w:pPr>
              <w:spacing w:after="0" w:line="240" w:lineRule="auto"/>
              <w:ind w:right="202" w:firstLine="68"/>
              <w:jc w:val="both"/>
              <w:rPr>
                <w:rFonts w:ascii="Times New Roman" w:hAnsi="Times New Roman" w:cs="Times New Roman"/>
                <w:b/>
                <w:sz w:val="20"/>
                <w:szCs w:val="20"/>
              </w:rPr>
            </w:pPr>
            <w:r>
              <w:rPr>
                <w:rFonts w:ascii="Times New Roman" w:hAnsi="Times New Roman" w:cs="Times New Roman"/>
                <w:b/>
                <w:sz w:val="20"/>
                <w:szCs w:val="20"/>
              </w:rPr>
              <w:t>Ekonomikas ministrijas iebildums</w:t>
            </w:r>
          </w:p>
          <w:p w:rsidR="00C63FAD" w:rsidRDefault="00C63FAD">
            <w:pPr>
              <w:pStyle w:val="ListParagraph"/>
              <w:ind w:left="0" w:right="202"/>
              <w:jc w:val="both"/>
              <w:rPr>
                <w:rFonts w:eastAsiaTheme="minorHAnsi"/>
                <w:color w:val="auto"/>
                <w:sz w:val="20"/>
                <w:szCs w:val="20"/>
                <w:lang w:eastAsia="en-US"/>
              </w:rPr>
            </w:pPr>
          </w:p>
          <w:p w:rsidR="00C63FAD" w:rsidRDefault="00CD70C5">
            <w:pPr>
              <w:pStyle w:val="ListParagraph"/>
              <w:ind w:left="0" w:right="202"/>
              <w:jc w:val="both"/>
              <w:rPr>
                <w:sz w:val="20"/>
                <w:szCs w:val="20"/>
              </w:rPr>
            </w:pPr>
            <w:r>
              <w:rPr>
                <w:sz w:val="20"/>
                <w:szCs w:val="20"/>
              </w:rPr>
              <w:t xml:space="preserve">Gan ar Noteikumu projekta 1.3. apakšpunktu, gan ar 1.7.apakšpunktu paredzēts izslēgt </w:t>
            </w:r>
            <w:r>
              <w:rPr>
                <w:bCs/>
                <w:sz w:val="20"/>
                <w:szCs w:val="20"/>
              </w:rPr>
              <w:t xml:space="preserve">Ministru kabineta 2015. gada 4. augusta noteikumu Nr. 454 “Noteikumi </w:t>
            </w:r>
            <w:r>
              <w:rPr>
                <w:bCs/>
                <w:sz w:val="20"/>
                <w:szCs w:val="20"/>
              </w:rPr>
              <w:t>par publiskas personas sabiedrības ar ierobežotu atbildību tipveida statūtiem" (turpmāk – noteikumi)</w:t>
            </w:r>
            <w:r>
              <w:rPr>
                <w:sz w:val="20"/>
                <w:szCs w:val="20"/>
              </w:rPr>
              <w:t xml:space="preserve"> 2.pielikuma 8.punktu. Ņemot vērā minēto, lūdzam izvērtēt vai Noteikumu projekta 1.3. apakšpunktā ir korekti norādīts pielikuma numurs un veikt attiecīgus p</w:t>
            </w:r>
            <w:r>
              <w:rPr>
                <w:sz w:val="20"/>
                <w:szCs w:val="20"/>
              </w:rPr>
              <w:t>recizējumus.</w:t>
            </w:r>
            <w:bookmarkStart w:id="3" w:name="_Hlk519753757"/>
            <w:bookmarkEnd w:id="3"/>
          </w:p>
          <w:p w:rsidR="00C63FAD" w:rsidRDefault="00C63FAD">
            <w:pPr>
              <w:pStyle w:val="ListParagraph"/>
              <w:suppressAutoHyphens/>
              <w:ind w:left="0" w:right="202"/>
              <w:jc w:val="both"/>
              <w:outlineLvl w:val="0"/>
              <w:rPr>
                <w:b/>
                <w:color w:val="auto"/>
                <w:sz w:val="20"/>
                <w:szCs w:val="20"/>
              </w:rPr>
            </w:pPr>
          </w:p>
        </w:tc>
        <w:tc>
          <w:tcPr>
            <w:tcW w:w="2107" w:type="dxa"/>
            <w:tcBorders>
              <w:top w:val="outset" w:sz="6" w:space="0" w:color="414142"/>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Ņemts vērā. </w:t>
            </w: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Punkts precizēts.</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3706" w:type="dxa"/>
            <w:gridSpan w:val="3"/>
            <w:tcBorders>
              <w:top w:val="outset" w:sz="6" w:space="0" w:color="414142"/>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1.3. </w:t>
            </w:r>
            <w:r>
              <w:rPr>
                <w:sz w:val="20"/>
                <w:szCs w:val="20"/>
                <w:shd w:val="clear" w:color="auto" w:fill="FFFFFF"/>
              </w:rPr>
              <w:t>Svītrot noteikumu 1.pielikuma 8.punktu.</w:t>
            </w: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pStyle w:val="ListParagraph"/>
              <w:suppressAutoHyphens/>
              <w:ind w:left="125" w:right="202"/>
              <w:jc w:val="both"/>
              <w:textAlignment w:val="baseline"/>
              <w:rPr>
                <w:sz w:val="20"/>
                <w:szCs w:val="20"/>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p>
        </w:tc>
      </w:tr>
      <w:tr w:rsidR="00C63FAD" w:rsidTr="00E2420E">
        <w:trPr>
          <w:trHeight w:val="195"/>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pStyle w:val="ListParagraph"/>
              <w:suppressAutoHyphens/>
              <w:ind w:left="125" w:right="202"/>
              <w:jc w:val="both"/>
              <w:textAlignment w:val="baseline"/>
              <w:rPr>
                <w:sz w:val="20"/>
                <w:szCs w:val="20"/>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1.4. </w:t>
            </w:r>
            <w:r>
              <w:rPr>
                <w:sz w:val="20"/>
                <w:szCs w:val="20"/>
                <w:shd w:val="clear" w:color="auto" w:fill="FFFFFF"/>
              </w:rPr>
              <w:t>Papildināt noteikumu 1. pielikumu ar 9.punktu šādā redakcijā:</w:t>
            </w:r>
          </w:p>
          <w:p w:rsidR="00C63FAD" w:rsidRDefault="00CD70C5">
            <w:pPr>
              <w:pStyle w:val="ListParagraph"/>
              <w:ind w:left="105" w:right="202"/>
              <w:jc w:val="both"/>
              <w:rPr>
                <w:sz w:val="20"/>
                <w:szCs w:val="20"/>
                <w:highlight w:val="white"/>
              </w:rPr>
            </w:pPr>
            <w:r>
              <w:rPr>
                <w:sz w:val="20"/>
                <w:szCs w:val="20"/>
                <w:shd w:val="clear" w:color="auto" w:fill="FFFFFF"/>
              </w:rPr>
              <w:lastRenderedPageBreak/>
              <w:t xml:space="preserve">“Visas sabiedrības daļas, kurās nostiprināts vienāds tiesību apjoms, ir </w:t>
            </w:r>
            <w:r>
              <w:rPr>
                <w:sz w:val="20"/>
                <w:szCs w:val="20"/>
                <w:shd w:val="clear" w:color="auto" w:fill="FFFFFF"/>
              </w:rPr>
              <w:t>vienas kategorijas daļas.</w:t>
            </w:r>
          </w:p>
          <w:p w:rsidR="00C63FAD" w:rsidRDefault="00CD70C5">
            <w:pPr>
              <w:pStyle w:val="ListParagraph"/>
              <w:ind w:left="105" w:right="202"/>
              <w:jc w:val="both"/>
              <w:rPr>
                <w:sz w:val="20"/>
                <w:szCs w:val="20"/>
                <w:highlight w:val="white"/>
              </w:rPr>
            </w:pPr>
            <w:r>
              <w:rPr>
                <w:sz w:val="20"/>
                <w:szCs w:val="20"/>
                <w:shd w:val="clear" w:color="auto" w:fill="FFFFFF"/>
              </w:rPr>
              <w:t>Piezīme. Ja sabiedrībai ir dažādas daļu kategorijas, statūtos tiek nostiprinātas dažādas no daļām izrietošas tiesības, tajā skaitā tiesības uz dividendes saņemšanu, likvidācijas kvotas saņemšanu un balsstiesībām dalībnieku sapulcē</w:t>
            </w:r>
            <w:r>
              <w:rPr>
                <w:sz w:val="20"/>
                <w:szCs w:val="20"/>
                <w:shd w:val="clear" w:color="auto" w:fill="FFFFFF"/>
              </w:rPr>
              <w:t>.”</w:t>
            </w:r>
          </w:p>
          <w:p w:rsidR="00C63FAD" w:rsidRDefault="00C63FAD">
            <w:pPr>
              <w:pStyle w:val="ListParagraph"/>
              <w:suppressAutoHyphens/>
              <w:ind w:right="202"/>
              <w:jc w:val="both"/>
              <w:textAlignment w:val="baseline"/>
              <w:rPr>
                <w:color w:val="auto"/>
                <w:sz w:val="20"/>
                <w:szCs w:val="20"/>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1.8. </w:t>
            </w:r>
            <w:r>
              <w:rPr>
                <w:sz w:val="20"/>
                <w:szCs w:val="20"/>
                <w:shd w:val="clear" w:color="auto" w:fill="FFFFFF"/>
              </w:rPr>
              <w:t>Papildināt noteikumu 2. pielikumu ar 9. punktu šādā redakcijā:</w:t>
            </w:r>
          </w:p>
          <w:p w:rsidR="00C63FAD" w:rsidRDefault="00CD70C5">
            <w:pPr>
              <w:pStyle w:val="ListParagraph"/>
              <w:ind w:left="105" w:right="202"/>
              <w:jc w:val="both"/>
              <w:rPr>
                <w:sz w:val="20"/>
                <w:szCs w:val="20"/>
                <w:highlight w:val="white"/>
              </w:rPr>
            </w:pPr>
            <w:r>
              <w:rPr>
                <w:sz w:val="20"/>
                <w:szCs w:val="20"/>
                <w:shd w:val="clear" w:color="auto" w:fill="FFFFFF"/>
              </w:rPr>
              <w:t>“Visas sabiedrības daļas, kurās nostiprināts vienāds tiesību apjoms, ir vienas kategorijas daļas.</w:t>
            </w:r>
          </w:p>
          <w:p w:rsidR="00C63FAD" w:rsidRDefault="00CD70C5">
            <w:pPr>
              <w:pStyle w:val="ListParagraph"/>
              <w:ind w:left="105" w:right="202"/>
              <w:jc w:val="both"/>
              <w:rPr>
                <w:sz w:val="20"/>
                <w:szCs w:val="20"/>
                <w:highlight w:val="white"/>
              </w:rPr>
            </w:pPr>
            <w:r>
              <w:rPr>
                <w:sz w:val="20"/>
                <w:szCs w:val="20"/>
                <w:shd w:val="clear" w:color="auto" w:fill="FFFFFF"/>
              </w:rPr>
              <w:t xml:space="preserve">Piezīme. Ja sabiedrībai ir dažādas daļu kategorijas, statūtos tiek nostiprinātas </w:t>
            </w:r>
            <w:r>
              <w:rPr>
                <w:sz w:val="20"/>
                <w:szCs w:val="20"/>
                <w:shd w:val="clear" w:color="auto" w:fill="FFFFFF"/>
              </w:rPr>
              <w:t>dažādas no daļām izrietošas tiesības, tajā skaitā tiesības uz dividendes saņemšanu, likvidācijas kvotas saņemšanu un balsstiesībām dalībnieku sapulcē.”</w:t>
            </w:r>
          </w:p>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3920" w:type="dxa"/>
            <w:gridSpan w:val="2"/>
            <w:tcBorders>
              <w:top w:val="single" w:sz="4" w:space="0" w:color="000000"/>
              <w:left w:val="outset" w:sz="6" w:space="0" w:color="414142"/>
              <w:bottom w:val="single" w:sz="4" w:space="0" w:color="000000"/>
              <w:right w:val="outset" w:sz="6" w:space="0" w:color="414142"/>
            </w:tcBorders>
            <w:shd w:val="clear" w:color="auto" w:fill="auto"/>
          </w:tcPr>
          <w:p w:rsidR="00C63FAD" w:rsidRDefault="00CD70C5">
            <w:pPr>
              <w:pStyle w:val="ListParagraph"/>
              <w:ind w:left="0" w:right="202"/>
              <w:jc w:val="both"/>
              <w:rPr>
                <w:b/>
                <w:sz w:val="20"/>
                <w:szCs w:val="20"/>
              </w:rPr>
            </w:pPr>
            <w:r>
              <w:rPr>
                <w:b/>
                <w:sz w:val="20"/>
                <w:szCs w:val="20"/>
              </w:rPr>
              <w:lastRenderedPageBreak/>
              <w:t>Ekonomikas ministrijas iebildums</w:t>
            </w:r>
          </w:p>
          <w:p w:rsidR="00C63FAD" w:rsidRDefault="00C63FAD">
            <w:pPr>
              <w:pStyle w:val="ListParagraph"/>
              <w:ind w:left="0" w:right="202"/>
              <w:jc w:val="both"/>
              <w:rPr>
                <w:sz w:val="20"/>
                <w:szCs w:val="20"/>
              </w:rPr>
            </w:pPr>
          </w:p>
          <w:p w:rsidR="00C63FAD" w:rsidRDefault="00CD70C5">
            <w:pPr>
              <w:pStyle w:val="ListParagraph"/>
              <w:ind w:left="0" w:right="202"/>
              <w:jc w:val="both"/>
              <w:rPr>
                <w:sz w:val="20"/>
                <w:szCs w:val="20"/>
              </w:rPr>
            </w:pPr>
            <w:r>
              <w:rPr>
                <w:sz w:val="20"/>
                <w:szCs w:val="20"/>
              </w:rPr>
              <w:t>Ar Noteikumu projekta 1.4. un 1.8. apakšpunktu paredzēts papildināt a</w:t>
            </w:r>
            <w:r>
              <w:rPr>
                <w:sz w:val="20"/>
                <w:szCs w:val="20"/>
              </w:rPr>
              <w:t xml:space="preserve">ttiecīgi noteikumu 1. un 2.pielikumu ar jaunu </w:t>
            </w:r>
            <w:r>
              <w:rPr>
                <w:sz w:val="20"/>
                <w:szCs w:val="20"/>
              </w:rPr>
              <w:lastRenderedPageBreak/>
              <w:t>vienību, proti 9.punktu šādā redakcijā: “Visas sabiedrības daļas, kurās nostiprināts vienāds tiesību apjoms, ir vienas kategorijas daļas. Piezīme. Ja sabiedrībai ir dažādas daļu kategorijas, statūtos tiek nosti</w:t>
            </w:r>
            <w:r>
              <w:rPr>
                <w:sz w:val="20"/>
                <w:szCs w:val="20"/>
              </w:rPr>
              <w:t>prinātas dažādas no daļām izrietošas tiesības, tajā skaitā tiesības uz dividendes saņemšanu, likvidācijas kvotas saņemšanu un balsstiesībām dalībnieku sapulcē.” Vēršam uzmanību, ka</w:t>
            </w:r>
            <w:r>
              <w:rPr>
                <w:bCs/>
                <w:sz w:val="20"/>
                <w:szCs w:val="20"/>
              </w:rPr>
              <w:t xml:space="preserve"> noteikumu </w:t>
            </w:r>
            <w:r>
              <w:rPr>
                <w:sz w:val="20"/>
                <w:szCs w:val="20"/>
              </w:rPr>
              <w:t>1.pielikuma 9.punkts jau eksistē un tas paredz valdes sastāva loc</w:t>
            </w:r>
            <w:r>
              <w:rPr>
                <w:sz w:val="20"/>
                <w:szCs w:val="20"/>
              </w:rPr>
              <w:t>ekļu skaita noteikšanu, savukārt 2.pielikuma 9.punkts paredz padomes sastāva locekļu skaita noteikšanu. Saskaņā ar Ministru kabineta 2009.gada 3.februāra noteikumu Nr. 108 “Normatīvo aktu projektu sagatavošanas noteikumi” 148. punktu, ja noteikumus papildi</w:t>
            </w:r>
            <w:r>
              <w:rPr>
                <w:sz w:val="20"/>
                <w:szCs w:val="20"/>
              </w:rPr>
              <w:t xml:space="preserve">na ar jaunu vienību, kura pēc secības rakstāma starp esošajām vienībām, veido </w:t>
            </w:r>
            <w:proofErr w:type="spellStart"/>
            <w:r>
              <w:rPr>
                <w:sz w:val="20"/>
                <w:szCs w:val="20"/>
              </w:rPr>
              <w:t>prim</w:t>
            </w:r>
            <w:proofErr w:type="spellEnd"/>
            <w:r>
              <w:rPr>
                <w:sz w:val="20"/>
                <w:szCs w:val="20"/>
              </w:rPr>
              <w:t xml:space="preserve"> vienību. Ņemot vērā minēto, lūdzam precizēt Noteikumu projekta 1.4. un 1.8. apakšpunktu.</w:t>
            </w:r>
          </w:p>
          <w:p w:rsidR="00C63FAD" w:rsidRDefault="00C63FAD">
            <w:pPr>
              <w:pStyle w:val="ListParagraph"/>
              <w:suppressAutoHyphens/>
              <w:ind w:left="0" w:right="202"/>
              <w:jc w:val="both"/>
              <w:outlineLvl w:val="0"/>
              <w:rPr>
                <w:sz w:val="20"/>
                <w:szCs w:val="20"/>
              </w:rPr>
            </w:pPr>
          </w:p>
        </w:tc>
        <w:tc>
          <w:tcPr>
            <w:tcW w:w="210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Ņemts vērā. </w:t>
            </w: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Punkts precizēts.</w:t>
            </w:r>
          </w:p>
        </w:tc>
        <w:tc>
          <w:tcPr>
            <w:tcW w:w="3706" w:type="dxa"/>
            <w:gridSpan w:val="3"/>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pStyle w:val="ListParagraph"/>
              <w:suppressAutoHyphens/>
              <w:ind w:left="125" w:right="202"/>
              <w:jc w:val="both"/>
              <w:textAlignment w:val="baseline"/>
              <w:rPr>
                <w:sz w:val="20"/>
                <w:szCs w:val="20"/>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1.4. </w:t>
            </w:r>
            <w:r>
              <w:rPr>
                <w:sz w:val="20"/>
                <w:szCs w:val="20"/>
                <w:shd w:val="clear" w:color="auto" w:fill="FFFFFF"/>
              </w:rPr>
              <w:t>Papildināt noteikumu 1. pielikumu ar 8.</w:t>
            </w:r>
            <w:r>
              <w:rPr>
                <w:sz w:val="20"/>
                <w:szCs w:val="20"/>
                <w:shd w:val="clear" w:color="auto" w:fill="FFFFFF"/>
                <w:vertAlign w:val="superscript"/>
              </w:rPr>
              <w:t>1.</w:t>
            </w:r>
            <w:r>
              <w:rPr>
                <w:sz w:val="20"/>
                <w:szCs w:val="20"/>
                <w:shd w:val="clear" w:color="auto" w:fill="FFFFFF"/>
              </w:rPr>
              <w:t xml:space="preserve"> punktu šādā redakcijā:</w:t>
            </w:r>
          </w:p>
          <w:p w:rsidR="00C63FAD" w:rsidRDefault="00CD70C5">
            <w:pPr>
              <w:pStyle w:val="ListParagraph"/>
              <w:ind w:left="255" w:right="202"/>
              <w:jc w:val="both"/>
              <w:rPr>
                <w:sz w:val="20"/>
                <w:szCs w:val="20"/>
                <w:highlight w:val="white"/>
              </w:rPr>
            </w:pPr>
            <w:r>
              <w:rPr>
                <w:sz w:val="20"/>
                <w:szCs w:val="20"/>
                <w:shd w:val="clear" w:color="auto" w:fill="FFFFFF"/>
              </w:rPr>
              <w:lastRenderedPageBreak/>
              <w:t>“Visas sabiedrības daļas, kurās nostiprināts vienāds tiesību apjoms, ir vienas kategorijas daļas.</w:t>
            </w:r>
          </w:p>
          <w:p w:rsidR="00C63FAD" w:rsidRDefault="00CD70C5">
            <w:pPr>
              <w:pStyle w:val="ListParagraph"/>
              <w:ind w:left="255" w:right="202"/>
              <w:jc w:val="both"/>
              <w:rPr>
                <w:sz w:val="20"/>
                <w:szCs w:val="20"/>
                <w:highlight w:val="white"/>
              </w:rPr>
            </w:pPr>
            <w:r>
              <w:rPr>
                <w:sz w:val="20"/>
                <w:szCs w:val="20"/>
                <w:shd w:val="clear" w:color="auto" w:fill="FFFFFF"/>
              </w:rPr>
              <w:t>Piezīme. Ja sabiedrībai ir dažādas daļu kategorijas, statūtos tiek nostiprinātas dažādas no daļām izrietošas tiesības, tajā skaitā tie</w:t>
            </w:r>
            <w:r>
              <w:rPr>
                <w:sz w:val="20"/>
                <w:szCs w:val="20"/>
                <w:shd w:val="clear" w:color="auto" w:fill="FFFFFF"/>
              </w:rPr>
              <w:t>sības uz dividendes saņemšanu, likvidācijas kvotas saņemšanu un balsstiesībām dalībnieku sapulcē.”</w:t>
            </w:r>
          </w:p>
          <w:p w:rsidR="00C63FAD" w:rsidRDefault="00C63FAD">
            <w:pPr>
              <w:pStyle w:val="ListParagraph"/>
              <w:suppressAutoHyphens/>
              <w:ind w:right="202"/>
              <w:jc w:val="both"/>
              <w:textAlignment w:val="baseline"/>
              <w:rPr>
                <w:color w:val="auto"/>
                <w:sz w:val="20"/>
                <w:szCs w:val="20"/>
              </w:rPr>
            </w:pPr>
          </w:p>
          <w:p w:rsidR="00C63FAD" w:rsidRDefault="00CD70C5">
            <w:pPr>
              <w:pStyle w:val="ListParagraph"/>
              <w:suppressAutoHyphens/>
              <w:ind w:left="125" w:right="202"/>
              <w:jc w:val="both"/>
              <w:textAlignment w:val="baseline"/>
              <w:rPr>
                <w:sz w:val="20"/>
                <w:szCs w:val="20"/>
                <w:highlight w:val="white"/>
              </w:rPr>
            </w:pPr>
            <w:r>
              <w:rPr>
                <w:sz w:val="20"/>
                <w:szCs w:val="20"/>
              </w:rPr>
              <w:t xml:space="preserve">1.8. </w:t>
            </w:r>
            <w:r>
              <w:rPr>
                <w:sz w:val="20"/>
                <w:szCs w:val="20"/>
                <w:shd w:val="clear" w:color="auto" w:fill="FFFFFF"/>
              </w:rPr>
              <w:t>Papildināt noteikumu 2. pielikumu ar 8.</w:t>
            </w:r>
            <w:r>
              <w:rPr>
                <w:sz w:val="20"/>
                <w:szCs w:val="20"/>
                <w:shd w:val="clear" w:color="auto" w:fill="FFFFFF"/>
                <w:vertAlign w:val="superscript"/>
              </w:rPr>
              <w:t>1.</w:t>
            </w:r>
            <w:r>
              <w:rPr>
                <w:sz w:val="20"/>
                <w:szCs w:val="20"/>
                <w:shd w:val="clear" w:color="auto" w:fill="FFFFFF"/>
              </w:rPr>
              <w:t xml:space="preserve"> punktu šādā redakcijā:</w:t>
            </w:r>
          </w:p>
          <w:p w:rsidR="00C63FAD" w:rsidRDefault="00CD70C5">
            <w:pPr>
              <w:pStyle w:val="ListParagraph"/>
              <w:ind w:left="255" w:right="202"/>
              <w:jc w:val="both"/>
              <w:rPr>
                <w:sz w:val="20"/>
                <w:szCs w:val="20"/>
                <w:highlight w:val="white"/>
              </w:rPr>
            </w:pPr>
            <w:r>
              <w:rPr>
                <w:sz w:val="20"/>
                <w:szCs w:val="20"/>
                <w:shd w:val="clear" w:color="auto" w:fill="FFFFFF"/>
              </w:rPr>
              <w:t>“Visas sabiedrības daļas, kurās nostiprināts vienāds tiesību apjoms, ir vienas kategor</w:t>
            </w:r>
            <w:r>
              <w:rPr>
                <w:sz w:val="20"/>
                <w:szCs w:val="20"/>
                <w:shd w:val="clear" w:color="auto" w:fill="FFFFFF"/>
              </w:rPr>
              <w:t>ijas daļas.</w:t>
            </w:r>
          </w:p>
          <w:p w:rsidR="00C63FAD" w:rsidRDefault="00CD70C5">
            <w:pPr>
              <w:pStyle w:val="ListParagraph"/>
              <w:ind w:left="255" w:right="202"/>
              <w:jc w:val="both"/>
              <w:rPr>
                <w:sz w:val="20"/>
                <w:szCs w:val="20"/>
                <w:highlight w:val="white"/>
              </w:rPr>
            </w:pPr>
            <w:r>
              <w:rPr>
                <w:sz w:val="20"/>
                <w:szCs w:val="20"/>
                <w:shd w:val="clear" w:color="auto" w:fill="FFFFFF"/>
              </w:rPr>
              <w:t>Piezīme. Ja sabiedrībai ir dažādas daļu kategorijas, statūtos tiek nostiprinātas dažādas no daļām izrietošas tiesības, tajā skaitā tiesības uz dividendes saņemšanu, likvidācijas kvotas saņemšanu un balsstiesībām dalībnieku sapulcē.”</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r>
      <w:tr w:rsidR="00C63FAD" w:rsidTr="00E2420E">
        <w:trPr>
          <w:trHeight w:val="195"/>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hAnsi="Times New Roman" w:cs="Times New Roman"/>
                <w:sz w:val="20"/>
                <w:szCs w:val="20"/>
              </w:rPr>
            </w:pPr>
          </w:p>
        </w:tc>
        <w:tc>
          <w:tcPr>
            <w:tcW w:w="3920" w:type="dxa"/>
            <w:gridSpan w:val="2"/>
            <w:tcBorders>
              <w:top w:val="single" w:sz="4" w:space="0" w:color="000000"/>
              <w:left w:val="outset" w:sz="6" w:space="0" w:color="414142"/>
              <w:bottom w:val="single" w:sz="4" w:space="0" w:color="000000"/>
              <w:right w:val="outset" w:sz="6" w:space="0" w:color="414142"/>
            </w:tcBorders>
            <w:shd w:val="clear" w:color="auto" w:fill="auto"/>
          </w:tcPr>
          <w:p w:rsidR="00C63FAD" w:rsidRDefault="00CD70C5">
            <w:pPr>
              <w:widowControl w:val="0"/>
              <w:tabs>
                <w:tab w:val="left" w:pos="993"/>
              </w:tabs>
              <w:suppressAutoHyphens/>
              <w:spacing w:after="0" w:line="240" w:lineRule="auto"/>
              <w:ind w:left="-1" w:right="202"/>
              <w:contextualSpacing/>
              <w:jc w:val="both"/>
              <w:rPr>
                <w:rFonts w:ascii="Times New Roman" w:hAnsi="Times New Roman" w:cs="Times New Roman"/>
                <w:b/>
                <w:sz w:val="20"/>
                <w:szCs w:val="20"/>
              </w:rPr>
            </w:pPr>
            <w:r>
              <w:rPr>
                <w:rFonts w:ascii="Times New Roman" w:hAnsi="Times New Roman" w:cs="Times New Roman"/>
                <w:b/>
                <w:sz w:val="20"/>
                <w:szCs w:val="20"/>
              </w:rPr>
              <w:t>Latvijas Lielo pilsētu asociācijas iebildums</w:t>
            </w:r>
          </w:p>
          <w:p w:rsidR="00C63FAD" w:rsidRDefault="00C63FAD">
            <w:pPr>
              <w:widowControl w:val="0"/>
              <w:tabs>
                <w:tab w:val="left" w:pos="993"/>
              </w:tabs>
              <w:suppressAutoHyphens/>
              <w:spacing w:after="0" w:line="240" w:lineRule="auto"/>
              <w:ind w:left="-1" w:right="202"/>
              <w:contextualSpacing/>
              <w:jc w:val="both"/>
              <w:rPr>
                <w:rFonts w:ascii="Times New Roman" w:hAnsi="Times New Roman" w:cs="Times New Roman"/>
                <w:b/>
                <w:sz w:val="20"/>
                <w:szCs w:val="20"/>
              </w:rPr>
            </w:pPr>
          </w:p>
          <w:p w:rsidR="00C63FAD" w:rsidRDefault="00CD70C5">
            <w:pPr>
              <w:pStyle w:val="ListParagraph"/>
              <w:suppressAutoHyphens/>
              <w:ind w:left="0" w:right="202"/>
              <w:jc w:val="both"/>
              <w:outlineLvl w:val="0"/>
              <w:rPr>
                <w:sz w:val="20"/>
                <w:szCs w:val="20"/>
              </w:rPr>
            </w:pPr>
            <w:r>
              <w:rPr>
                <w:sz w:val="20"/>
                <w:szCs w:val="20"/>
              </w:rPr>
              <w:lastRenderedPageBreak/>
              <w:t>Nekorekta atsauce uz 2. pielikumu (jābūt atsaucei uz 1. pielikumu), kā arī 1.4. punktā, visticamāk, paredzēts aizstāt noteikumu 8. punktu nevis izteikt citā redakcijā 9. punktu.</w:t>
            </w:r>
          </w:p>
          <w:p w:rsidR="00C63FAD" w:rsidRDefault="00C63FAD">
            <w:pPr>
              <w:pStyle w:val="ListParagraph"/>
              <w:suppressAutoHyphens/>
              <w:ind w:left="0" w:right="202"/>
              <w:jc w:val="both"/>
              <w:outlineLvl w:val="0"/>
              <w:rPr>
                <w:sz w:val="20"/>
                <w:szCs w:val="20"/>
              </w:rPr>
            </w:pPr>
          </w:p>
        </w:tc>
        <w:tc>
          <w:tcPr>
            <w:tcW w:w="210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Ņemts vērā. </w:t>
            </w: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Punkts precizēts.</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3706" w:type="dxa"/>
            <w:gridSpan w:val="3"/>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r>
      <w:tr w:rsidR="00C63FAD" w:rsidTr="00E2420E">
        <w:trPr>
          <w:trHeight w:val="195"/>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pStyle w:val="CommentText"/>
              <w:spacing w:after="0"/>
              <w:jc w:val="both"/>
              <w:rPr>
                <w:rFonts w:ascii="Times New Roman" w:hAnsi="Times New Roman"/>
              </w:rPr>
            </w:pPr>
          </w:p>
          <w:p w:rsidR="00C63FAD" w:rsidRDefault="00C63FAD">
            <w:pPr>
              <w:pStyle w:val="CommentText"/>
              <w:spacing w:after="0"/>
              <w:jc w:val="both"/>
              <w:rPr>
                <w:rFonts w:ascii="Times New Roman" w:hAnsi="Times New Roman"/>
              </w:rPr>
            </w:pPr>
          </w:p>
          <w:p w:rsidR="00C63FAD" w:rsidRDefault="00C63FAD">
            <w:pPr>
              <w:pStyle w:val="CommentText"/>
              <w:spacing w:after="0"/>
              <w:jc w:val="both"/>
              <w:rPr>
                <w:rFonts w:ascii="Times New Roman" w:hAnsi="Times New Roman"/>
              </w:rPr>
            </w:pPr>
          </w:p>
          <w:p w:rsidR="00C63FAD" w:rsidRDefault="00CD70C5">
            <w:pPr>
              <w:pStyle w:val="CommentText"/>
              <w:spacing w:after="0"/>
              <w:jc w:val="both"/>
              <w:rPr>
                <w:rFonts w:ascii="Times New Roman" w:hAnsi="Times New Roman"/>
              </w:rPr>
            </w:pPr>
            <w:r>
              <w:rPr>
                <w:rFonts w:ascii="Times New Roman" w:hAnsi="Times New Roman"/>
              </w:rPr>
              <w:t>1.4. Papildināt noteikumu 1. pielikumu ar 9. punktu šādā redakcijā:</w:t>
            </w:r>
          </w:p>
          <w:p w:rsidR="00C63FAD" w:rsidRDefault="00CD70C5">
            <w:pPr>
              <w:pStyle w:val="CommentText"/>
              <w:spacing w:after="0"/>
              <w:jc w:val="both"/>
              <w:rPr>
                <w:rFonts w:ascii="Times New Roman" w:hAnsi="Times New Roman"/>
              </w:rPr>
            </w:pPr>
            <w:r>
              <w:rPr>
                <w:rFonts w:ascii="Times New Roman" w:hAnsi="Times New Roman"/>
              </w:rPr>
              <w:t>“Visas sabiedrības daļas, kurās nostiprināts vienāds tiesību apjoms, ir vienas kategorijas daļas.</w:t>
            </w:r>
          </w:p>
          <w:p w:rsidR="00C63FAD" w:rsidRDefault="00CD70C5">
            <w:pPr>
              <w:pStyle w:val="CommentText"/>
              <w:spacing w:after="0"/>
              <w:jc w:val="both"/>
              <w:rPr>
                <w:rFonts w:ascii="Times New Roman" w:hAnsi="Times New Roman"/>
              </w:rPr>
            </w:pPr>
            <w:r>
              <w:rPr>
                <w:rFonts w:ascii="Times New Roman" w:hAnsi="Times New Roman"/>
              </w:rPr>
              <w:t xml:space="preserve">Piezīme. Ja sabiedrībai ir dažādas daļu kategorijas, statūtos tiek nostiprinātas </w:t>
            </w:r>
            <w:r>
              <w:rPr>
                <w:rFonts w:ascii="Times New Roman" w:hAnsi="Times New Roman"/>
              </w:rPr>
              <w:t>dažādas no daļām izrietošas tiesības, tajā skaitā tiesības uz dividendes saņemšanu, likvidācijas kvotas saņemšanu un balsstiesībām dalībnieku sapulcē.”</w:t>
            </w:r>
          </w:p>
          <w:p w:rsidR="00C63FAD" w:rsidRDefault="00C63FAD">
            <w:pPr>
              <w:pStyle w:val="CommentText"/>
              <w:spacing w:after="0"/>
              <w:jc w:val="both"/>
              <w:rPr>
                <w:rFonts w:ascii="Times New Roman" w:hAnsi="Times New Roman"/>
              </w:rPr>
            </w:pPr>
          </w:p>
          <w:p w:rsidR="00C63FAD" w:rsidRDefault="00CD70C5">
            <w:pPr>
              <w:pStyle w:val="CommentText"/>
              <w:spacing w:after="0"/>
              <w:jc w:val="both"/>
              <w:rPr>
                <w:rFonts w:ascii="Times New Roman" w:hAnsi="Times New Roman"/>
              </w:rPr>
            </w:pPr>
            <w:r>
              <w:rPr>
                <w:rFonts w:ascii="Times New Roman" w:hAnsi="Times New Roman"/>
              </w:rPr>
              <w:t>1.5. Izteikt noteikumu 2.pielikuma 7.punktu šādā redakcijā:</w:t>
            </w:r>
          </w:p>
          <w:p w:rsidR="00C63FAD" w:rsidRDefault="00CD70C5">
            <w:pPr>
              <w:pStyle w:val="CommentText"/>
              <w:spacing w:after="0"/>
              <w:jc w:val="both"/>
              <w:rPr>
                <w:rFonts w:ascii="Times New Roman" w:hAnsi="Times New Roman"/>
              </w:rPr>
            </w:pPr>
            <w:r>
              <w:rPr>
                <w:rFonts w:ascii="Times New Roman" w:hAnsi="Times New Roman"/>
              </w:rPr>
              <w:t>“Sabiedrības pamatkapitālu sastāda ________</w:t>
            </w:r>
            <w:r>
              <w:rPr>
                <w:rFonts w:ascii="Times New Roman" w:hAnsi="Times New Roman"/>
              </w:rPr>
              <w:t xml:space="preserve">_________ (skaits cipariem) kapitāla daļas ar katras daļas nominālvērtību __________ (vērtība ar cipariem EUR) </w:t>
            </w:r>
            <w:proofErr w:type="spellStart"/>
            <w:r>
              <w:rPr>
                <w:rFonts w:ascii="Times New Roman" w:hAnsi="Times New Roman"/>
              </w:rPr>
              <w:t>euro</w:t>
            </w:r>
            <w:proofErr w:type="spellEnd"/>
            <w:r>
              <w:rPr>
                <w:rFonts w:ascii="Times New Roman" w:hAnsi="Times New Roman"/>
              </w:rPr>
              <w:t>.”</w:t>
            </w:r>
          </w:p>
          <w:p w:rsidR="00C63FAD" w:rsidRDefault="00CD70C5">
            <w:pPr>
              <w:pStyle w:val="CommentText"/>
              <w:spacing w:after="0"/>
              <w:jc w:val="both"/>
              <w:rPr>
                <w:rFonts w:ascii="Times New Roman" w:hAnsi="Times New Roman"/>
              </w:rPr>
            </w:pPr>
            <w:r>
              <w:rPr>
                <w:rFonts w:ascii="Times New Roman" w:hAnsi="Times New Roman"/>
              </w:rPr>
              <w:t>1.6. Papildināt noteikumu 2. pielikuma 7. punktu ar piezīmi šādā redakcijā:</w:t>
            </w:r>
          </w:p>
          <w:p w:rsidR="00C63FAD" w:rsidRDefault="00CD70C5">
            <w:pPr>
              <w:pStyle w:val="CommentText"/>
              <w:spacing w:after="0"/>
              <w:jc w:val="both"/>
              <w:rPr>
                <w:rFonts w:ascii="Times New Roman" w:hAnsi="Times New Roman"/>
              </w:rPr>
            </w:pPr>
            <w:r>
              <w:rPr>
                <w:rFonts w:ascii="Times New Roman" w:hAnsi="Times New Roman"/>
              </w:rPr>
              <w:lastRenderedPageBreak/>
              <w:t>“Piezīme. Ja sabiedrībai ir dažādas daļu kategorijas, norāda k</w:t>
            </w:r>
            <w:r>
              <w:rPr>
                <w:rFonts w:ascii="Times New Roman" w:hAnsi="Times New Roman"/>
              </w:rPr>
              <w:t>atras kategorijas daļu skaitu un vērtību.”</w:t>
            </w:r>
          </w:p>
          <w:p w:rsidR="00C63FAD" w:rsidRDefault="00CD70C5">
            <w:pPr>
              <w:spacing w:after="0" w:line="240" w:lineRule="auto"/>
              <w:ind w:right="202"/>
              <w:rPr>
                <w:rFonts w:ascii="Times New Roman" w:hAnsi="Times New Roman" w:cs="Times New Roman"/>
                <w:sz w:val="20"/>
                <w:szCs w:val="20"/>
              </w:rPr>
            </w:pPr>
            <w:r>
              <w:rPr>
                <w:rFonts w:ascii="Times New Roman" w:hAnsi="Times New Roman" w:cs="Times New Roman"/>
                <w:sz w:val="20"/>
                <w:szCs w:val="20"/>
              </w:rPr>
              <w:t>1.7. Izslēgt noteikumu 2.pielikuma 8.punktu.</w:t>
            </w:r>
          </w:p>
        </w:tc>
        <w:tc>
          <w:tcPr>
            <w:tcW w:w="3902"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left="-1" w:right="202"/>
              <w:contextualSpacing/>
              <w:jc w:val="both"/>
              <w:rPr>
                <w:rFonts w:ascii="Times New Roman" w:hAnsi="Times New Roman" w:cs="Times New Roman"/>
                <w:b/>
                <w:sz w:val="20"/>
                <w:szCs w:val="20"/>
              </w:rPr>
            </w:pPr>
          </w:p>
          <w:p w:rsidR="00C63FAD" w:rsidRDefault="00CD70C5">
            <w:pPr>
              <w:widowControl w:val="0"/>
              <w:tabs>
                <w:tab w:val="left" w:pos="993"/>
              </w:tabs>
              <w:suppressAutoHyphens/>
              <w:spacing w:after="0" w:line="240" w:lineRule="auto"/>
              <w:ind w:left="-1" w:right="202"/>
              <w:contextualSpacing/>
              <w:jc w:val="both"/>
              <w:rPr>
                <w:rFonts w:ascii="Times New Roman" w:hAnsi="Times New Roman" w:cs="Times New Roman"/>
                <w:b/>
                <w:sz w:val="20"/>
                <w:szCs w:val="20"/>
              </w:rPr>
            </w:pPr>
            <w:r>
              <w:rPr>
                <w:rFonts w:ascii="Times New Roman" w:hAnsi="Times New Roman" w:cs="Times New Roman"/>
                <w:b/>
                <w:sz w:val="20"/>
                <w:szCs w:val="20"/>
              </w:rPr>
              <w:t>Latvijas Lielo pilsētu asociācijas iebildums</w:t>
            </w:r>
          </w:p>
          <w:p w:rsidR="00C63FAD" w:rsidRDefault="00C63FAD">
            <w:pPr>
              <w:widowControl w:val="0"/>
              <w:tabs>
                <w:tab w:val="left" w:pos="993"/>
              </w:tabs>
              <w:suppressAutoHyphens/>
              <w:spacing w:after="0" w:line="240" w:lineRule="auto"/>
              <w:ind w:left="-1" w:right="202"/>
              <w:contextualSpacing/>
              <w:jc w:val="both"/>
              <w:rPr>
                <w:rFonts w:ascii="Times New Roman" w:hAnsi="Times New Roman" w:cs="Times New Roman"/>
                <w:b/>
                <w:sz w:val="20"/>
                <w:szCs w:val="20"/>
              </w:rPr>
            </w:pPr>
          </w:p>
          <w:p w:rsidR="00C63FAD" w:rsidRDefault="00CD70C5">
            <w:pPr>
              <w:widowControl w:val="0"/>
              <w:tabs>
                <w:tab w:val="left" w:pos="993"/>
              </w:tabs>
              <w:suppressAutoHyphens/>
              <w:spacing w:after="0" w:line="240" w:lineRule="auto"/>
              <w:ind w:left="-1" w:right="202"/>
              <w:contextualSpacing/>
              <w:jc w:val="both"/>
              <w:rPr>
                <w:rFonts w:ascii="Times New Roman" w:hAnsi="Times New Roman" w:cs="Times New Roman"/>
                <w:sz w:val="20"/>
                <w:szCs w:val="20"/>
              </w:rPr>
            </w:pPr>
            <w:r>
              <w:rPr>
                <w:rFonts w:ascii="Times New Roman" w:hAnsi="Times New Roman" w:cs="Times New Roman"/>
                <w:sz w:val="20"/>
                <w:szCs w:val="20"/>
              </w:rPr>
              <w:t>Tā kā Publiskas personas kapitāla daļu un kapitālsabiedrību pārvaldības likuma 46. pants nosaka, ka publiskas personas ka</w:t>
            </w:r>
            <w:r>
              <w:rPr>
                <w:rFonts w:ascii="Times New Roman" w:hAnsi="Times New Roman" w:cs="Times New Roman"/>
                <w:sz w:val="20"/>
                <w:szCs w:val="20"/>
              </w:rPr>
              <w:t xml:space="preserve">pitālsabiedrība darbojas, pamatojoties uz statūtiem, kurus izstrādā saskaņā ar Ministru kabineta apstiprinātiem publiskas personas kapitālsabiedrības tipveida statūtiem un kuri drīkst atšķirties tikai tad, ja šādu atšķirību tieši atļauj Publiskas personas </w:t>
            </w:r>
            <w:r>
              <w:rPr>
                <w:rFonts w:ascii="Times New Roman" w:hAnsi="Times New Roman" w:cs="Times New Roman"/>
                <w:sz w:val="20"/>
                <w:szCs w:val="20"/>
              </w:rPr>
              <w:t>kapitāla daļu un kapitālsabiedrību pārvaldības likums vai Komerclikums, vēršam uzmanību, ka jebkuras izmaiņas tipveida statūtos radīs papildus administratīvo slogu pašvaldībām un papildus izmaksas kapitālsabiedrībām, aktualizējot un reģistrējot Uzņēmuma re</w:t>
            </w:r>
            <w:r>
              <w:rPr>
                <w:rFonts w:ascii="Times New Roman" w:hAnsi="Times New Roman" w:cs="Times New Roman"/>
                <w:sz w:val="20"/>
                <w:szCs w:val="20"/>
              </w:rPr>
              <w:t>ģistrā statūtus tādā tipveida aktuālajā redakcijā, kādu noteicis Ministru kabinets, pat ja pašvaldību neskar spēkā stājušās izmaiņas Publiskas personas kapitāla daļu un kapitālsabiedrību pārvaldības likuma 59. un 59.1 pantos par vairāku kategoriju kapitāla</w:t>
            </w:r>
            <w:r>
              <w:rPr>
                <w:rFonts w:ascii="Times New Roman" w:hAnsi="Times New Roman" w:cs="Times New Roman"/>
                <w:sz w:val="20"/>
                <w:szCs w:val="20"/>
              </w:rPr>
              <w:t xml:space="preserve"> daļām. Līdz ar to, lai neradītu lieku administratīvo slogu, iebilstam pret izmaiņām 1. pielikuma un 2. pielikuma 7. un 8. punktos, jo mūsu ieskatā tās ir redakcionālas un pēc būtības nemaina spēkā esošo tipveida statūtu nosacījumus. Aicinām tipveida statū</w:t>
            </w:r>
            <w:r>
              <w:rPr>
                <w:rFonts w:ascii="Times New Roman" w:hAnsi="Times New Roman" w:cs="Times New Roman"/>
                <w:sz w:val="20"/>
                <w:szCs w:val="20"/>
              </w:rPr>
              <w:t xml:space="preserve">tu salāgošanu ar izmaiņām normatīvajos aktos, veikt izmantojot tādu juridisko tehniku, kas paredz statūtu punktu papildināšu vienīgi </w:t>
            </w:r>
            <w:r>
              <w:rPr>
                <w:rFonts w:ascii="Times New Roman" w:hAnsi="Times New Roman" w:cs="Times New Roman"/>
                <w:sz w:val="20"/>
                <w:szCs w:val="20"/>
              </w:rPr>
              <w:lastRenderedPageBreak/>
              <w:t>piezīmju veidā.</w:t>
            </w:r>
          </w:p>
        </w:tc>
        <w:tc>
          <w:tcPr>
            <w:tcW w:w="2166" w:type="dxa"/>
            <w:gridSpan w:val="3"/>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Daļēji ņemts vērā. Papildināta anotācija.</w:t>
            </w:r>
          </w:p>
        </w:tc>
        <w:tc>
          <w:tcPr>
            <w:tcW w:w="3599"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Style w:val="Strong"/>
                <w:rFonts w:ascii="Times New Roman" w:hAnsi="Times New Roman" w:cs="Times New Roman"/>
                <w:b w:val="0"/>
                <w:sz w:val="20"/>
                <w:szCs w:val="20"/>
                <w:highlight w:val="white"/>
              </w:rPr>
            </w:pPr>
          </w:p>
          <w:p w:rsidR="00C63FAD" w:rsidRDefault="00C63FAD">
            <w:pPr>
              <w:widowControl w:val="0"/>
              <w:tabs>
                <w:tab w:val="left" w:pos="993"/>
              </w:tabs>
              <w:suppressAutoHyphens/>
              <w:spacing w:after="0" w:line="240" w:lineRule="auto"/>
              <w:ind w:right="202"/>
              <w:contextualSpacing/>
              <w:jc w:val="both"/>
              <w:rPr>
                <w:rStyle w:val="Strong"/>
                <w:rFonts w:ascii="Times New Roman" w:hAnsi="Times New Roman" w:cs="Times New Roman"/>
                <w:b w:val="0"/>
                <w:sz w:val="20"/>
                <w:szCs w:val="20"/>
                <w:highlight w:val="white"/>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r>
              <w:rPr>
                <w:rStyle w:val="Strong"/>
                <w:rFonts w:ascii="Times New Roman" w:hAnsi="Times New Roman" w:cs="Times New Roman"/>
                <w:b w:val="0"/>
                <w:sz w:val="20"/>
                <w:szCs w:val="20"/>
                <w:shd w:val="clear" w:color="auto" w:fill="FFFFFF"/>
              </w:rPr>
              <w:t>Tā kā kapitālsabiedrības statūtos tiek atspoguļota kapitālsabiedrību faktiskā struktūra un pamatkapitāla sastāvs un sadalījums, bet Noteikumi paredz plašākas iespējas kapitālsabiedrībām izvēlēties kapitāla struktūru, nevis izvēli sašaurina, tad grozījumi N</w:t>
            </w:r>
            <w:r>
              <w:rPr>
                <w:rStyle w:val="Strong"/>
                <w:rFonts w:ascii="Times New Roman" w:hAnsi="Times New Roman" w:cs="Times New Roman"/>
                <w:b w:val="0"/>
                <w:sz w:val="20"/>
                <w:szCs w:val="20"/>
                <w:shd w:val="clear" w:color="auto" w:fill="FFFFFF"/>
              </w:rPr>
              <w:t xml:space="preserve">oteikumos neuzliek papildus pienākumus jau nodibinātām kapitālsabiedrībām un tām nav jāveic Statūtu grozījumi, lai piemērotu tos Noteikumu jaunajai redakcijai. Norādām, ka ar grozījumiem tiek veikta </w:t>
            </w:r>
            <w:r>
              <w:rPr>
                <w:rFonts w:ascii="Times New Roman" w:hAnsi="Times New Roman" w:cs="Times New Roman"/>
                <w:sz w:val="20"/>
                <w:szCs w:val="20"/>
                <w:shd w:val="clear" w:color="auto" w:fill="FFFFFF"/>
              </w:rPr>
              <w:t xml:space="preserve">noteikumu gan 1., gan 2.pielikuma 7.punkta un 8.punkta </w:t>
            </w:r>
            <w:r>
              <w:rPr>
                <w:rFonts w:ascii="Times New Roman" w:hAnsi="Times New Roman" w:cs="Times New Roman"/>
                <w:sz w:val="20"/>
                <w:szCs w:val="20"/>
                <w:shd w:val="clear" w:color="auto" w:fill="FFFFFF"/>
              </w:rPr>
              <w:t>konsolidācija, pēc būtības nemainot regulējumu, līdz ar ko arī pielikumu punktu konsolidācija neatstāj ietekmi  uz jau nodibinātu kapitālsabiedrību statūtiem.</w:t>
            </w:r>
          </w:p>
        </w:tc>
        <w:tc>
          <w:tcPr>
            <w:tcW w:w="66" w:type="dxa"/>
            <w:shd w:val="clear" w:color="auto" w:fill="auto"/>
          </w:tcPr>
          <w:p w:rsidR="00C63FAD" w:rsidRDefault="00C63FAD"/>
        </w:tc>
      </w:tr>
      <w:tr w:rsidR="00C63FAD" w:rsidTr="00E2420E">
        <w:trPr>
          <w:trHeight w:val="2026"/>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hAnsi="Times New Roman" w:cs="Times New Roman"/>
                <w:sz w:val="20"/>
                <w:szCs w:val="20"/>
              </w:rPr>
            </w:pPr>
          </w:p>
        </w:tc>
        <w:tc>
          <w:tcPr>
            <w:tcW w:w="3902"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r>
              <w:rPr>
                <w:rFonts w:ascii="Times New Roman" w:hAnsi="Times New Roman" w:cs="Times New Roman"/>
                <w:b/>
                <w:sz w:val="20"/>
                <w:szCs w:val="20"/>
              </w:rPr>
              <w:t>Tieslietu ministrijas</w:t>
            </w:r>
            <w:r>
              <w:rPr>
                <w:rFonts w:ascii="Times New Roman" w:eastAsia="Times New Roman" w:hAnsi="Times New Roman" w:cs="Times New Roman"/>
                <w:b/>
                <w:sz w:val="20"/>
                <w:szCs w:val="20"/>
                <w:lang w:eastAsia="lv-LV"/>
              </w:rPr>
              <w:t xml:space="preserve"> iebildums</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p>
          <w:p w:rsidR="00C63FAD" w:rsidRDefault="00CD70C5">
            <w:pPr>
              <w:widowControl w:val="0"/>
              <w:tabs>
                <w:tab w:val="left" w:pos="993"/>
              </w:tabs>
              <w:suppressAutoHyphens/>
              <w:spacing w:after="0" w:line="240" w:lineRule="auto"/>
              <w:ind w:right="202"/>
              <w:contextualSpacing/>
              <w:jc w:val="both"/>
              <w:rPr>
                <w:rFonts w:ascii="Times New Roman" w:hAnsi="Times New Roman" w:cs="Times New Roman"/>
                <w:sz w:val="20"/>
                <w:szCs w:val="20"/>
              </w:rPr>
            </w:pPr>
            <w:r>
              <w:rPr>
                <w:rFonts w:ascii="Times New Roman" w:eastAsia="Times New Roman" w:hAnsi="Times New Roman" w:cs="Times New Roman"/>
                <w:sz w:val="20"/>
                <w:szCs w:val="20"/>
                <w:lang w:eastAsia="lv-LV"/>
              </w:rPr>
              <w:t>Vēršam uzmanību, ka noteikumu projektā ir iekļauti divi vienādi punkti. Proti, gan noteikumu projekta 1.3. punkts, gan 1.7. punkts paredz izslēgt noteikumu projekta 2. pielikuma 8. punktu. Līdz ar to lūdzam precizēt noteikumu projektu, novēršot attiecīgo p</w:t>
            </w:r>
            <w:r>
              <w:rPr>
                <w:rFonts w:ascii="Times New Roman" w:eastAsia="Times New Roman" w:hAnsi="Times New Roman" w:cs="Times New Roman"/>
                <w:sz w:val="20"/>
                <w:szCs w:val="20"/>
                <w:lang w:eastAsia="lv-LV"/>
              </w:rPr>
              <w:t xml:space="preserve">unktu dublēšanos. </w:t>
            </w:r>
          </w:p>
        </w:tc>
        <w:tc>
          <w:tcPr>
            <w:tcW w:w="2166" w:type="dxa"/>
            <w:gridSpan w:val="3"/>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hAnsi="Times New Roman" w:cs="Times New Roman"/>
                <w:sz w:val="20"/>
                <w:szCs w:val="20"/>
              </w:rPr>
            </w:pP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Ņemts vērā. </w:t>
            </w: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Punkts precizēts.</w:t>
            </w:r>
          </w:p>
          <w:p w:rsidR="00C63FAD" w:rsidRDefault="00C63FAD">
            <w:pPr>
              <w:widowControl w:val="0"/>
              <w:tabs>
                <w:tab w:val="left" w:pos="993"/>
              </w:tabs>
              <w:suppressAutoHyphens/>
              <w:spacing w:after="0" w:line="240" w:lineRule="auto"/>
              <w:ind w:right="202"/>
              <w:contextualSpacing/>
              <w:jc w:val="both"/>
              <w:rPr>
                <w:rFonts w:ascii="Times New Roman" w:hAnsi="Times New Roman" w:cs="Times New Roman"/>
                <w:sz w:val="20"/>
                <w:szCs w:val="20"/>
              </w:rPr>
            </w:pPr>
          </w:p>
          <w:p w:rsidR="00C63FAD" w:rsidRDefault="00C63FAD">
            <w:pPr>
              <w:widowControl w:val="0"/>
              <w:tabs>
                <w:tab w:val="left" w:pos="993"/>
              </w:tabs>
              <w:suppressAutoHyphens/>
              <w:spacing w:after="0" w:line="240" w:lineRule="auto"/>
              <w:ind w:right="202"/>
              <w:contextualSpacing/>
              <w:jc w:val="both"/>
              <w:rPr>
                <w:rFonts w:ascii="Times New Roman" w:hAnsi="Times New Roman" w:cs="Times New Roman"/>
                <w:sz w:val="20"/>
                <w:szCs w:val="20"/>
              </w:rPr>
            </w:pP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3599"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66" w:type="dxa"/>
            <w:shd w:val="clear" w:color="auto" w:fill="auto"/>
          </w:tcPr>
          <w:p w:rsidR="00C63FAD" w:rsidRDefault="00C63FAD"/>
        </w:tc>
      </w:tr>
      <w:tr w:rsidR="00C63FAD" w:rsidTr="00E2420E">
        <w:trPr>
          <w:trHeight w:val="300"/>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spacing w:after="0" w:line="240" w:lineRule="auto"/>
              <w:ind w:right="202"/>
              <w:rPr>
                <w:rFonts w:ascii="Times New Roman" w:hAnsi="Times New Roman" w:cs="Times New Roman"/>
                <w:sz w:val="20"/>
                <w:szCs w:val="20"/>
              </w:rPr>
            </w:pPr>
          </w:p>
        </w:tc>
        <w:tc>
          <w:tcPr>
            <w:tcW w:w="3902"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r>
              <w:rPr>
                <w:rFonts w:ascii="Times New Roman" w:hAnsi="Times New Roman" w:cs="Times New Roman"/>
                <w:b/>
                <w:sz w:val="20"/>
                <w:szCs w:val="20"/>
              </w:rPr>
              <w:t>Tieslietu ministrijas</w:t>
            </w:r>
            <w:r>
              <w:rPr>
                <w:rFonts w:ascii="Times New Roman" w:eastAsia="Times New Roman" w:hAnsi="Times New Roman" w:cs="Times New Roman"/>
                <w:b/>
                <w:sz w:val="20"/>
                <w:szCs w:val="20"/>
                <w:lang w:eastAsia="lv-LV"/>
              </w:rPr>
              <w:t xml:space="preserve"> iebildums</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p>
          <w:p w:rsidR="00C63FAD" w:rsidRDefault="00CD70C5">
            <w:pPr>
              <w:pStyle w:val="ListParagraph"/>
              <w:suppressAutoHyphens/>
              <w:ind w:left="0" w:right="202"/>
              <w:jc w:val="both"/>
              <w:outlineLvl w:val="0"/>
              <w:rPr>
                <w:sz w:val="20"/>
                <w:szCs w:val="20"/>
              </w:rPr>
            </w:pPr>
            <w:r>
              <w:rPr>
                <w:sz w:val="20"/>
                <w:szCs w:val="20"/>
              </w:rPr>
              <w:t>Noteikumu projekta 1.4. punkts paredz papildināt noteikumu projekta 1. pielikumu ar 9. punktu. Tāpat arī noteikumu projekta 1.8. punkts paredz papildināt noteikumu projekta 2. pielikumu ar 9. punktu. Taču informējam, ka jau pašlaik noteikumu projekta 1. un</w:t>
            </w:r>
            <w:r>
              <w:rPr>
                <w:sz w:val="20"/>
                <w:szCs w:val="20"/>
              </w:rPr>
              <w:t xml:space="preserve"> 2. pielikumā ir 9. punkts, kas attiecīgi paredz valdes vai padomes locekļu skaitlisko sastāvu sabiedrībā ar ierobežotu atbildību. Līdz ar to nav saprotams, vai ar noteikumu projekta 1.4. un 1.8. punktu tiek paredzēts papildināt šo noteikumu jau esošo 9. p</w:t>
            </w:r>
            <w:r>
              <w:rPr>
                <w:sz w:val="20"/>
                <w:szCs w:val="20"/>
              </w:rPr>
              <w:t>unktu vai tiek plānots papildināt šos noteikumu pielikumus ar jaunu punktu. Vēršam uzmanību, ka gadījumā, ja noteikumu projekta 1. un 2. pielikuma 9. punktu ir plānots papildināt, noteikumu projektā ietvertās redakcijas neiederas esošajā noteikumu 1. un 2.</w:t>
            </w:r>
            <w:r>
              <w:rPr>
                <w:sz w:val="20"/>
                <w:szCs w:val="20"/>
              </w:rPr>
              <w:t xml:space="preserve"> pielikuma 9. punktā, tādējādi būtu nepieciešams papildināt noteikumu 1. un 2. pielikumu ar jaunu punktu vai aizstāt pielikuma 8. punktu. Ņemot vērā </w:t>
            </w:r>
            <w:r>
              <w:rPr>
                <w:sz w:val="20"/>
                <w:szCs w:val="20"/>
              </w:rPr>
              <w:lastRenderedPageBreak/>
              <w:t xml:space="preserve">minēto, lūdzam precizēt noteikumu projekta 1.4. un 1.8. punktu. </w:t>
            </w:r>
          </w:p>
        </w:tc>
        <w:tc>
          <w:tcPr>
            <w:tcW w:w="2166" w:type="dxa"/>
            <w:gridSpan w:val="3"/>
            <w:tcBorders>
              <w:top w:val="single" w:sz="4" w:space="0" w:color="000000"/>
              <w:left w:val="outset" w:sz="6" w:space="0" w:color="414142"/>
              <w:bottom w:val="single" w:sz="4" w:space="0" w:color="000000"/>
              <w:right w:val="outset" w:sz="6" w:space="0" w:color="414142"/>
            </w:tcBorders>
            <w:shd w:val="clear" w:color="auto" w:fill="auto"/>
          </w:tcPr>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 xml:space="preserve">Ņemts vērā. </w:t>
            </w:r>
          </w:p>
          <w:p w:rsidR="00C63FAD" w:rsidRDefault="00CD70C5">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Punkts precizēts.</w:t>
            </w:r>
          </w:p>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3599" w:type="dxa"/>
            <w:tcBorders>
              <w:top w:val="single" w:sz="4" w:space="0" w:color="000000"/>
              <w:left w:val="outset" w:sz="6" w:space="0" w:color="414142"/>
              <w:bottom w:val="single" w:sz="4" w:space="0" w:color="000000"/>
              <w:right w:val="outset" w:sz="6" w:space="0" w:color="414142"/>
            </w:tcBorders>
            <w:shd w:val="clear" w:color="auto" w:fill="auto"/>
          </w:tcPr>
          <w:p w:rsidR="00C63FAD" w:rsidRDefault="00C63FAD">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66" w:type="dxa"/>
            <w:shd w:val="clear" w:color="auto" w:fill="auto"/>
          </w:tcPr>
          <w:p w:rsidR="00C63FAD" w:rsidRDefault="00C63FAD"/>
        </w:tc>
      </w:tr>
      <w:tr w:rsidR="00BB6B7A" w:rsidTr="00E2420E">
        <w:trPr>
          <w:trHeight w:val="300"/>
        </w:trPr>
        <w:tc>
          <w:tcPr>
            <w:tcW w:w="824" w:type="dxa"/>
            <w:tcBorders>
              <w:top w:val="single" w:sz="4" w:space="0" w:color="000000"/>
              <w:left w:val="outset" w:sz="6" w:space="0" w:color="414142"/>
              <w:bottom w:val="single" w:sz="4" w:space="0" w:color="000000"/>
              <w:right w:val="outset" w:sz="6" w:space="0" w:color="414142"/>
            </w:tcBorders>
            <w:shd w:val="clear" w:color="auto" w:fill="auto"/>
          </w:tcPr>
          <w:p w:rsidR="00BB6B7A" w:rsidRDefault="00BB6B7A">
            <w:pPr>
              <w:spacing w:after="0" w:line="240" w:lineRule="auto"/>
              <w:ind w:right="202"/>
              <w:rPr>
                <w:rFonts w:ascii="Times New Roman" w:eastAsia="Times New Roman" w:hAnsi="Times New Roman" w:cs="Times New Roman"/>
                <w:sz w:val="20"/>
                <w:szCs w:val="20"/>
                <w:lang w:eastAsia="lv-LV"/>
              </w:rPr>
            </w:pPr>
          </w:p>
        </w:tc>
        <w:tc>
          <w:tcPr>
            <w:tcW w:w="2387" w:type="dxa"/>
            <w:tcBorders>
              <w:top w:val="single" w:sz="4" w:space="0" w:color="000000"/>
              <w:left w:val="outset" w:sz="6" w:space="0" w:color="414142"/>
              <w:bottom w:val="single" w:sz="4" w:space="0" w:color="000000"/>
              <w:right w:val="outset" w:sz="6" w:space="0" w:color="414142"/>
            </w:tcBorders>
            <w:shd w:val="clear" w:color="auto" w:fill="auto"/>
          </w:tcPr>
          <w:p w:rsidR="00BB6B7A" w:rsidRDefault="00BB6B7A">
            <w:pPr>
              <w:spacing w:after="0" w:line="240" w:lineRule="auto"/>
              <w:ind w:right="202"/>
              <w:rPr>
                <w:rFonts w:ascii="Times New Roman" w:hAnsi="Times New Roman" w:cs="Times New Roman"/>
                <w:sz w:val="20"/>
                <w:szCs w:val="20"/>
              </w:rPr>
            </w:pPr>
          </w:p>
        </w:tc>
        <w:tc>
          <w:tcPr>
            <w:tcW w:w="3902" w:type="dxa"/>
            <w:tcBorders>
              <w:top w:val="single" w:sz="4" w:space="0" w:color="000000"/>
              <w:left w:val="outset" w:sz="6" w:space="0" w:color="414142"/>
              <w:bottom w:val="single" w:sz="4" w:space="0" w:color="000000"/>
              <w:right w:val="outset" w:sz="6" w:space="0" w:color="414142"/>
            </w:tcBorders>
            <w:shd w:val="clear" w:color="auto" w:fill="auto"/>
          </w:tcPr>
          <w:p w:rsidR="00BB6B7A" w:rsidRDefault="00BB6B7A" w:rsidP="00BB6B7A">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r>
              <w:rPr>
                <w:rFonts w:ascii="Times New Roman" w:hAnsi="Times New Roman" w:cs="Times New Roman"/>
                <w:b/>
                <w:sz w:val="20"/>
                <w:szCs w:val="20"/>
              </w:rPr>
              <w:t>Tieslietu ministrijas</w:t>
            </w:r>
            <w:r>
              <w:rPr>
                <w:rFonts w:ascii="Times New Roman" w:eastAsia="Times New Roman" w:hAnsi="Times New Roman" w:cs="Times New Roman"/>
                <w:b/>
                <w:sz w:val="20"/>
                <w:szCs w:val="20"/>
                <w:lang w:eastAsia="lv-LV"/>
              </w:rPr>
              <w:t xml:space="preserve"> iebildums</w:t>
            </w:r>
          </w:p>
          <w:p w:rsidR="00BB6B7A" w:rsidRDefault="00BB6B7A" w:rsidP="00BB6B7A">
            <w:pPr>
              <w:widowControl w:val="0"/>
              <w:tabs>
                <w:tab w:val="left" w:pos="993"/>
              </w:tabs>
              <w:suppressAutoHyphens/>
              <w:spacing w:after="0" w:line="240" w:lineRule="auto"/>
              <w:ind w:right="202"/>
              <w:contextualSpacing/>
              <w:jc w:val="both"/>
              <w:rPr>
                <w:rFonts w:ascii="Times New Roman" w:eastAsia="Times New Roman" w:hAnsi="Times New Roman" w:cs="Times New Roman"/>
                <w:b/>
                <w:sz w:val="20"/>
                <w:szCs w:val="20"/>
                <w:lang w:eastAsia="lv-LV"/>
              </w:rPr>
            </w:pPr>
            <w:r>
              <w:rPr>
                <w:rFonts w:ascii="Times New Roman" w:eastAsia="Times New Roman" w:hAnsi="Times New Roman" w:cs="Times New Roman"/>
                <w:b/>
                <w:sz w:val="20"/>
                <w:szCs w:val="20"/>
                <w:lang w:eastAsia="lv-LV"/>
              </w:rPr>
              <w:t>13.11.2021.</w:t>
            </w:r>
          </w:p>
          <w:p w:rsidR="00BB6B7A" w:rsidRDefault="00BB6B7A">
            <w:pPr>
              <w:widowControl w:val="0"/>
              <w:tabs>
                <w:tab w:val="left" w:pos="993"/>
              </w:tabs>
              <w:suppressAutoHyphens/>
              <w:spacing w:after="0" w:line="240" w:lineRule="auto"/>
              <w:ind w:right="202"/>
              <w:contextualSpacing/>
              <w:jc w:val="both"/>
              <w:rPr>
                <w:rFonts w:ascii="Times New Roman" w:hAnsi="Times New Roman" w:cs="Times New Roman"/>
                <w:b/>
                <w:sz w:val="20"/>
                <w:szCs w:val="20"/>
              </w:rPr>
            </w:pPr>
          </w:p>
          <w:p w:rsidR="00BB6B7A" w:rsidRDefault="00BB6B7A" w:rsidP="00BB6B7A">
            <w:pPr>
              <w:widowControl w:val="0"/>
              <w:tabs>
                <w:tab w:val="left" w:pos="993"/>
              </w:tabs>
              <w:suppressAutoHyphens/>
              <w:spacing w:after="0" w:line="240" w:lineRule="auto"/>
              <w:ind w:right="202"/>
              <w:contextualSpacing/>
              <w:jc w:val="both"/>
              <w:rPr>
                <w:rFonts w:ascii="Times New Roman" w:hAnsi="Times New Roman" w:cs="Times New Roman"/>
                <w:b/>
                <w:sz w:val="20"/>
                <w:szCs w:val="20"/>
              </w:rPr>
            </w:pPr>
            <w:r>
              <w:rPr>
                <w:rFonts w:ascii="Times New Roman" w:hAnsi="Times New Roman" w:cs="Times New Roman"/>
                <w:b/>
                <w:sz w:val="20"/>
                <w:szCs w:val="20"/>
              </w:rPr>
              <w:t>“</w:t>
            </w:r>
            <w:r w:rsidRPr="00BB6B7A">
              <w:rPr>
                <w:rFonts w:ascii="Times New Roman" w:hAnsi="Times New Roman" w:cs="Times New Roman"/>
                <w:sz w:val="20"/>
                <w:szCs w:val="20"/>
              </w:rPr>
              <w:t>Jebkuras izmaiņas</w:t>
            </w:r>
            <w:r>
              <w:rPr>
                <w:rFonts w:ascii="Times New Roman" w:hAnsi="Times New Roman" w:cs="Times New Roman"/>
                <w:b/>
                <w:sz w:val="20"/>
                <w:szCs w:val="20"/>
              </w:rPr>
              <w:t xml:space="preserve"> </w:t>
            </w:r>
            <w:r w:rsidRPr="00BB6B7A">
              <w:rPr>
                <w:rFonts w:ascii="Times New Roman" w:hAnsi="Times New Roman" w:cs="Times New Roman"/>
                <w:sz w:val="20"/>
                <w:szCs w:val="20"/>
              </w:rPr>
              <w:t>tipveida statūtos radīs papildus administratīvo slog</w:t>
            </w:r>
            <w:r>
              <w:rPr>
                <w:rFonts w:ascii="Times New Roman" w:hAnsi="Times New Roman" w:cs="Times New Roman"/>
                <w:sz w:val="20"/>
                <w:szCs w:val="20"/>
              </w:rPr>
              <w:t>u un papi</w:t>
            </w:r>
            <w:r w:rsidR="00DF3FE0">
              <w:rPr>
                <w:rFonts w:ascii="Times New Roman" w:hAnsi="Times New Roman" w:cs="Times New Roman"/>
                <w:sz w:val="20"/>
                <w:szCs w:val="20"/>
              </w:rPr>
              <w:t>ldus iz</w:t>
            </w:r>
            <w:r>
              <w:rPr>
                <w:rFonts w:ascii="Times New Roman" w:hAnsi="Times New Roman" w:cs="Times New Roman"/>
                <w:sz w:val="20"/>
                <w:szCs w:val="20"/>
              </w:rPr>
              <w:t>maksas publisko personu sabiedrībām, aktualizējot un reģistrējot Uzņēmuma reģistrā statūtos tādā tipveida aktuālajā redakcijā, kādu noteicis Ministru kabinets, pat ja publisko personu sabiedrības neskar spēkā stājušās izmaiņas. Publiskas personas kapitāla daļu un kapitālsabiedrību pārvaldības likuma 59. un 59.1 pantos par vairāku kategoriju kapitāla daļām. Līdz ar to, Tieslietu ministrija ierosina papildināt noteikumu projektu ar pārejas normu, kas šādas publisko personu sabiedrības atbrīvo no pienākuma veikt izmaiņas statūtos tādā tipveida aktuālajā redakcijā, kādu noteicis Ministru kabinets. Proti, noteikt, ka statūti, kas pieņemti pirms šo grozījumu pieņemšanas, var palikt tādā redakcijā, kāda tipveida statūtiem bija noteikta pirms grozījumu pieņemšanas.”</w:t>
            </w:r>
            <w:r w:rsidR="00E2420E">
              <w:rPr>
                <w:rFonts w:ascii="Times New Roman" w:hAnsi="Times New Roman" w:cs="Times New Roman"/>
                <w:sz w:val="20"/>
                <w:szCs w:val="20"/>
              </w:rPr>
              <w:t xml:space="preserve"> </w:t>
            </w:r>
          </w:p>
        </w:tc>
        <w:tc>
          <w:tcPr>
            <w:tcW w:w="2166" w:type="dxa"/>
            <w:gridSpan w:val="3"/>
            <w:tcBorders>
              <w:top w:val="single" w:sz="4" w:space="0" w:color="000000"/>
              <w:left w:val="outset" w:sz="6" w:space="0" w:color="414142"/>
              <w:bottom w:val="single" w:sz="4" w:space="0" w:color="000000"/>
              <w:right w:val="outset" w:sz="6" w:space="0" w:color="414142"/>
            </w:tcBorders>
            <w:shd w:val="clear" w:color="auto" w:fill="auto"/>
          </w:tcPr>
          <w:p w:rsidR="00BB6B7A" w:rsidRDefault="00E2420E">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Ņemts vērā. Noteikumi papildināti ar 3.punktu</w:t>
            </w:r>
          </w:p>
        </w:tc>
        <w:tc>
          <w:tcPr>
            <w:tcW w:w="3599" w:type="dxa"/>
            <w:tcBorders>
              <w:top w:val="single" w:sz="4" w:space="0" w:color="000000"/>
              <w:left w:val="outset" w:sz="6" w:space="0" w:color="414142"/>
              <w:bottom w:val="single" w:sz="4" w:space="0" w:color="000000"/>
              <w:right w:val="outset" w:sz="6" w:space="0" w:color="414142"/>
            </w:tcBorders>
            <w:shd w:val="clear" w:color="auto" w:fill="auto"/>
          </w:tcPr>
          <w:p w:rsidR="00E2420E" w:rsidRPr="005C674E" w:rsidRDefault="00E2420E" w:rsidP="00E2420E">
            <w:pPr>
              <w:pStyle w:val="ListParagraph"/>
              <w:ind w:left="78" w:right="98"/>
              <w:jc w:val="both"/>
              <w:rPr>
                <w:sz w:val="26"/>
                <w:szCs w:val="26"/>
                <w:highlight w:val="white"/>
              </w:rPr>
            </w:pPr>
            <w:r w:rsidRPr="00E2420E">
              <w:rPr>
                <w:sz w:val="20"/>
                <w:szCs w:val="20"/>
                <w:highlight w:val="white"/>
              </w:rPr>
              <w:t>“</w:t>
            </w:r>
            <w:r w:rsidRPr="00E2420E">
              <w:rPr>
                <w:sz w:val="20"/>
                <w:szCs w:val="20"/>
              </w:rPr>
              <w:t>3. </w:t>
            </w:r>
            <w:r w:rsidRPr="00E2420E">
              <w:rPr>
                <w:color w:val="201F1E"/>
                <w:sz w:val="20"/>
                <w:szCs w:val="20"/>
                <w:shd w:val="clear" w:color="auto" w:fill="FFFFFF"/>
              </w:rPr>
              <w:t xml:space="preserve">Publisku personu kapitālsabiedrību statūtos, kas apstiprināti pirms </w:t>
            </w:r>
            <w:r w:rsidRPr="00E2420E">
              <w:rPr>
                <w:bCs/>
                <w:color w:val="201F1E"/>
                <w:sz w:val="20"/>
                <w:szCs w:val="20"/>
                <w:shd w:val="clear" w:color="auto" w:fill="FFFFFF"/>
              </w:rPr>
              <w:t>šo noteikumu 1. un 2.pielikuma</w:t>
            </w:r>
            <w:r w:rsidRPr="00E2420E">
              <w:rPr>
                <w:color w:val="201F1E"/>
                <w:sz w:val="20"/>
                <w:szCs w:val="20"/>
                <w:shd w:val="clear" w:color="auto" w:fill="FFFFFF"/>
              </w:rPr>
              <w:t> 7.punkta papildināšanas ar informāciju par kapitāla daļu vērtību un 8.punkta svītrošanas, jaunajai tipveida statūtu redakcijai atbilstoši grozījumi izdarāmi brīdī, kad kapitālsabiedrība izdara grozījumus pamatkapitālā</w:t>
            </w:r>
            <w:r w:rsidRPr="005C674E">
              <w:rPr>
                <w:sz w:val="26"/>
                <w:szCs w:val="26"/>
                <w:highlight w:val="white"/>
              </w:rPr>
              <w:t>.”</w:t>
            </w:r>
          </w:p>
          <w:p w:rsidR="00BB6B7A" w:rsidRDefault="00BB6B7A">
            <w:pPr>
              <w:widowControl w:val="0"/>
              <w:tabs>
                <w:tab w:val="left" w:pos="993"/>
              </w:tabs>
              <w:suppressAutoHyphens/>
              <w:spacing w:after="0" w:line="240" w:lineRule="auto"/>
              <w:ind w:right="202"/>
              <w:contextualSpacing/>
              <w:jc w:val="both"/>
              <w:rPr>
                <w:rFonts w:ascii="Times New Roman" w:eastAsia="Times New Roman" w:hAnsi="Times New Roman" w:cs="Times New Roman"/>
                <w:sz w:val="20"/>
                <w:szCs w:val="20"/>
                <w:lang w:eastAsia="lv-LV"/>
              </w:rPr>
            </w:pPr>
          </w:p>
        </w:tc>
        <w:tc>
          <w:tcPr>
            <w:tcW w:w="66" w:type="dxa"/>
            <w:shd w:val="clear" w:color="auto" w:fill="auto"/>
          </w:tcPr>
          <w:p w:rsidR="00BB6B7A" w:rsidRDefault="00BB6B7A"/>
        </w:tc>
      </w:tr>
    </w:tbl>
    <w:p w:rsidR="00C63FAD" w:rsidRDefault="00C63FAD">
      <w:pPr>
        <w:shd w:val="clear" w:color="auto" w:fill="FFFFFF"/>
        <w:spacing w:line="240" w:lineRule="auto"/>
        <w:ind w:right="202"/>
        <w:rPr>
          <w:rFonts w:ascii="Times New Roman" w:eastAsia="Times New Roman" w:hAnsi="Times New Roman" w:cs="Times New Roman"/>
          <w:vanish/>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76"/>
        <w:gridCol w:w="8684"/>
      </w:tblGrid>
      <w:tr w:rsidR="00C63FAD">
        <w:trPr>
          <w:trHeight w:val="450"/>
        </w:trPr>
        <w:tc>
          <w:tcPr>
            <w:tcW w:w="4276" w:type="dxa"/>
            <w:shd w:val="clear" w:color="auto" w:fill="auto"/>
            <w:vAlign w:val="bottom"/>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Atbildīgā amatpersona</w:t>
            </w:r>
          </w:p>
        </w:tc>
        <w:tc>
          <w:tcPr>
            <w:tcW w:w="8683" w:type="dxa"/>
            <w:tcBorders>
              <w:bottom w:val="single" w:sz="6" w:space="0" w:color="414142"/>
            </w:tcBorders>
            <w:shd w:val="clear" w:color="auto" w:fill="auto"/>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w:t>
            </w:r>
          </w:p>
        </w:tc>
      </w:tr>
      <w:tr w:rsidR="00C63FAD">
        <w:tc>
          <w:tcPr>
            <w:tcW w:w="4276" w:type="dxa"/>
            <w:shd w:val="clear" w:color="auto" w:fill="auto"/>
          </w:tcPr>
          <w:p w:rsidR="00C63FAD" w:rsidRDefault="00CD70C5">
            <w:pPr>
              <w:spacing w:before="195" w:line="240" w:lineRule="auto"/>
              <w:ind w:right="202"/>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w:t>
            </w:r>
          </w:p>
        </w:tc>
        <w:tc>
          <w:tcPr>
            <w:tcW w:w="8683" w:type="dxa"/>
            <w:tcBorders>
              <w:top w:val="single" w:sz="6" w:space="0" w:color="414142"/>
            </w:tcBorders>
            <w:shd w:val="clear" w:color="auto" w:fill="auto"/>
          </w:tcPr>
          <w:p w:rsidR="00C63FAD" w:rsidRDefault="00CD70C5">
            <w:pPr>
              <w:spacing w:before="195" w:line="240" w:lineRule="auto"/>
              <w:ind w:right="202"/>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(paraksts)*</w:t>
            </w:r>
          </w:p>
        </w:tc>
      </w:tr>
    </w:tbl>
    <w:p w:rsidR="00C63FAD" w:rsidRDefault="00CD70C5">
      <w:pPr>
        <w:shd w:val="clear" w:color="auto" w:fill="FFFFFF"/>
        <w:spacing w:before="195" w:line="240" w:lineRule="auto"/>
        <w:ind w:right="202" w:firstLine="30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Piezīme. * Dokumenta rekvizītu "paraksts" neaizpilda, ja elektroniskais dokuments ir sagatavots atbilstoši normatīvajiem aktiem par elektronisko dokumentu noformēšanu.</w:t>
      </w:r>
    </w:p>
    <w:p w:rsidR="00C63FAD" w:rsidRDefault="00CD70C5">
      <w:pPr>
        <w:spacing w:after="0" w:line="240" w:lineRule="auto"/>
        <w:ind w:left="2160" w:right="202" w:firstLine="720"/>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Dzintra </w:t>
      </w:r>
      <w:proofErr w:type="spellStart"/>
      <w:r>
        <w:rPr>
          <w:rFonts w:ascii="Times New Roman" w:eastAsia="Times New Roman" w:hAnsi="Times New Roman" w:cs="Times New Roman"/>
          <w:sz w:val="20"/>
          <w:szCs w:val="20"/>
          <w:lang w:eastAsia="lv-LV"/>
        </w:rPr>
        <w:t>Gasūne</w:t>
      </w:r>
      <w:proofErr w:type="spellEnd"/>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r>
        <w:rPr>
          <w:rFonts w:ascii="Times New Roman" w:eastAsia="Times New Roman" w:hAnsi="Times New Roman" w:cs="Times New Roman"/>
          <w:sz w:val="20"/>
          <w:szCs w:val="20"/>
          <w:lang w:eastAsia="lv-LV"/>
        </w:rPr>
        <w:tab/>
      </w:r>
    </w:p>
    <w:tbl>
      <w:tblPr>
        <w:tblW w:w="8268" w:type="dxa"/>
        <w:tblLook w:val="00A0" w:firstRow="1" w:lastRow="0" w:firstColumn="1" w:lastColumn="0" w:noHBand="0" w:noVBand="0"/>
      </w:tblPr>
      <w:tblGrid>
        <w:gridCol w:w="8268"/>
      </w:tblGrid>
      <w:tr w:rsidR="00C63FAD">
        <w:tc>
          <w:tcPr>
            <w:tcW w:w="8268" w:type="dxa"/>
            <w:tcBorders>
              <w:top w:val="single" w:sz="4" w:space="0" w:color="000000"/>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 projektu </w:t>
            </w:r>
            <w:r>
              <w:rPr>
                <w:rFonts w:ascii="Times New Roman" w:eastAsia="Times New Roman" w:hAnsi="Times New Roman" w:cs="Times New Roman"/>
                <w:sz w:val="20"/>
                <w:szCs w:val="20"/>
              </w:rPr>
              <w:t>atbildīgās amatpersonas vārds un uzvārds)</w:t>
            </w:r>
          </w:p>
        </w:tc>
      </w:tr>
      <w:tr w:rsidR="00C63FAD">
        <w:tc>
          <w:tcPr>
            <w:tcW w:w="8268" w:type="dxa"/>
            <w:tcBorders>
              <w:bottom w:val="single" w:sz="4" w:space="0" w:color="000000"/>
            </w:tcBorders>
            <w:shd w:val="clear" w:color="auto" w:fill="auto"/>
          </w:tcPr>
          <w:p w:rsidR="00C63FAD" w:rsidRDefault="00C63FAD">
            <w:pPr>
              <w:spacing w:after="0" w:line="240" w:lineRule="auto"/>
              <w:ind w:right="202"/>
              <w:rPr>
                <w:rFonts w:ascii="Times New Roman" w:eastAsia="Times New Roman" w:hAnsi="Times New Roman" w:cs="Times New Roman"/>
                <w:sz w:val="20"/>
                <w:szCs w:val="20"/>
              </w:rPr>
            </w:pPr>
          </w:p>
          <w:p w:rsidR="00C63FAD" w:rsidRDefault="00CD70C5">
            <w:pPr>
              <w:spacing w:after="0" w:line="240" w:lineRule="auto"/>
              <w:ind w:right="202"/>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Pārresoru</w:t>
            </w:r>
            <w:proofErr w:type="spellEnd"/>
            <w:r>
              <w:rPr>
                <w:rFonts w:ascii="Times New Roman" w:eastAsia="Times New Roman" w:hAnsi="Times New Roman" w:cs="Times New Roman"/>
                <w:sz w:val="20"/>
                <w:szCs w:val="20"/>
              </w:rPr>
              <w:t xml:space="preserve"> koordinācijas centra</w:t>
            </w:r>
          </w:p>
          <w:p w:rsidR="00C63FAD" w:rsidRDefault="00CD70C5">
            <w:pPr>
              <w:spacing w:after="0" w:line="240" w:lineRule="auto"/>
              <w:ind w:right="202"/>
              <w:rPr>
                <w:rFonts w:ascii="Times New Roman" w:eastAsia="Times New Roman" w:hAnsi="Times New Roman" w:cs="Times New Roman"/>
                <w:sz w:val="20"/>
                <w:szCs w:val="20"/>
              </w:rPr>
            </w:pPr>
            <w:r>
              <w:rPr>
                <w:rFonts w:ascii="Times New Roman" w:eastAsia="Times New Roman" w:hAnsi="Times New Roman" w:cs="Times New Roman"/>
                <w:sz w:val="20"/>
                <w:szCs w:val="20"/>
              </w:rPr>
              <w:t>Kapitālsabiedrību pārvaldības nodaļas vadītāja</w:t>
            </w:r>
          </w:p>
        </w:tc>
      </w:tr>
      <w:tr w:rsidR="00C63FAD">
        <w:tc>
          <w:tcPr>
            <w:tcW w:w="8268" w:type="dxa"/>
            <w:tcBorders>
              <w:top w:val="single" w:sz="4" w:space="0" w:color="000000"/>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(amats)</w:t>
            </w:r>
          </w:p>
        </w:tc>
      </w:tr>
      <w:tr w:rsidR="00C63FAD">
        <w:tc>
          <w:tcPr>
            <w:tcW w:w="8268" w:type="dxa"/>
            <w:tcBorders>
              <w:bottom w:val="single" w:sz="4" w:space="0" w:color="000000"/>
            </w:tcBorders>
            <w:shd w:val="clear" w:color="auto" w:fill="auto"/>
          </w:tcPr>
          <w:p w:rsidR="00C63FAD" w:rsidRDefault="00CD70C5">
            <w:pPr>
              <w:spacing w:after="0" w:line="240" w:lineRule="auto"/>
              <w:ind w:right="202"/>
              <w:rPr>
                <w:rFonts w:ascii="Times New Roman" w:eastAsia="Times New Roman" w:hAnsi="Times New Roman" w:cs="Times New Roman"/>
                <w:sz w:val="20"/>
                <w:szCs w:val="20"/>
              </w:rPr>
            </w:pPr>
            <w:r>
              <w:rPr>
                <w:rFonts w:ascii="Times New Roman" w:eastAsia="Times New Roman" w:hAnsi="Times New Roman" w:cs="Times New Roman"/>
                <w:sz w:val="20"/>
                <w:szCs w:val="20"/>
              </w:rPr>
              <w:t>67082921</w:t>
            </w:r>
          </w:p>
        </w:tc>
      </w:tr>
      <w:tr w:rsidR="00C63FAD">
        <w:tc>
          <w:tcPr>
            <w:tcW w:w="8268" w:type="dxa"/>
            <w:tcBorders>
              <w:top w:val="single" w:sz="4" w:space="0" w:color="000000"/>
            </w:tcBorders>
            <w:shd w:val="clear" w:color="auto" w:fill="auto"/>
          </w:tcPr>
          <w:p w:rsidR="00C63FAD" w:rsidRDefault="00CD70C5">
            <w:pPr>
              <w:spacing w:after="0" w:line="240" w:lineRule="auto"/>
              <w:ind w:right="2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(tālruņa numurs)</w:t>
            </w:r>
          </w:p>
        </w:tc>
      </w:tr>
      <w:tr w:rsidR="00C63FAD">
        <w:tc>
          <w:tcPr>
            <w:tcW w:w="8268" w:type="dxa"/>
            <w:tcBorders>
              <w:bottom w:val="single" w:sz="4" w:space="0" w:color="000000"/>
            </w:tcBorders>
            <w:shd w:val="clear" w:color="auto" w:fill="auto"/>
          </w:tcPr>
          <w:p w:rsidR="00C63FAD" w:rsidRDefault="00CD70C5">
            <w:pPr>
              <w:spacing w:after="0" w:line="240" w:lineRule="auto"/>
              <w:ind w:right="20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dzintra.gasune@pkc.mk.gov.lv </w:t>
            </w:r>
          </w:p>
        </w:tc>
      </w:tr>
    </w:tbl>
    <w:p w:rsidR="00C63FAD" w:rsidRDefault="00C63FAD">
      <w:pPr>
        <w:spacing w:after="0" w:line="240" w:lineRule="auto"/>
        <w:ind w:right="202"/>
        <w:rPr>
          <w:rFonts w:ascii="Times New Roman" w:eastAsia="Times New Roman" w:hAnsi="Times New Roman" w:cs="Times New Roman"/>
          <w:sz w:val="20"/>
          <w:szCs w:val="20"/>
          <w:lang w:eastAsia="lv-LV"/>
        </w:rPr>
      </w:pPr>
    </w:p>
    <w:p w:rsidR="00C63FAD" w:rsidRDefault="00C63FAD">
      <w:pPr>
        <w:spacing w:line="240" w:lineRule="auto"/>
        <w:ind w:right="202"/>
      </w:pPr>
    </w:p>
    <w:sectPr w:rsidR="00C63FAD">
      <w:footerReference w:type="default" r:id="rId6"/>
      <w:pgSz w:w="15840" w:h="12240" w:orient="landscape"/>
      <w:pgMar w:top="1135" w:right="1440" w:bottom="1843" w:left="1440"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0C5" w:rsidRDefault="00CD70C5">
      <w:pPr>
        <w:spacing w:after="0" w:line="240" w:lineRule="auto"/>
      </w:pPr>
      <w:r>
        <w:separator/>
      </w:r>
    </w:p>
  </w:endnote>
  <w:endnote w:type="continuationSeparator" w:id="0">
    <w:p w:rsidR="00CD70C5" w:rsidRDefault="00CD7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FAD" w:rsidRPr="00AB416F" w:rsidRDefault="00AB416F">
    <w:pPr>
      <w:pStyle w:val="Footer"/>
      <w:rPr>
        <w:rFonts w:ascii="Times New Roman" w:hAnsi="Times New Roman" w:cs="Times New Roman"/>
        <w:sz w:val="20"/>
        <w:szCs w:val="16"/>
      </w:rPr>
    </w:pPr>
    <w:r>
      <w:rPr>
        <w:rFonts w:ascii="Times New Roman" w:hAnsi="Times New Roman" w:cs="Times New Roman"/>
        <w:sz w:val="20"/>
        <w:szCs w:val="16"/>
      </w:rPr>
      <w:t>PKCIzz_0712</w:t>
    </w:r>
    <w:r w:rsidR="00CD70C5">
      <w:rPr>
        <w:rFonts w:ascii="Times New Roman" w:hAnsi="Times New Roman" w:cs="Times New Roman"/>
        <w:sz w:val="20"/>
        <w:szCs w:val="16"/>
      </w:rPr>
      <w:t>21_tipvstatSIA</w:t>
    </w:r>
  </w:p>
  <w:p w:rsidR="00C63FAD" w:rsidRDefault="00C63FAD">
    <w:pPr>
      <w:pStyle w:val="Footer"/>
      <w:rPr>
        <w:rFonts w:ascii="Times New Roman" w:hAnsi="Times New Roman" w:cs="Times New Roman"/>
        <w:sz w:val="18"/>
        <w:szCs w:val="18"/>
      </w:rPr>
    </w:pPr>
  </w:p>
  <w:p w:rsidR="00C63FAD" w:rsidRDefault="00C63F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0C5" w:rsidRDefault="00CD70C5">
      <w:pPr>
        <w:spacing w:after="0" w:line="240" w:lineRule="auto"/>
      </w:pPr>
      <w:r>
        <w:separator/>
      </w:r>
    </w:p>
  </w:footnote>
  <w:footnote w:type="continuationSeparator" w:id="0">
    <w:p w:rsidR="00CD70C5" w:rsidRDefault="00CD70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AD"/>
    <w:rsid w:val="00AB416F"/>
    <w:rsid w:val="00BB6B7A"/>
    <w:rsid w:val="00C63FAD"/>
    <w:rsid w:val="00C95DED"/>
    <w:rsid w:val="00CD70C5"/>
    <w:rsid w:val="00DF3FE0"/>
    <w:rsid w:val="00E2420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6B5AD1-E113-4F29-9DC2-BD579AF3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90576F"/>
    <w:rPr>
      <w:color w:val="0000FF"/>
      <w:u w:val="single"/>
    </w:rPr>
  </w:style>
  <w:style w:type="character" w:customStyle="1" w:styleId="TitleChar">
    <w:name w:val="Title Char"/>
    <w:basedOn w:val="DefaultParagraphFont"/>
    <w:link w:val="Title"/>
    <w:uiPriority w:val="10"/>
    <w:qFormat/>
    <w:rsid w:val="00E925EA"/>
    <w:rPr>
      <w:rFonts w:ascii="Times New Roman" w:eastAsia="Times New Roman" w:hAnsi="Times New Roman" w:cs="Times New Roman"/>
      <w:b/>
      <w:bCs/>
      <w:kern w:val="2"/>
      <w:sz w:val="28"/>
      <w:szCs w:val="32"/>
    </w:rPr>
  </w:style>
  <w:style w:type="character" w:customStyle="1" w:styleId="FootnoteTextChar">
    <w:name w:val="Footnote Text Char"/>
    <w:basedOn w:val="DefaultParagraphFont"/>
    <w:link w:val="FootnoteText"/>
    <w:uiPriority w:val="99"/>
    <w:semiHidden/>
    <w:qFormat/>
    <w:rsid w:val="00F40929"/>
    <w:rPr>
      <w:rFonts w:ascii="Times New Roman" w:eastAsia="Calibri" w:hAnsi="Times New Roman" w:cs="Times New Roman"/>
      <w:sz w:val="20"/>
      <w:szCs w:val="20"/>
      <w:lang w:val="en-US"/>
    </w:rPr>
  </w:style>
  <w:style w:type="character" w:customStyle="1" w:styleId="FootnoteCharacters">
    <w:name w:val="Footnote Characters"/>
    <w:basedOn w:val="DefaultParagraphFont"/>
    <w:uiPriority w:val="99"/>
    <w:semiHidden/>
    <w:unhideWhenUsed/>
    <w:qFormat/>
    <w:rsid w:val="00F40929"/>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link w:val="Header"/>
    <w:uiPriority w:val="99"/>
    <w:qFormat/>
    <w:rsid w:val="00EA7201"/>
  </w:style>
  <w:style w:type="character" w:customStyle="1" w:styleId="FooterChar">
    <w:name w:val="Footer Char"/>
    <w:basedOn w:val="DefaultParagraphFont"/>
    <w:link w:val="Footer"/>
    <w:uiPriority w:val="99"/>
    <w:qFormat/>
    <w:rsid w:val="00EA7201"/>
  </w:style>
  <w:style w:type="character" w:customStyle="1" w:styleId="CommentTextChar">
    <w:name w:val="Comment Text Char"/>
    <w:basedOn w:val="DefaultParagraphFont"/>
    <w:link w:val="CommentText"/>
    <w:qFormat/>
    <w:rsid w:val="00F7139A"/>
    <w:rPr>
      <w:rFonts w:ascii="Calibri" w:eastAsia="Calibri" w:hAnsi="Calibri" w:cs="Times New Roman"/>
      <w:sz w:val="20"/>
      <w:szCs w:val="20"/>
    </w:rPr>
  </w:style>
  <w:style w:type="character" w:styleId="Strong">
    <w:name w:val="Strong"/>
    <w:basedOn w:val="DefaultParagraphFont"/>
    <w:uiPriority w:val="22"/>
    <w:qFormat/>
    <w:rsid w:val="00033CFB"/>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tvhtml">
    <w:name w:val="tv_html"/>
    <w:basedOn w:val="Normal"/>
    <w:qFormat/>
    <w:rsid w:val="0045746B"/>
    <w:pPr>
      <w:spacing w:beforeAutospacing="1"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autoRedefine/>
    <w:uiPriority w:val="10"/>
    <w:qFormat/>
    <w:rsid w:val="00E925EA"/>
    <w:pPr>
      <w:spacing w:before="240" w:after="60" w:line="240" w:lineRule="auto"/>
      <w:jc w:val="center"/>
      <w:outlineLvl w:val="0"/>
    </w:pPr>
    <w:rPr>
      <w:rFonts w:ascii="Times New Roman" w:eastAsia="Times New Roman" w:hAnsi="Times New Roman" w:cs="Times New Roman"/>
      <w:b/>
      <w:bCs/>
      <w:kern w:val="2"/>
      <w:sz w:val="28"/>
      <w:szCs w:val="32"/>
    </w:rPr>
  </w:style>
  <w:style w:type="paragraph" w:styleId="ListParagraph">
    <w:name w:val="List Paragraph"/>
    <w:basedOn w:val="Normal"/>
    <w:uiPriority w:val="34"/>
    <w:qFormat/>
    <w:rsid w:val="00E925EA"/>
    <w:pPr>
      <w:spacing w:after="0" w:line="240" w:lineRule="auto"/>
      <w:ind w:left="720"/>
      <w:contextualSpacing/>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F40929"/>
    <w:pPr>
      <w:widowControl w:val="0"/>
      <w:spacing w:after="0" w:line="240" w:lineRule="auto"/>
    </w:pPr>
    <w:rPr>
      <w:rFonts w:ascii="Times New Roman" w:eastAsia="Calibri" w:hAnsi="Times New Roman" w:cs="Times New Roman"/>
      <w:sz w:val="20"/>
      <w:szCs w:val="20"/>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A7201"/>
    <w:pPr>
      <w:tabs>
        <w:tab w:val="center" w:pos="4680"/>
        <w:tab w:val="right" w:pos="9360"/>
      </w:tabs>
      <w:spacing w:after="0" w:line="240" w:lineRule="auto"/>
    </w:pPr>
  </w:style>
  <w:style w:type="paragraph" w:styleId="Footer">
    <w:name w:val="footer"/>
    <w:basedOn w:val="Normal"/>
    <w:link w:val="FooterChar"/>
    <w:uiPriority w:val="99"/>
    <w:unhideWhenUsed/>
    <w:rsid w:val="00EA7201"/>
    <w:pPr>
      <w:tabs>
        <w:tab w:val="center" w:pos="4680"/>
        <w:tab w:val="right" w:pos="9360"/>
      </w:tabs>
      <w:spacing w:after="0" w:line="240" w:lineRule="auto"/>
    </w:pPr>
  </w:style>
  <w:style w:type="paragraph" w:styleId="CommentText">
    <w:name w:val="annotation text"/>
    <w:basedOn w:val="Normal"/>
    <w:link w:val="CommentTextChar"/>
    <w:unhideWhenUsed/>
    <w:qFormat/>
    <w:rsid w:val="00F7139A"/>
    <w:pPr>
      <w:spacing w:line="240" w:lineRule="auto"/>
    </w:pPr>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7566</Words>
  <Characters>4313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ricards green</dc:creator>
  <dc:description/>
  <cp:lastModifiedBy>ricards green</cp:lastModifiedBy>
  <cp:revision>6</cp:revision>
  <dcterms:created xsi:type="dcterms:W3CDTF">2021-12-07T10:22:00Z</dcterms:created>
  <dcterms:modified xsi:type="dcterms:W3CDTF">2021-12-07T10:48:00Z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