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25-TA-2354: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“Par Eiropas Padomes Konvencijas par savstarpējo palīdzību krimināllietās Trešo Papildu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funkcijās neietilpst veikt starptautisko sadarbību krimināltiesību jomā. Starptautisko sadarbību krimināltiesību jomā atbilstoši normatīvajos aktos noteiktajam īsteno Valsts policija. Līdz ar to viena no likumprojekta izpildē iesaistītajām institūcijām būs Valsts policija, nevis Iekšlietu ministrija. Ņemot vērā minēto, svītrot likumprojekta sākotnējās ietekmes (ex-ante) novērtējuma ziņojuma (anotācijas) 7.1. apakšpunktā vārdus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7.1. apakšpunktā svītroti vārdi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nav iebildumu par likumprojekta “Par Eiropas Padomes Konvencijas par savstarpējo palīdzību krimināllietās Trešo Papildu protokolu” (25-TA-2354) tālāku virzīšanu bez atkārtotas saskaņošanas TAP portālā, ja IEM izteiktais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Eiropas Padomes Konvencijas par savstarpējo palīdzību krimināllietās Trešo Papildu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projektu sagatavošanas noteikumu (turpmāk - Noteikumi) 25.2 punktam lūgums papildināt likumprojektu ar 2. pantu, kurā iekļaut “protokolā paredzēto saistību izpildi koordinē” un saistību izpildi koordinējošās iestādes nosaukumu attiecīgā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attiecīgi pantu secība saskaņā ar Noteikumiem būs šāda: 1. pants, kurā ietver līguma vai līguma projekta nosaukumu un vārdus “ar šo likumu tiek pieņemts un apstiprināts” attiecīgā locījumā; 2. pants, kurā secīgi raksta vārdus “līgumā paredzēto saistību izpildi koordinē” un saistību izpildi koordinējošās iestādes nosaukumu attiecīgā locījumā; 3. pants, kurā ietver citus līguma īstenošanas nosacījumus (piemēram, atrunas, deklarācijas); 4. pants, kurā secīgi raksta vārdus “līgums stājas spēkā” un līguma spēkā stāšanās laiku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Protokolā paredzēto saistību izpildi koordinē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noraida priekšlikumu papildināt ratifikācijas likumprojektu ar 2. pantu, kurā būtu ietverts formulējums: “protokolā paredzēto saistību izpildi koordinē TM”.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papildprotokols neparedz saistības, kuru izpildei būtu nepieciešams noteikt koordinējošo iestādi ratifikācijas likumā. Protokols galvenokārt attiecas uz tehniskiem starptautiskās sadarbības aspektiem, piemēram: elektroniskās saziņas kanālu izmantošanu, videokonferenču iespēju paplašināšanu, telesakaru pārtveršanu, personas datu aizsardzību.Tādējādi, likumprojekta papildināšana ar koordinējošās iestādes norādi nav nepieciešama, jo šādas saistības neizriet no paša 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Eiropas Padomes Konvencijas par savstarpējo palīdzību krimināllietās Trešo Papildu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1959.gada 20.aprīļa Eiropas Padomes Konvencijas par savstarpējo palīdzību krimināllietās 2025.gada 4. jūnija Trešais Papildu protokols (turpmāk — Trešais papildu protokols)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ir ietverts vārdkopas saīsinājums “Trešais papildu protokols”, savukārt likumprojekta 2., 3. un 4.pantā ir lietots vārdkopas saīsinājums “Protokols”. Lai nodrošinātu likumprojekta viennozīmīgu tiesisko skaidrību, aicinām precizēt vai nu likumprojekta 1.pantā vai likumprojekta 2., 3. un 4.pantā ietverto vārdkopas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3. un 4.pantā ietvertais vārdkopas saīsinājums – Trešais papildu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1959.gada 20.aprīļa Eiropas Padomes Konvencijas par savstarpējo palīdzību krimināllietās 2025.gada 4. jūnija Trešais Papildu protokols (turpmāk — Trešais papildu protokols)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1959.gada 20.aprīļa Eiropas Padomes Konvencijas par savstarpējo palīdzību krimināllietās 2025.gada 4. jūnija Trešais Papildu protokols (turpmāk — Trešais papildu protokols)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likumprojekta 1. pantā iekavās norādīto saīsinājumu, kas attiecināts uz 1959.gada 20.aprīļa Eiropas Padomes Konvencijas par savstarpējo palīdzību krimināllietās 2025.gada 4. jūnija Trešo Papildu protokolu, jo turpmāk tekstā tiek lietots saīsinājums "Protokols", nevis iekavās norādītais.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3. un 4.pantā ietvertais vārdkopas saīsinājums – Trešais papildu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1959.gada 20.aprīļa Eiropas Padomes Konvencijas par savstarpējo palīdzību krimināllietās 2025.gada 4. jūnija Trešais Papildu protokols (turpmāk — Trešais papildu protokols)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Protokola 13.panta 4.punktu Latvija neuzskata par saistošu tā 3.pantu un 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papildinot likumprojektu ar pantu par koordinējošo iestādi, šis pants attiecīgi būs 3.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priekšlikums papildināt likumprojektu ar 2. pantu par koordinējošo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Trešā papildu protokola 13.panta 4.punktu Latvija neuzskata par saistošu tā 3.pantu un 4.pantu.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stājas spēkā tā izsludināšanas dienā. Līdz ar likumu izsludināms Protokols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kancelejas 2019. gada 17. janvāra rekomendāciju, aicinām izteikt pantu jaunā redakcijā, kā arī izvērtēt, vai ir objektīvs pamatojums izņēmumam no vispārīgajiem likumu izsludināšanas un spēkā stāšanās nosacījumiem. Ja pamatojuma nav, tad lūgums svītrot panta daļu, kurā paredzēts šis izņēmums.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stājas spēkā tā 10.pantā noteiktajā laikā un kārtībā, un Ārlietu ministrija par to paziņo laikrakstā "Latvijas Vēstnesis". Līdz ar likumu izsludināms Protokols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izteikts jaunā redakcijā - Trešais papildu protokols stājas spēkā tā 10.pantā noteiktajā laikā un kārtībā, un Ārlietu ministrija par to paziņo laikrakstā "Latvijas Vēstnesis". Līdz ar likumu izsludināms Trešais papildu protokols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papildu protokols stājas spēkā tā 10.pantā noteiktajā laikā un kārtībā, un Ārlietu ministrija par to paziņo laikrakstā "Latvijas Vēstnesis". Līdz ar likumu izsludināms Trešais papildu protokols angļu valodā un tā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Protokols stājas spēkā tā 10.pantā noteiktajā laikā un kārtībā, un Ārlietu ministrija par to paziņo laikrakstā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likumprojekta 3.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sadaļas "Risinājuma apraksts" rindkopas "Trešā papildprotokola 7. pants - Datu aizsardzība" otro teikumu "</w:t>
            </w:r>
            <w:r w:rsidR="00000000" w:rsidRPr="00000000" w:rsidDel="00000000">
              <w:rPr>
                <w:i w:val="1"/>
                <w:rtl w:val="0"/>
              </w:rPr>
              <w:t xml:space="preserve">Šie noteikumi balstās uz Konvencijas Otrā Papildu protokola 26. pantu un seko tam pašam pieejas principam, bet tiek papildināti ar jauniem nosacījumiem panta 3.punktā, stiprinot lūguma saņēmēju valstu spēju atsaukties uz savu nacionālo likumdošanu saistībā ar datu aizsardzības jautājumiem pirmajā </w:t>
            </w:r>
            <w:r w:rsidR="00000000" w:rsidRPr="00000000" w:rsidDel="00000000">
              <w:rPr>
                <w:i w:val="1"/>
                <w:u w:val="single"/>
                <w:rtl w:val="0"/>
              </w:rPr>
              <w:t xml:space="preserve">apakšpumktā</w:t>
            </w:r>
            <w:r w:rsidR="00000000" w:rsidRPr="00000000" w:rsidDel="00000000">
              <w:rPr>
                <w:i w:val="1"/>
                <w:rtl w:val="0"/>
              </w:rPr>
              <w:t xml:space="preserve">, un otrajā apakšpunktā </w:t>
            </w:r>
            <w:r w:rsidR="00000000" w:rsidRPr="00000000" w:rsidDel="00000000">
              <w:rPr>
                <w:i w:val="1"/>
                <w:u w:val="single"/>
                <w:rtl w:val="0"/>
              </w:rPr>
              <w:t xml:space="preserve">ietverot atsauci uz Konvenciju par fizisku personu aizsardzību attiecībā uz personas datu automatizētu apstrādi (ETS Nr. 108) tika modernizēta </w:t>
            </w:r>
            <w:r w:rsidR="00000000" w:rsidRPr="00000000" w:rsidDel="00000000">
              <w:rPr>
                <w:i w:val="1"/>
                <w:rtl w:val="0"/>
              </w:rPr>
              <w:t xml:space="preserve">ar to grozošo Protokolu (CETS Nr. 223), kas tika atvērts parakstīšanai 2018. gadā.</w:t>
            </w:r>
            <w:r w:rsidR="00000000" w:rsidRPr="00000000" w:rsidDel="00000000">
              <w:rPr>
                <w:rtl w:val="0"/>
              </w:rPr>
              <w:t xml:space="preserve">", aizstājot vārdu "apakšpumktā" ar vārdu "</w:t>
            </w:r>
            <w:r w:rsidR="00000000" w:rsidRPr="00000000" w:rsidDel="00000000">
              <w:rPr>
                <w:u w:val="single"/>
                <w:rtl w:val="0"/>
              </w:rPr>
              <w:t xml:space="preserve">apakšpunktā</w:t>
            </w:r>
            <w:r w:rsidR="00000000" w:rsidRPr="00000000" w:rsidDel="00000000">
              <w:rPr>
                <w:rtl w:val="0"/>
              </w:rPr>
              <w:t xml:space="preserve">", un papildināt ar vārdu "</w:t>
            </w:r>
            <w:r w:rsidR="00000000" w:rsidRPr="00000000" w:rsidDel="00000000">
              <w:rPr>
                <w:u w:val="single"/>
                <w:rtl w:val="0"/>
              </w:rPr>
              <w:t xml:space="preserve">kas</w:t>
            </w:r>
            <w:r w:rsidR="00000000" w:rsidRPr="00000000" w:rsidDel="00000000">
              <w:rPr>
                <w:rtl w:val="0"/>
              </w:rPr>
              <w:t xml:space="preserve">" pirms vārdiem "tika modernizēta".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"Risinājuma apraksts" rindkopas "Trešā papildprotokola 7. pants - Datu aizsardzība" otrais teikums -  "Šie noteikumi balstās uz Konvencijas Otrā Papildu protokola 26. pantu un seko tam pašam pieejas principam, bet tiek papildināti ar jauniem nosacījumiem panta 3.punktā, stiprinot lūguma saņēmēju valstu spēju atsaukties uz savu nacionālo likumdošanu saistībā ar datu aizsardzības jautājumiem pirmajā apakšpunktā, un otrajā apakšpunktā ietverot atsauci uz Konvenciju par fizisku personu aizsardzību attiecībā uz personas datu automatizētu apstrādi (ETS Nr. 108), kas tika modernizēta ar to grozošo Protokolu (CETS Nr. 223), kas tika atvērts parakstīšanai 2018.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25-TA-2354</w:t>
    </w:r>
    <w:r>
      <w:br/>
    </w:r>
    <w:r w:rsidR="00000000" w:rsidRPr="00000000" w:rsidDel="00000000">
      <w:rPr>
        <w:rtl w:val="0"/>
      </w:rPr>
      <w:t xml:space="preserve">07.10.2025. 16.01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25-TA-2354</w:t>
    </w:r>
    <w:r>
      <w:br/>
    </w:r>
    <w:r w:rsidR="00000000" w:rsidRPr="00000000" w:rsidDel="00000000">
      <w:rPr>
        <w:rtl w:val="0"/>
      </w:rPr>
      <w:t xml:space="preserve">07.10.2025. 16.01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Izziņa_25-TA-2354.docx</dc:title>
</cp:coreProperties>
</file>

<file path=docProps/custom.xml><?xml version="1.0" encoding="utf-8"?>
<Properties xmlns="http://schemas.openxmlformats.org/officeDocument/2006/custom-properties" xmlns:vt="http://schemas.openxmlformats.org/officeDocument/2006/docPropsVTypes"/>
</file>