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24-TA-2953: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robežsardzē izmantojamo tehnisko līdzekļu veidiem un šo tehnisko līdzekļu izmantošanu, kā arī tehnisko līdzekļu izmantošanas rezultātā iegūto datu apstrādi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robežsardzē izmantojamo tehnisko līdzekļu veidiem un šo tehnisko līdzekļu izmantošanu, kā arī tehnisko līdzekļu izmantošanas rezultātā iegūto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Valsts robežsardzes uzdevumu izpildē izmantojamos tehnisko līdzekļu veidus, savukārt anotācijā skaidrots, ka fizisko personu datu apstrāde tiks veikta Līguma par Eiropas Savienības darbību, Robežu kodeksā, likuma “Par fizisko personu datu apstrādi kriminālprocesā un administratīvā pārkāpuma procesā”, Imigrācijas likumā, Robežas likumā un Valsts robežsardzes likumā noteikto mērķu un uzdevumu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noteikumu projekta anotācijas nav konstatējams konkrēti kādu novērošanas tehnisko līdzekli ir paredzēts noteikt un izmantot katras konkrētas darbības vai uzdevuma izpildē. Tāpat anotācijā nav ietverts skaidrojums, kāpēc konkrētā novērošanas tehniskā līdzekļa izmantošana norādītā nolūka (darbības/uzdevuma) sasniegšanai ir nepieciešama un vai tā izmantošana ir samērīga ar personu pamattiesību aizskārumu. Arī anotācijā minētais Novērtējuma par ietekmi uz datu aizsardzību projekts šādu detalizētu informāciju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no noteikumu projektā ietvertā regulējuma nav iespējams izvērtēt vai noteiktie Valsts robežsardzes uzdevumu un darbību izpildē izmantojamie tehnisko līdzekļu veidi, kuri tiks izmantoti personas datu apstrādē,  ir atbilstoši un samērīgi ar personu pamattiesību aizskārumu, kas personai rodas šo tehnisko līdzekļu izmantošanas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personas datu apstrāde Valsts robežsardzes uzdevumu izpildē izriet no citiem ārējiem normatīviem aktiem, lūdzam papildināt noteikumu projektu ar normu, kas paredz, ka Valsts robežsardze personas datu apstrādi, izmantojot norādītos tehnisko līdzekļu veidus, var veikt, ja to paredz ārējie normatīvie akti un šajos normatīvajos aktos ir noteiktas atbilstošas garantijas datu subjekta tiesībām un brīvībām. Vēršam uzmanību, ka gadījumā, ja minētā personas datu apstrāde nav regulēta citos normatīvos aktos, noteikumu projekts netiks uzskatīts par atbilstošu tiesisko pamatu personas datu apstrādei, jo tajā nav noteikti datu apstrādes nolūki, attiecībā uz kuriem izvērtētas datu apstrādes prasības, kā arī nav izvērtēts datu apstrādes samērīgums attiecībā uz katru atsevišķu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robežsardzē izmantojamo tehnisko līdzekļu veidiem un šo tehnisko līdzekļu izmantošanu, kā arī tehnisko līdzekļu izmantošanas rezultātā iegūto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novērošanas tehniskos līdzekļus – robežšķērsošanas vietu režīma, ieceļošanas, uzturēšanas, izceļošanas un tranzīta nosacījumu kontrolei, automātiskai sauszemes transportlīdzekļu numuru nolasīšanai un atpazīšanai, ēku, telpu un teritoriju apsardzībai un caurlaižu režīma nodrošināšanai, piekļuves kontrolei apsargājamai teritorijai, atsevišķām telpām un resursiem un aizturēto personu uzvedības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apakšpunkts paredz, ka personu, sauszemes transportlīdzekļu, dzelzceļa transporta, gaisa kuģu, kā arī kuģošanas līdzekļu un ar tiem pārvietojamo kravu un citu mantu pārbaudēs </w:t>
            </w:r>
            <w:r w:rsidR="00000000" w:rsidRPr="00000000" w:rsidDel="00000000">
              <w:rPr>
                <w:u w:val="single"/>
                <w:rtl w:val="0"/>
              </w:rPr>
              <w:t xml:space="preserve">robežšķērsošanas vietās izmanto novērošanas tehniskos līdzekļus</w:t>
            </w:r>
            <w:r w:rsidR="00000000" w:rsidRPr="00000000" w:rsidDel="00000000">
              <w:rPr>
                <w:rtl w:val="0"/>
              </w:rPr>
              <w:t xml:space="preserve"> – robežšķērsošanas vietu režīma, ieceļošanas, uzturēšanas, izceļošanas un tranzīta nosacījumu kontrolei, automātiskai sauszemes transportlīdzekļu numuru nolasīšanai un atpazīšanai, ēku, telpu un teritoriju apsardzībai un caurlaižu režīma nodrošināšanai, piekļuves kontrolei apsargājamai teritorijai, atsevišķām telpām un resursiem un aizturēto personu uzvedības uzraudzībai. Savukārt noteikumu projekta 6. punktā noteikts, ka ārzemnieku ieceļošanas, uzturēšanās, nodarbinātības, izceļošanas un tranzīta noteikumu ievērošanas kontroles, kā arī robežpārbaudes un robežuzraudzības ietvaros izmanto novērošanas tehniskos līdzekļus, kas veic video vai video un audio fiksāciju, datortehniku un tās piederumus, fotodokumentēšanas, videodokumentēšanas un audiodokumentēšanas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skaidrots, ka ar jēdzienu "tehniskais līdzeklis" saprotams tāds priekšmets, rīks, instruments, ierīce, aparāts, iekārta vai komplekss, kā arī pārvietošanās līdzeklis, ar ko veic konkrētu darbību vai, kas nepieciešams kādā procesā konkrēta uzdevuma izpildei. Savukārt ar "novērošanu" saprotama darbība, kuru veic cilvēks vai tehniskais līdzeklis. Novērošanas procesā var tikt apstrādāta vizuāla, video un audio formāta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teksta nav viennozīmīgi saprotams, kādi ir novērošanas tehniskie līdzekļi, kurus ir paredzēts izmantot robežšķēršošanas vietās visu norādīto darbību un uzdevumu izpildei. Līdz ar to, lai nodrošinātu normas skaidrību un atbilstību pārredzamības principam, lūdzam noteikumu projektā konkretizēt un anotācijā skaidrot, konkrēti kādu novērošanas tehnisko līdzekli ir paredzēts noteikt un izmantot konkrētas darbības vai uzdevuma izpildē. Tāpat lūdzam anotācijā ietvert skaidrojumu, kāpēc konkrētā novērošanas tehniskā līdzekļa izmantošana norādītā nolūka (darbības/uzdevuma) sasniegšanai ir nepieciešama un vai tā izmantošana ir samērīga ar personu pamattiesību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novērošanas tehnisko līdzekļu grupu norādi, kurus ir paredzēts izmantot robežšķērsošanas vietās. Anotācijas 1.3. sadaļā ietverts skaidrojums kāpēc konkrētā novērošanas tehniskā līdzekļa izmantošana norādītā nolūka sasniegšanai ir nepieciešama un ietverts samērīguma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novērošanas tehniskos līdzekļus – robežšķērsošanas vietu režīma, ieceļošanas, uzturēšanas, izceļošanas un tranzīta nosacījumu kontrolei, automātiskai sauszemes transportlīdzekļu numuru nolasīšanai un atpazīšanai, ēku, telpu un teritoriju apsardzībai un caurlaižu režīma nodrošināšanai, piekļuves kontrolei apsargājamai teritorijai, atsevišķām telpām un resursiem un aizturēto personu uzvedības uzraudzībai – dienas un nakts optiskās, termālās un optiski elektroniskas pārnēsājamas, stacionāras un mobilas novērošanas ierīces;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novērošanas tehniskos līdzekļus – Valsts robežsardzes īpašumā, valdījumā vai lietošanā esošo būvju, tostarp valsts robežas drošības nodrošināšanai nepieciešamo būvju (arī nostiprinājuma būvju) un elementu apsardzībai, valsts robežas, valsts robežas joslas, patrulēšanas joslas, robežzīmju uzraudzības joslas, pierobežas un pierobežas joslas vizuālajai kontrolei, pārkāpumu konstatēšanai, pārkāpēju atrašanās vietas apvidū atklāšanai, aizturēto personu uzraudzībai – dienas un nakts optiskās, termālās un optiski elektroniskas pārnēsājamas, stacionāras un mobilas novērošanas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apakšpunktā noteikts, ka valsts robežas, valsts robežas joslas, patrulēšanas joslas, robežzīmju uzraudzības joslas, pierobežas un pierobežas joslas režīma kontrolei, valsts robežai pieguļošās sauszemes teritorijas uzraudzībai, ūdeņu un gaisa telpas novērošanai, kā arī ārzemnieku ieceļošanas, uzturēšanās, nodarbinātības, izceļošanas un tranzīta kontrolei un citviet izmanto novērošanas tehniskos līdzekļus – Valsts robežsardzes īpašumā, valdījumā vai lietošanā esošo būvju, tostarp valsts robežas drošības nodrošināšanai nepieciešamo būvju (arī nostiprinājuma būvju) un elementu apsardzībai, valsts robežas, valsts robežas joslas, patrulēšanas joslas, robežzīmju uzraudzības joslas, pierobežas un pierobežas joslas vizuālajai kontrolei, pārkāpumu konstatēšanai, pārkāpēju atrašanās vietas apvidū atklāšanai, aizturēto personu uzraudzībai – dienas un nakts optiskās, termālās un optiski elektroniskas pārnēsājamas, stacionāras un mobilas novērošanas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skaidrots, ka ar jēdzienu "tehniskais līdzeklis" saprotams tāds priekšmets, rīks, instruments, ierīce, aparāts, iekārta vai komplekss, kā arī pārvietošanās līdzeklis, ar ko veic konkrētu darbību vai, kas nepieciešams kādā procesā konkrēta uzdevuma izpildei. Savukārt ar "novērošanu" saprotama darbība, kuru veic cilvēks vai tehniskais līdzeklis. Novērošanas procesā var tikt apstrādāta vizuāla, video un audio formāta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teksta nav viennozīmīgi saprotams, kādi ir novērošanas tehniskie līdzekļi, kurus ir paredzēts izmantot normā  norādīto darbību un uzdevumu izpildei. Līdz ar to, lai nodrošinātu normas skaidrību un atbilstību pārredzamības principam, lūdzam noteikumu projekta 3.2. apakšpunktā konkretizēt un anotācijā skaidrot, konkrēti kādu novērošanas tehnisko līdzekli ir paredzēts noteikt un izmantot konkrētas darbības vai uzdevuma izpildē. Tāpat lūdzam anotācijā ietvert skaidrojumu, kāpēc konkrētā novērošanas tehniskā līdzekļa izmantošana norādītā nolūka (darbības/uzdevuma) sasniegšanai ir nepieciešama un vai tā izmantošana ir samērīga ar personu pamattiesību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vārds "citviet"  rada nenoteiktību normas piemērošanā un neatbilst pārredzamības principam, līdz ar to ierosinām to svītrot no normas 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 apakšpunktā ietverta novērošanas tehnisko līdzekļu grupu norāde, kurus ir paredzēts izmantot normā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vārda "citviet" tvērums. Anotācijas 1.3. sadaļā ietverts skaidrojums kāpēc konkrētā novērošanas tehniskā līdzekļa izmantošana norādītā nolūka sasniegšanai ir nepieciešama un ietverts samērīguma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novērošanas tehniskos līdzekļus – Valsts robežsardzes īpašumā, valdījumā vai lietošanā esošo būvju, tostarp valsts robežas drošības nodrošināšanai nepieciešamo būvju (arī nostiprinājuma būvju) un elementu apsardzībai, valsts robežas, valsts robežas joslas, patrulēšanas joslas, robežzīmju uzraudzības joslas, pierobežas un pierobežas joslas vizuālajai kontrolei, pārkāpumu konstatēšanai, pārkāpēju atrašanās vietas apvidū atklāšanai, aizturēto personu uzraudzībai – dienas un nakts optiskās, termālās un optiski elektroniskas pārnēsājamas, stacionāras un mobilas novērošanas ierīces;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Valsts robežsardzes veiktu videonovērošanu un audioierakstu brīdina ar informatīvo zīmi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noteikts, ka par Valsts robežsardzes veiktu videonovērošanu un audioierakstu brīdina ar informatīvo zīmi (​pielikums). Savukārt anotācijas 1.3. apakšpunktā ietverts skaidrojums, kāpēc datu subjektiem jābūt informētiem par faktu, ka notiek videonovērošana un novērotajām vietām un kāda satura informācijai ir jābūt ietvertai informatīvajā zīmē.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citviet ietverta informācija, ka Datu regula paredz pārziņa pienākumu veikt datu subjekta informēšanu par datu apstrādi. Ievērojot faktisko un reālo situāciju, secināts, ka nolūkā izpildīt Datu regulā pārzinim izvirzītās prasības un pēc iespējas mazināt finansiālos izdevumus, kas rastos zīmju izgatavošanas un izvietošanas darbību ietvarā gar visu ārējās sauszemes robežu, visplašāk datu subjektu loks tiks sasniegts ar šo noteikumu projektu. Tādējādi ikviens datu subjekts tiks informēts par Valsts robežsardzes veiktu novērošanu. Ar šo noteikumu projektu tiks sekmēta Datu regulas 13. panta 4. punktā noteiktā ievērošana, proti, Datu regulas 13. panta 1., 2. un 3. punktu nepiemēro, ja un ciktāl datu subjekta rīcībā jau ir attiecīgā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ir pretrunīga. Ja datu subjektus ir paredzēts informēt par videonovērošanu ar ārējo normatīvo aktu, nav saprotams, kāpēc noteikumu projekta 12.punktā ir noteikta datu subjektu informēšana ar informatīvu zīmi. Papildus minētajam norādām, ka finansiālie izdevumi par zīmju izgatavošanu nav arguments, lai nepildītu normatīvos aktos izvirzītās prasības un neizgatavotu un neuzstādītu informatīvas zīmes. Ņemot vērā minēto, lūdzam izvērtēt šo jautājumu pēc būtības un novērst pretrunas anotācijas 1.3. apakšpunktā sniegtajā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Svītrots iekļāvums par finansiālajiem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Valsts robežsardzes veiktu videonovērošanu un audioierakstu brīdina ar informatīvo zīmi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Iegūto informāciju glabā vienu kalendāro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sniegto iebildumu, jo noteikumu projekta anotācijā un NIDA nav ietverts izvērtējums, kas pamatotu, ka visu Valsts robežsardzes likuma 5. panta pirmās daļas 1., 2., 3., 4., 5., 6., 7., 9. un 11. punktā minētos uzdevumu izpildē iegūto datu glabāšanas termiņu ir pamatoti noteikt vienu mēnesi.  Saskaņā ar Datu regulas 5. panta 1. punkta e) apakšpunktā ietverto glabāšanas ierobežojuma principu personas dati tiek glabāti veidā, kas pieļauj datu subjektu identifikāciju, ne ilgāk kā nepieciešams nolūkiem, kādos attiecīgos personas datus apstrādā. Proti, glabāšanas termiņš izvērtējums un nosakāms par katru apstrādes nolūku, piemēram, nav saprotams, kāpēc videoierakstu, kas iegūts ārzemnieku izmitināšanas centra telpā, nepieciešams glabāt vienu mēnesi. Ja šajā telpā būs noticis incidents, pāris dienu laikā to ir iespējams konstatēt, izvērtēt un informācijai noteikt citu glabāšanas nolūku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ņemot vērā šā atzinuma 1.punktā konstatēto, ka noteikumu projektā iekļautais regulējums pēc būtības vispār nav attiecināms uz datu apstrādi, bet uz valsts robežsardzē izmantojamiem tehniskajiem līdzekļiem vispārīgi, aicinām precizēt, ka mēneša termiņš attiecināms uz gadījumiem, kad informācija neietver personas datus. Savukārt gadījumos, kad notiek personas datu apstrāde, glabāšanas termiņš un citas datu subjekta garantijas ir regulētas citos normatīvajos aktos, kas nosaka personas datu apstrādes nolūkus.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anotācija precizēta atbilstoši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Iegūto informāciju glabā vienu kalendāro mēnesi, ja citā normatīvajā aktā nav noteikts cits glabāšanas termiņš.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Iegūto informāciju glabā vienu kalendāro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paredz novērošanā iegūto informāciju glabā vienu kalendāro mēnesi. Attiecībā uz šo normu anotācijas 1.3. apakšpunktā skaidrots, ka Valsts robežsardze sadarbojas ar kompetentajām iestādēm noziedzīgu nodarījumu, tostarp, pret pārvaldības kārtību (Krimināllikuma 284., 285. pants) prevencijā un arī izmeklēšanā. Ņemot vērā šīs valsts pastāvēšanai nozīmīgās sabiedrības intereses, Valsts robežsardze uzglabā novērošanas rezultātā iegūtos datus vienu kalendāro mēnesi. Līdzšinējais glabāšanas termiņš divi mēneši tiek saīsināts uz viena mēneša glabāšanas termiņu, jo līdzšinējā prakse un šādas informācijas uzglabāšanas izmaksas ir nesamērīgi augstas un sasniedzamo mērķi un izpildāmo uzdevumu var paveikt arī viena mēneša laikā, pēc kā informācija tiek automātiski neatgriezeniski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5. panta 1. punkta e) apakšpunktā ietverto glabāšanas ierobežojuma principu personas dati tiek glabāti veidā, kas pieļauj datu subjektu identifikāciju, ne ilgāk kā nepieciešams nolūkiem, kādos attiecīgos personas datus apstrādā. Ņemot vērā minēto, lūdzam veikt normā norādītā glabāšanas termiņa izvērtēšanu atbilstoši norādītā principa prasībām un papildināt anotāciju ar atbilstošu skaidrojumu, kāpēc datu glabāšanai ir nepieciešams viens mēnesis nevis īsāks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Iegūto informāciju glabā vienu kalendāro mēnesi, ja citā normatīvajā aktā nav noteikts cits glabāšanas termiņš.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Lēmumu par atteikumu sniegt iegūto informāciju var apstrīdēt un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punktu par personas tiesībām apstrīdēt un pārsūdzēt iestādes atteikumu sniegt iegūto informāciju Administratīvā procesa likumā noteiktajā kārtībā nepieciešams svītrot, jo šādu regulējumu nosaka Informācijas atklātības likuma 15. panta pirmā daļa. Tā ir vispārīga norma, kas ar atsevišķiem izņēmumiem piemērojama jebkurā gadījumā. Vienlaikus projekta anotācijā var sniegt informāciju par minētajām tiesību izmantošanas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anotācijas 1.3. apakšpunktā ietvertā informācija par plānoto personas datu apstrādi ir atspoguļota grūti uztveramā veidā un nepilnīgi, kā rezultātā nav iespējams izdarīt apsvērumus par konkrētu apstrādes darbību samērīgumu un atbilstību apstrādes nolūkam. Ņemot vērā minētā, lūdzam anotācijā minēto informāciju norādīt strukturēti.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sniegtajai informācijai noteikumu projekta izpildē varētu būt iesaistītas vairākas iestādes, līdz ar to lūdzam papildināt anotācijas 3.sadaļā sniegto informāciju, norādot iestādes, kuru budžeta līdzekļu ietvaros noteikumu projekta izpilde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ietverot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skar personas datu apstrādi netieši, lūdzam papildināt anotāciju ar šādu tekstu: “Projekts personas datu apstrādi skar netieši. Proti, ar projektu tiek noteikti, kādi tehniskie līdzekļi vispār var tikt izmantoti konkrētu Valsts robežsardzes funkciju un uzdevumu veikšanai, īpaši neizdalot, vai ar tiem tiks iegūti un apstrādāti personas dati vai nē. Nenoliedzami, ņemot vērā to, ka atsevišķu tehnisko līdzekļu izmantošanas gadījumā tiks apstrādāti personas dati, šādai apstrādei ir jāatbilst personas datu apstrādi regulējošo normatīvo aktu prasībām, taču konkrētā datu apstrāde tiek regulēta nevis projektā, bet citos normatīvajos aktos, kuros ir noteikts konkrētais personas datu apstrādes nolūks, apstrādājamo personas datu apjoms, kā arī vērtēts tiesību uz personas datu aizsardzību samērīgums iepretim sasniedzamajam mērķim, kā arī atbilstība jo īpaši godprātības, nolūka ierobežojuma, minimizēšanas un glabāšanas ierobežojuma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nosaka tehnisko līdzekļu izmantošanas rezultātā iegūto datu, tai skaitā personu datu, apstrādi, līdz ar to lūdzam atzīmēt, ka projekts ietekmē datu aizsardzību. Papildus vēršam uzmanību, ka, ja projekts tiek virzīts kā jaunu Ministru kabineta noteikumu projekts, nevis grozījumu projekts, attiecīgi aizpildāma arī anotācija, sniedzot skaidrojumu par projektā ietverto regulējumu kopumā. Ievērojot minēto, lūdzam aizpildīt anotācijas 8.1.13.apakšpunktu.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24-TA-2953</w:t>
    </w:r>
    <w:r>
      <w:br/>
    </w:r>
    <w:r w:rsidR="00000000" w:rsidRPr="00000000" w:rsidDel="00000000">
      <w:rPr>
        <w:rtl w:val="0"/>
      </w:rPr>
      <w:t xml:space="preserve">18.07.2025. 15.12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24-TA-2953</w:t>
    </w:r>
    <w:r>
      <w:br/>
    </w:r>
    <w:r w:rsidR="00000000" w:rsidRPr="00000000" w:rsidDel="00000000">
      <w:rPr>
        <w:rtl w:val="0"/>
      </w:rPr>
      <w:t xml:space="preserve">18.07.2025. 15.12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Izziņa_24-TA-2953.docx</dc:title>
</cp:coreProperties>
</file>

<file path=docProps/custom.xml><?xml version="1.0" encoding="utf-8"?>
<Properties xmlns="http://schemas.openxmlformats.org/officeDocument/2006/custom-properties" xmlns:vt="http://schemas.openxmlformats.org/officeDocument/2006/docPropsVTypes"/>
</file>