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24-TA-2270: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"Prauliņi 1" Salacgrīvas pagastā, Limbažu novadā, daļas pirkšanu projekta "Eiropas standarta platuma 1435 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- 09.10.2024.)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arī no zemes grafiskā attēla ir redzama piekļuves nodrošināšana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 pielikums 82.lapa</w:t>
            </w:r>
            <w:r w:rsidR="00000000" w:rsidRPr="00000000" w:rsidDel="00000000">
              <w:rPr>
                <w:rtl w:val="0"/>
              </w:rPr>
              <w:t xml:space="preserve">), lūdzam ievērot vienotu praksi, attiecīgi papildinot anotāciju ar piekļuves nodrošināšanas jautājumu projekta realizācijas laikā.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 ar situācijas skaidrojumu.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24-TA-2270</w:t>
    </w:r>
    <w:r>
      <w:br/>
    </w:r>
    <w:r w:rsidR="00000000" w:rsidRPr="00000000" w:rsidDel="00000000">
      <w:rPr>
        <w:rtl w:val="0"/>
      </w:rPr>
      <w:t xml:space="preserve">22.10.2024. 12.17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24-TA-2270</w:t>
    </w:r>
    <w:r>
      <w:br/>
    </w:r>
    <w:r w:rsidR="00000000" w:rsidRPr="00000000" w:rsidDel="00000000">
      <w:rPr>
        <w:rtl w:val="0"/>
      </w:rPr>
      <w:t xml:space="preserve">22.10.2024. 12.17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