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23-TA-798: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Kriminālprocesa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piedalīties tajās procesuālajās darbībās, ko veic procesa virzītājs vai izmeklēšanas grupas dalībnieks."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- 20.05.2023.)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piedāvāto redakciju, secinājām, ka uzraugošajam prokuroram būtu jāparedz tiesības piedalīties ne tikai tajās procesuālajās darbībās, ko veic procesa virzītājs vai izmeklēšanas grupas dalībnieks, bet jebkurā procesuālajā darbībā, ko izmeklēšanas laikā veic amatpersona, kurai ir tiesības veikt kriminālprocesu, tostarp procesuālo uzdevumu izpildītājs. Ievērojot minēto, uzskatām, ka likumā nevajadzētu uzskaitīt amatpersonas, kuras veic procesuālās darbības, bet paredzēt uzraugošā prokurora tiesības piedalīties jebkurā procesuālajā darbībā, kas tiek veikta viņa uzraudzībā esošajā kriminālprocesā.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piedalīties procesuālo darbību veikšanā.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precizēta likumprojektā iekļautā KPL 37. panta trešās daļas 8. punkta redakcija un anotācija: "Šobrīd KPL 37. panta trešās daļas 8. punkts paredz, ka izmeklēšanu uzraugošajam prokuroram ir tiesības piedalīties to procesuālo darbību veikšanā, kas vērstas uz sadarbību ar personu, kurai ir tiesības uz aizstāvību, kā arī vienkāršāka procesa izvēlē. Šāda regulējuma mērķis cita starp ir novērst situācijas, kad izmeklētājs, veicot procesuālo darbību, apsola personai, kurai ir tiesības uz aizstāvību, vienkāršāka procesa izvēli vai vienošanās noslēgšanu, bet izmeklēšanu uzraugošais prokurors par to nav ticis informēts. Praksē konstatēts, ka izmeklēšanu uzraugošajam prokuroram ir būtiski piedalīties šādās procesuālajās darbībās, lai personu, kurai ir tiesības uz aizstāvību, nebūtu atkārtoti jāpratina. </w:t>
            </w:r>
            <w:r w:rsidR="00000000" w:rsidRPr="00000000" w:rsidDel="00000000">
              <w:rPr>
                <w:u w:val="single"/>
                <w:rtl w:val="0"/>
              </w:rPr>
              <w:t xml:space="preserve">Darba grupā tika atbalstīts Ģenerālprokuratūras priekšlikums grozīt KPL 37. panta 8. punktu, paredzot, ka izmeklēšanu uzraugošajam prokuroram ir tiesības piedalīties procesuālo darbību veikšanā. Proti, paredzēts noteikt plašāku tvērumu, paredzot izmeklēšanu uzraugošā prokurora tiesības piedalīties jebkurā procesuālajā darbībā, ko izmeklēšanas laikā veic amatpersona, kurai ir tiesības veikt kriminālprocesu (tostarp procesuālo uzdevumu izpildītājs), nevis tikai tādās procesuālajās darbībās, kuras ir vērstas uz sadarbību ar personu, kurai ir tiesības uz aizstāvību, kā arī vienkāršāka procesa izvēlē. Ar grozījumu ir paredzētas uzraugošā prokurora tiesības piedalīties jebkurā procesuālajā darbībā, kas tiek veikta viņa uzraudzībā esošajā kriminālprocesā.</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piedalīties procesuālo darbību veikšanā."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2</w:t>
            </w:r>
            <w:r w:rsidR="00000000" w:rsidRPr="00000000" w:rsidDel="00000000">
              <w:rPr>
                <w:rtl w:val="0"/>
              </w:rPr>
              <w:t xml:space="preserve">) Šā panta 7.</w:t>
            </w:r>
            <w:r w:rsidR="00000000" w:rsidRPr="00000000" w:rsidDel="00000000">
              <w:rPr>
                <w:vertAlign w:val="superscript"/>
                <w:rtl w:val="0"/>
              </w:rPr>
              <w:t xml:space="preserve">1</w:t>
            </w:r>
            <w:r w:rsidR="00000000" w:rsidRPr="00000000" w:rsidDel="00000000">
              <w:rPr>
                <w:rtl w:val="0"/>
              </w:rPr>
              <w:t xml:space="preserve"> daļa ir piemērojama arī gadījumos, kad persona, kura piedalās procesuālajā darbībā, ir Latvijas pilsonis un piekrīt piedalīties procesuālajā darbībā videokonferences režīmā neatkarīgi no personas atrašanās vietas, ja vien no kriminālprocesa apstākļiem neizriet nepieciešamība piemērot starptautisko sadarbību krimināltiesiskajā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- 20.05.2023.)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piedāvāto Kriminālprocesa likuma 140. panta 7.2 daļas redakciju kopsakarā ar likumprojekta anotācijā norādīto, secinām, ka tā nav pietiekami skaidra un praksē var radīt atšķirīgu normas izpratni. Piedāvātajā redakcijā tiek norādīts, ka </w:t>
            </w:r>
            <w:r w:rsidR="00000000" w:rsidRPr="00000000" w:rsidDel="00000000">
              <w:rPr>
                <w:i w:val="1"/>
                <w:rtl w:val="0"/>
              </w:rPr>
              <w:t xml:space="preserve">šā panta 7.1 daļa ir piemērojama arī gadījumos, kad persona, kura piedalās procesuālajā darbībā, ir Latvijas pilsonis [..]. </w:t>
            </w:r>
            <w:r w:rsidR="00000000" w:rsidRPr="00000000" w:rsidDel="00000000">
              <w:rPr>
                <w:rtl w:val="0"/>
              </w:rPr>
              <w:t xml:space="preserve">Savukārt anotācijā, aprakstot problēmsituācijas, kādēļ nepieciešama piedāvātā norma, ir iekļauta atsauce uz Tieslietu ministrijas apkārtrakstu, kurā norādīts, </w:t>
            </w:r>
            <w:r w:rsidR="00000000" w:rsidRPr="00000000" w:rsidDel="00000000">
              <w:rPr>
                <w:i w:val="1"/>
                <w:rtl w:val="0"/>
              </w:rPr>
              <w:t xml:space="preserve">ka Kriminālprocesa likuma (turpmāk - KPL) 140. panta 7.1 daļas piemērošana ir iespējama, ja izpildās šādi papildu kritēriji:</w:t>
            </w:r>
            <w:r w:rsidR="00000000" w:rsidRPr="00000000" w:rsidDel="00000000">
              <w:rPr>
                <w:i w:val="1"/>
                <w:rtl w:val="0"/>
              </w:rPr>
              <w:t xml:space="preserve">1.</w:t>
            </w:r>
            <w:r w:rsidR="00000000" w:rsidRPr="00000000" w:rsidDel="00000000">
              <w:rPr>
                <w:rtl w:val="0"/>
              </w:rPr>
              <w:t xml:space="preserve"> </w:t>
            </w:r>
            <w:r w:rsidR="00000000" w:rsidRPr="00000000" w:rsidDel="00000000">
              <w:rPr>
                <w:i w:val="1"/>
                <w:rtl w:val="0"/>
              </w:rPr>
              <w:t xml:space="preserve">Persona ir Latvijas pilsonis vai nepilsonis KPL 681.panta izpratnē (turpmāk – Latvijas pilsonis). Šis apstāklis ir būtisks, jo Latvijas pilsoņiem neatkarīgi no viņu atrašanās vietas ir tiesības labprātīgi komunicēt ar savas valsts pilsonības valsts iestādēm (konsulārajiem dienestiem, valsts iestādēm, kā arī tiesībsargājošajām iestādēm) bez citas valsts iejaukšanās šajā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normas viennozīmīgi nav saprotams, vai to varēs piemērot tikai gadījumā, kad persona, kura piedalās procesuālajā darbībā ir Latvijas pilsonis, vai arī gadījumos, kad procesuālajā darbībā piedalīsies Latvijas nepilsonis. Mūsuprāt, šajā gadījumā atsauce uz KPL 681.pantu, kas atrodas KPL "C" daļas 64. nodaļā nav korekta. Turklāt norādes uz termina </w:t>
            </w:r>
            <w:r w:rsidR="00000000" w:rsidRPr="00000000" w:rsidDel="00000000">
              <w:rPr>
                <w:i w:val="1"/>
                <w:rtl w:val="0"/>
              </w:rPr>
              <w:t xml:space="preserve">Latvijas pilsonis </w:t>
            </w:r>
            <w:r w:rsidR="00000000" w:rsidRPr="00000000" w:rsidDel="00000000">
              <w:rPr>
                <w:rtl w:val="0"/>
              </w:rPr>
              <w:t xml:space="preserve">iespējamo izpratni minētās normas tvērumā ir iekļautas tikai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piedāvātās redakcijas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precizēta likumprojektā iekļautā 140. panta 7.</w:t>
            </w:r>
            <w:r w:rsidR="00000000" w:rsidRPr="00000000" w:rsidDel="00000000">
              <w:rPr>
                <w:vertAlign w:val="superscript"/>
                <w:rtl w:val="0"/>
              </w:rPr>
              <w:t xml:space="preserve">2</w:t>
            </w:r>
            <w:r w:rsidR="00000000" w:rsidRPr="00000000" w:rsidDel="00000000">
              <w:rPr>
                <w:rtl w:val="0"/>
              </w:rPr>
              <w:t xml:space="preserve"> redakcija un attiecīgi precizēta anotācija: "(..) Līdz ar to darba grupā atbalstīts priekšlikums papildināt KPL 140. pantu ar 7.</w:t>
            </w:r>
            <w:r w:rsidR="00000000" w:rsidRPr="00000000" w:rsidDel="00000000">
              <w:rPr>
                <w:vertAlign w:val="superscript"/>
                <w:rtl w:val="0"/>
              </w:rPr>
              <w:t xml:space="preserve">2</w:t>
            </w:r>
            <w:r w:rsidR="00000000" w:rsidRPr="00000000" w:rsidDel="00000000">
              <w:rPr>
                <w:rtl w:val="0"/>
              </w:rPr>
              <w:t xml:space="preserve"> daļu, nosakot, ka KPL 140.  panta 7.</w:t>
            </w:r>
            <w:r w:rsidR="00000000" w:rsidRPr="00000000" w:rsidDel="00000000">
              <w:rPr>
                <w:vertAlign w:val="superscript"/>
                <w:rtl w:val="0"/>
              </w:rPr>
              <w:t xml:space="preserve">1</w:t>
            </w:r>
            <w:r w:rsidR="00000000" w:rsidRPr="00000000" w:rsidDel="00000000">
              <w:rPr>
                <w:rtl w:val="0"/>
              </w:rPr>
              <w:t xml:space="preserve"> daļa ir piemērojama arī gadījumos, kad persona, kura piedalās procesuālajā darbībā, ir Latvijas pilsonis vai nepilsonis — likuma "Par to bijušās PSRS pilsoņu statusu, kuriem nav Latvijas vai citas valsts pilsonības" subjekts un piekrīt piedalīties procesuālajā darbībā videokonferences režīmā neatkarīgi no personas atrašanās vietas, ja vien no kriminālprocesa apstākļiem neizriet nepieciešamība piemērot starptautisko sadarbību krimināltiesiskajā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2</w:t>
            </w:r>
            <w:r w:rsidR="00000000" w:rsidRPr="00000000" w:rsidDel="00000000">
              <w:rPr>
                <w:rtl w:val="0"/>
              </w:rPr>
              <w:t xml:space="preserve">) Šā panta 7.</w:t>
            </w:r>
            <w:r w:rsidR="00000000" w:rsidRPr="00000000" w:rsidDel="00000000">
              <w:rPr>
                <w:vertAlign w:val="superscript"/>
                <w:rtl w:val="0"/>
              </w:rPr>
              <w:t xml:space="preserve">1</w:t>
            </w:r>
            <w:r w:rsidR="00000000" w:rsidRPr="00000000" w:rsidDel="00000000">
              <w:rPr>
                <w:rtl w:val="0"/>
              </w:rPr>
              <w:t xml:space="preserve"> daļa ir piemērojama arī gadījumos, kad persona, kura piedalās procesuālajā darbībā, ir Latvijas pilsonis vai nepilsonis — likuma "Par to bijušās PSRS pilsoņu statusu, kuriem nav Latvijas vai citas valsts pilsonības" subjekts un piekrīt piedalīties procesuālajā darbībā videokonferences režīmā neatkarīgi no personas atrašanās vietas, ja vien no kriminālprocesa apstākļiem neizriet nepieciešamība piemērot starptautisko sadarbību krimināltiesiskajā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317.</w:t>
            </w:r>
            <w:r w:rsidR="00000000" w:rsidRPr="00000000" w:rsidDel="00000000">
              <w:rPr>
                <w:vertAlign w:val="superscript"/>
                <w:rtl w:val="0"/>
              </w:rPr>
              <w:t xml:space="preserve">1</w:t>
            </w:r>
            <w:r w:rsidR="00000000" w:rsidRPr="00000000" w:rsidDel="00000000">
              <w:rPr>
                <w:rtl w:val="0"/>
              </w:rPr>
              <w:t xml:space="preserve"> panta trešajā daļā vārdus un skaitļus "elektronisko parakstu Eiropas Parlamenta un Padomes 2014. gada 23. jūlija regulas (ES) Nr. 910/2014 par elektronisko identifikāciju un uzticamības pakalpojumiem elektronisko darījumu veikšanai iekšējā tirgū un ar ko atceļ direktīvu 1999/93/EK (turpmāk — regula Nr. 910/2014) 3. panta 10. punkta izpratnē" ar vārdiem un skaitļiem "kvalificētu elektronisko zīmogu Eiropas Parlamenta un Padomes 2014. gada 23. jūlija regulas Nr. 910/2014 par elektronisko identifikāciju un uzticamības pakalpojumiem elektronisko darījumu veikšanai iekšējā tirgū un ar ko atceļ direktīvu 1999/93/EK (turpmāk — regula Nr. 910/2014) 3. panta 27. punkta izpratnē vai kvalificētu elektronisko parakstu regulas Nr. 910/2014 3. panta 12. punkta izpratnē un kvalificētu laika zīmogu regulas Nr. 910/2014 3. panta 34. punkta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- 20.05.2023.)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Nevaram atbalstīt piedāvāto grozījumu, kas paredz pārvērstā dokumenta apliecināšanu ar kvalificvētu eZīmogu no 2024. gada 1. janvāra, jo minētās prasības nodrošināšanai prokuratūrai nepieciešams veikt virkni pasākumu, lai nodrošinātu, ka izstrādātais elektroniskais zīmogs atbilstu kvalificēta elektroniskā zīmoga prasībām. Minēto darbību veikšana varētu ieilgt un padarīt par neiespējamu normas piemērošanu no šā likuma spēkā stāšanās brīža. Vienlaicīgi vēršam uzmanību, ka arī starpinstitucionālajā darba grupā, kas izveidota mērķtiecīgai sadarbībai un koordinācijai, lai nodrošinātu vienotas nacionāla līmeņa e-lietas koncepcijas un vienotās e-lietas arhitektūras īstenošanu un attīstību, kā arī turpmāku e-lietas pārvaldības mehānisma darbību, patlaban nav panākta vienošanās par turpmāku eZīmoga risinājuma izmantošanu informācijas sistēmās no kurām sastāv e-krimināllieta.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no likumprojekta ir dzēsts 16. p. par grozījumu KPL 317.</w:t>
            </w:r>
            <w:r w:rsidR="00000000" w:rsidRPr="00000000" w:rsidDel="00000000">
              <w:rPr>
                <w:vertAlign w:val="superscript"/>
                <w:rtl w:val="0"/>
              </w:rPr>
              <w:t xml:space="preserve">1</w:t>
            </w:r>
            <w:r w:rsidR="00000000" w:rsidRPr="00000000" w:rsidDel="00000000">
              <w:rPr>
                <w:rtl w:val="0"/>
              </w:rPr>
              <w:t xml:space="preserve"> panta trešajā daļā un attiecīgi precizēta anotācija, dzēšot sadaļu "Par grozījumiem 317.</w:t>
            </w:r>
            <w:r w:rsidR="00000000" w:rsidRPr="00000000" w:rsidDel="00000000">
              <w:rPr>
                <w:vertAlign w:val="superscript"/>
                <w:rtl w:val="0"/>
              </w:rPr>
              <w:t xml:space="preserve">1</w:t>
            </w:r>
            <w:r w:rsidR="00000000" w:rsidRPr="00000000" w:rsidDel="00000000">
              <w:rPr>
                <w:rtl w:val="0"/>
              </w:rPr>
              <w:t xml:space="preserve"> panta trešajā daļā un pārejas noteikumu 78. punktā, 86.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361. panta pirmajā daļā vārdus “līdzekļu, ko persona guvusi, realizējot šādu mantu, noziedzīgi iegūtās mantas izmantošanas rezultātā gūto augļu”.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Labākai tiesību normu izpratnei un vienotam terminoloģijas lietojumam 361. pantā nav jāizslēdz vārdi “līdzekļiem, ko persona guvusi no šādas mantas realizācijas, kā arī noziedzīgi iegūtās mantas izmantošanas rezultātā gūtajiem augļiem”, bet tos jāprecizē atbilstoši KL 70.</w:t>
            </w:r>
            <w:r w:rsidR="00000000" w:rsidRPr="00000000" w:rsidDel="00000000">
              <w:rPr>
                <w:vertAlign w:val="superscript"/>
                <w:rtl w:val="0"/>
              </w:rPr>
              <w:t xml:space="preserve">11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daļai , kas novērsīs pretrunas starp KPL 361. panta pirmās daļas, KPL 389. panta otrās daļas un KL 70.</w:t>
            </w:r>
            <w:r w:rsidR="00000000" w:rsidRPr="00000000" w:rsidDel="00000000">
              <w:rPr>
                <w:vertAlign w:val="superscript"/>
                <w:rtl w:val="0"/>
              </w:rPr>
              <w:t xml:space="preserve">11</w:t>
            </w:r>
            <w:r w:rsidR="00000000" w:rsidRPr="00000000" w:rsidDel="00000000">
              <w:rPr>
                <w:rtl w:val="0"/>
              </w:rPr>
              <w:t xml:space="preserve"> panta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un izvērtēts. Izvērtēšanas rezultātā tika secināts, ka ir saglabājama likumprojektā iekļautā KPL 361. panta pirmās daļas grozījuma redakcija, kas tika atbalstīta Tieslietu ministrijas pastāvīgajā Kriminālprocesa likuma darba grupā, vienlaikus papildinot anotāciju: "Šie formulējumi līdz šim attiecās uz netieši noziedzīgi iegūtu mantu </w:t>
            </w:r>
            <w:r w:rsidR="00000000" w:rsidRPr="00000000" w:rsidDel="00000000">
              <w:rPr>
                <w:u w:val="single"/>
                <w:rtl w:val="0"/>
              </w:rPr>
              <w:t xml:space="preserve">(netieši noziedzīgi iegūta manta ietilpst jēdzienā "noziedzīgi iegūta manta", t.i., saskaņā ar KL 70.</w:t>
            </w:r>
            <w:r w:rsidR="00000000" w:rsidRPr="00000000" w:rsidDel="00000000">
              <w:rPr>
                <w:u w:val="single"/>
                <w:vertAlign w:val="superscript"/>
                <w:rtl w:val="0"/>
              </w:rPr>
              <w:t xml:space="preserve">11</w:t>
            </w:r>
            <w:r w:rsidR="00000000" w:rsidRPr="00000000" w:rsidDel="00000000">
              <w:rPr>
                <w:u w:val="single"/>
                <w:rtl w:val="0"/>
              </w:rPr>
              <w:t xml:space="preserve"> panta pirmo daļu noziedzīgi iegūta manta ir jebkāds ekonomisks labums, kas personas īpašumā vai valdījumā tieši vai netieši nonācis noziedzīga nodarījuma izdarīšanas rezultātā)</w:t>
            </w:r>
            <w:r w:rsidR="00000000" w:rsidRPr="00000000" w:rsidDel="00000000">
              <w:rPr>
                <w:rtl w:val="0"/>
              </w:rPr>
              <w:t xml:space="preserve"> un ar 2022. gada 7. aprīļa likumu “Grozījumi Krimināllikumā” tika definēta KL 70.</w:t>
            </w:r>
            <w:r w:rsidR="00000000" w:rsidRPr="00000000" w:rsidDel="00000000">
              <w:rPr>
                <w:vertAlign w:val="superscript"/>
                <w:rtl w:val="0"/>
              </w:rPr>
              <w:t xml:space="preserve">11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grozījums ir redakcionāls, proti, grozītā KPL 361. panta pirmās daļas 1. teikums paredzēs, ka, lai nodrošinātu procesuālo izdevumu un cietušajam nodarītā kaitējuma kompensācijas piedziņu, iespējamo noziedzīgi iegūtas mantas atdošanu pēc piederības īpašniekam vai likumīgajam valdītājam, iespējamo noziedzīgi iegūtas mantas vai ar noziedzīgu nodarījumu saistītās mantas konfiskāciju un arī iespējamo mantas konfiskāciju kā papildsodu, kriminālprocesā uzliek arestu mantai. Savukārt </w:t>
            </w:r>
            <w:r w:rsidR="00000000" w:rsidRPr="00000000" w:rsidDel="00000000">
              <w:rPr>
                <w:u w:val="single"/>
                <w:rtl w:val="0"/>
              </w:rPr>
              <w:t xml:space="preserve">noziedzīgi iegūtas mantas, tajā skaitā netieši noziedzīgi iegūtās mantas jēdziens ir definēts KL 70.</w:t>
            </w:r>
            <w:r w:rsidR="00000000" w:rsidRPr="00000000" w:rsidDel="00000000">
              <w:rPr>
                <w:u w:val="single"/>
                <w:vertAlign w:val="superscript"/>
                <w:rtl w:val="0"/>
              </w:rPr>
              <w:t xml:space="preserve">11</w:t>
            </w:r>
            <w:r w:rsidR="00000000" w:rsidRPr="00000000" w:rsidDel="00000000">
              <w:rPr>
                <w:u w:val="single"/>
                <w:rtl w:val="0"/>
              </w:rPr>
              <w:t xml:space="preserve"> panta pirmajā un pirmajā prim daļā, un definīciju nav nepieciešams papildus iekļaut KPL 361. panta pirmajā daļā, kas padarītu normu par neskaidru un grūti uztveramu.</w:t>
            </w:r>
            <w:r w:rsidR="00000000" w:rsidRPr="00000000" w:rsidDel="00000000">
              <w:rPr>
                <w:rtl w:val="0"/>
              </w:rPr>
              <w:t xml:space="preserve"> Vēršam uzmanību, ka saskaņā ar KL 70.</w:t>
            </w:r>
            <w:r w:rsidR="00000000" w:rsidRPr="00000000" w:rsidDel="00000000">
              <w:rPr>
                <w:vertAlign w:val="superscript"/>
                <w:rtl w:val="0"/>
              </w:rPr>
              <w:t xml:space="preserve">11</w:t>
            </w:r>
            <w:r w:rsidR="00000000" w:rsidRPr="00000000" w:rsidDel="00000000">
              <w:rPr>
                <w:rtl w:val="0"/>
              </w:rPr>
              <w:t xml:space="preserve"> panta pirmo daļu noziedzīgi iegūta manta ir jebkāds ekonomisks labums, kas personas īpašumā vai valdījumā </w:t>
            </w:r>
            <w:r w:rsidR="00000000" w:rsidRPr="00000000" w:rsidDel="00000000">
              <w:rPr>
                <w:b w:val="1"/>
                <w:u w:val="single"/>
                <w:rtl w:val="0"/>
              </w:rPr>
              <w:t xml:space="preserve">tieši vai netieši</w:t>
            </w:r>
            <w:r w:rsidR="00000000" w:rsidRPr="00000000" w:rsidDel="00000000">
              <w:rPr>
                <w:b w:val="1"/>
                <w:rtl w:val="0"/>
              </w:rPr>
              <w:t xml:space="preserve"> </w:t>
            </w:r>
            <w:r w:rsidR="00000000" w:rsidRPr="00000000" w:rsidDel="00000000">
              <w:rPr>
                <w:rtl w:val="0"/>
              </w:rPr>
              <w:t xml:space="preserve">nonācis noziedzīga nodarījuma izdarīšanas rezultātā (</w:t>
            </w:r>
            <w:r w:rsidR="00000000" w:rsidRPr="00000000" w:rsidDel="00000000">
              <w:rPr>
                <w:u w:val="single"/>
                <w:rtl w:val="0"/>
              </w:rPr>
              <w:t xml:space="preserve">proti, arī netieši noziedzīgi iegūta manta ietilpst jēdzienā "noziedzīgi iegūta manta"</w:t>
            </w:r>
            <w:r w:rsidR="00000000" w:rsidRPr="00000000" w:rsidDel="00000000">
              <w:rPr>
                <w:rtl w:val="0"/>
              </w:rPr>
              <w:t xml:space="preserve">). Formulējums “līdzekļiem, ko persona guvusi no šādas mantas realizācijas, kā arī noziedzīgi iegūtās mantas izmantošanas rezultātā gūtajiem augļiem” līdz šim attiecās uz netieši noziedzīgi iegūtu mantu un ar 2022. gada 7. aprīļa likumu “Grozījumi Krimināllikumā” tika definēta KL 70.</w:t>
            </w:r>
            <w:r w:rsidR="00000000" w:rsidRPr="00000000" w:rsidDel="00000000">
              <w:rPr>
                <w:vertAlign w:val="superscript"/>
                <w:rtl w:val="0"/>
              </w:rPr>
              <w:t xml:space="preserve">11</w:t>
            </w:r>
            <w:r w:rsidR="00000000" w:rsidRPr="00000000" w:rsidDel="00000000">
              <w:rPr>
                <w:rtl w:val="0"/>
              </w:rPr>
              <w:t xml:space="preserve"> panta pirmajā prim daļā. Šo grozījumu mērķis bija precizēt netieši noziedzīgi iegūtas mantas skaidrojumu un padarīt to vieglāk saprotamu. Grozījums KPL 361. panta pirmajā daļā nodrošinās tiesību normu skaidrību un vienotu terminoloģijas lietojumu, tajā skaitā lēmumā par aresta uzlikšanu mantai. Analoģiski KL 70.</w:t>
            </w:r>
            <w:r w:rsidR="00000000" w:rsidRPr="00000000" w:rsidDel="00000000">
              <w:rPr>
                <w:vertAlign w:val="superscript"/>
                <w:rtl w:val="0"/>
              </w:rPr>
              <w:t xml:space="preserve">11</w:t>
            </w:r>
            <w:r w:rsidR="00000000" w:rsidRPr="00000000" w:rsidDel="00000000">
              <w:rPr>
                <w:rtl w:val="0"/>
              </w:rPr>
              <w:t xml:space="preserve"> panta ceturtajā daļā ar 2022. gada 7. aprīļa likumu "Grozījumi Krimināllikumā" tika izslēgti vārdi “līdzekļus, ko persona ieguvusi no šādas mantas realizācijas, kā arī noziedzīgi iegūtas mantas izmantošanas rezultātā gūtos augļus”.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361. panta pirmajā daļā vārdus “līdzekļu, ko persona guvusi, realizējot šādu mantu, noziedzīgi iegūtās mantas izmantošanas rezultātā gūto augļu”.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389. panta otrajā daļā vārdus “līdzekļiem, ko persona guvusi no šādas mantas realizācijas, kā arī noziedzīgi iegūtās mantas izmantošanas rezultātā gūtajiem augļiem”.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Labākai tiesību normu izpratnei un vienotam terminoloģijas lietojumam 389. panta otrajā daļā nav jāizslēdz vārdi “līdzekļiem, ko persona guvusi no šādas mantas realizācijas, kā arī noziedzīgi iegūtās mantas izmantošanas rezultātā gūtajiem augļiem”, bet tos jāprecizē atbilstoši KL 70.</w:t>
            </w:r>
            <w:r w:rsidR="00000000" w:rsidRPr="00000000" w:rsidDel="00000000">
              <w:rPr>
                <w:vertAlign w:val="superscript"/>
                <w:rtl w:val="0"/>
              </w:rPr>
              <w:t xml:space="preserve">11</w:t>
            </w:r>
            <w:r w:rsidR="00000000" w:rsidRPr="00000000" w:rsidDel="00000000">
              <w:rPr>
                <w:rtl w:val="0"/>
              </w:rPr>
              <w:t xml:space="preserve"> panta 1.</w:t>
            </w:r>
            <w:r w:rsidR="00000000" w:rsidRPr="00000000" w:rsidDel="00000000">
              <w:rPr>
                <w:vertAlign w:val="superscript"/>
                <w:rtl w:val="0"/>
              </w:rPr>
              <w:t xml:space="preserve">1 </w:t>
            </w:r>
            <w:r w:rsidR="00000000" w:rsidRPr="00000000" w:rsidDel="00000000">
              <w:rPr>
                <w:rtl w:val="0"/>
              </w:rPr>
              <w:t xml:space="preserve">daļai , kas novērsīs pretrunas starp KPL 361. panta pirmās daļas, KPL 389. panta otrās daļas un KL 70.</w:t>
            </w:r>
            <w:r w:rsidR="00000000" w:rsidRPr="00000000" w:rsidDel="00000000">
              <w:rPr>
                <w:vertAlign w:val="superscript"/>
                <w:rtl w:val="0"/>
              </w:rPr>
              <w:t xml:space="preserve">11</w:t>
            </w:r>
            <w:r w:rsidR="00000000" w:rsidRPr="00000000" w:rsidDel="00000000">
              <w:rPr>
                <w:rtl w:val="0"/>
              </w:rPr>
              <w:t xml:space="preserve"> panta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un izvērtēts. Izvērtēšanas rezultātā tika secināts, ka ir saglabājama likumprojektā iekļautā KPL 389. panta otrās daļas grozījuma redakcija, kas tika atbalstīta Tieslietu ministrijas pastāvīgajā Kriminālprocesa likuma darba grupā, vienlaikus papildinot anotāciju: "Šie formulējumi līdz šim attiecās uz netieši noziedzīgi iegūtu mantu </w:t>
            </w:r>
            <w:r w:rsidR="00000000" w:rsidRPr="00000000" w:rsidDel="00000000">
              <w:rPr>
                <w:u w:val="single"/>
                <w:rtl w:val="0"/>
              </w:rPr>
              <w:t xml:space="preserve">(netieši noziedzīgi iegūta manta ietilpst jēdzienā "noziedzīgi iegūta manta", t.i., saskaņā ar KL 70.</w:t>
            </w:r>
            <w:r w:rsidR="00000000" w:rsidRPr="00000000" w:rsidDel="00000000">
              <w:rPr>
                <w:u w:val="single"/>
                <w:vertAlign w:val="superscript"/>
                <w:rtl w:val="0"/>
              </w:rPr>
              <w:t xml:space="preserve">11</w:t>
            </w:r>
            <w:r w:rsidR="00000000" w:rsidRPr="00000000" w:rsidDel="00000000">
              <w:rPr>
                <w:u w:val="single"/>
                <w:rtl w:val="0"/>
              </w:rPr>
              <w:t xml:space="preserve"> panta pirmo daļu noziedzīgi iegūta manta ir jebkāds ekonomisks labums, kas personas īpašumā vai valdījumā tieši vai netieši nonācis noziedzīga nodarījuma izdarīšanas rezultātā)</w:t>
            </w:r>
            <w:r w:rsidR="00000000" w:rsidRPr="00000000" w:rsidDel="00000000">
              <w:rPr>
                <w:rtl w:val="0"/>
              </w:rPr>
              <w:t xml:space="preserve"> un ar 2022. gada 7. aprīļa likumu “Grozījumi Krimināllikumā” tika definēta KL 70.</w:t>
            </w:r>
            <w:r w:rsidR="00000000" w:rsidRPr="00000000" w:rsidDel="00000000">
              <w:rPr>
                <w:vertAlign w:val="superscript"/>
                <w:rtl w:val="0"/>
              </w:rPr>
              <w:t xml:space="preserve">11</w:t>
            </w:r>
            <w:r w:rsidR="00000000" w:rsidRPr="00000000" w:rsidDel="00000000">
              <w:rPr>
                <w:rtl w:val="0"/>
              </w:rPr>
              <w:t xml:space="preserve"> panta 1.</w:t>
            </w:r>
            <w:r w:rsidR="00000000" w:rsidRPr="00000000" w:rsidDel="00000000">
              <w:rPr>
                <w:vertAlign w:val="superscript"/>
                <w:rtl w:val="0"/>
              </w:rPr>
              <w:t xml:space="preserve">1 </w:t>
            </w:r>
            <w:r w:rsidR="00000000" w:rsidRPr="00000000" w:rsidDel="00000000">
              <w:rPr>
                <w:rtl w:val="0"/>
              </w:rPr>
              <w:t xml:space="preserve">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grozījums ir redakcionāls, proti, grozītais KPL 389. panta otrās daļas 2. teikums paredzēs, ka kriminālprocesā par smagu vai sevišķi smagu noziegumu, kas pēc sava rakstura vērsts uz materiāla vai citāda rakstura labuma gūšanu vai kas saistīts ar terorismu, vai kas izdarīts organizētā grupā, izmeklēšanas tiesnesis termiņu tiesību ierobežojumiem attiecībā uz, iespējams, noziedzīgi iegūto mantu var pagarināt vēl par trim mēnešiem. Savukārt noziedzīgi iegūtas mantas, tajā skaitā netieši noziedzīgi iegūtās mantas jēdziens ir definēts KL 70.</w:t>
            </w:r>
            <w:r w:rsidR="00000000" w:rsidRPr="00000000" w:rsidDel="00000000">
              <w:rPr>
                <w:vertAlign w:val="superscript"/>
                <w:rtl w:val="0"/>
              </w:rPr>
              <w:t xml:space="preserve">11</w:t>
            </w:r>
            <w:r w:rsidR="00000000" w:rsidRPr="00000000" w:rsidDel="00000000">
              <w:rPr>
                <w:rtl w:val="0"/>
              </w:rPr>
              <w:t xml:space="preserve"> panta pirmajā un pirmajā prim daļā, un definīciju nav nepieciešams papildus iekļaut KPL 389. panta otrajā daļā, kas padarītu normu par neskaidru un grūti uztveramu. Vēršam uzmanību, ka saskaņā ar KL 70.</w:t>
            </w:r>
            <w:r w:rsidR="00000000" w:rsidRPr="00000000" w:rsidDel="00000000">
              <w:rPr>
                <w:vertAlign w:val="superscript"/>
                <w:rtl w:val="0"/>
              </w:rPr>
              <w:t xml:space="preserve">11</w:t>
            </w:r>
            <w:r w:rsidR="00000000" w:rsidRPr="00000000" w:rsidDel="00000000">
              <w:rPr>
                <w:rtl w:val="0"/>
              </w:rPr>
              <w:t xml:space="preserve"> panta pirmo daļu noziedzīgi iegūta manta ir jebkāds ekonomisks labums, kas personas īpašumā vai valdījumā </w:t>
            </w:r>
            <w:r w:rsidR="00000000" w:rsidRPr="00000000" w:rsidDel="00000000">
              <w:rPr>
                <w:b w:val="1"/>
                <w:u w:val="single"/>
                <w:rtl w:val="0"/>
              </w:rPr>
              <w:t xml:space="preserve">tieši vai netieši</w:t>
            </w:r>
            <w:r w:rsidR="00000000" w:rsidRPr="00000000" w:rsidDel="00000000">
              <w:rPr>
                <w:rtl w:val="0"/>
              </w:rPr>
              <w:t xml:space="preserve"> nonācis noziedzīga nodarījuma izdarīšanas rezultātā (proti, arī netieši noziedzīgi iegūta manta ietilpst jēdzienā "noziedzīgi iegūta manta"). Formulējums “līdzekļiem, ko persona guvusi no šādas mantas realizācijas, kā arī noziedzīgi iegūtās mantas izmantošanas rezultātā gūtajiem augļiem” līdz šim attiecās uz netieši noziedzīgi iegūtu mantu un ar 2022. gada 7. aprīļa likumu “Grozījumi Krimināllikumā” tika definēta KL 70.</w:t>
            </w:r>
            <w:r w:rsidR="00000000" w:rsidRPr="00000000" w:rsidDel="00000000">
              <w:rPr>
                <w:vertAlign w:val="superscript"/>
                <w:rtl w:val="0"/>
              </w:rPr>
              <w:t xml:space="preserve">11</w:t>
            </w:r>
            <w:r w:rsidR="00000000" w:rsidRPr="00000000" w:rsidDel="00000000">
              <w:rPr>
                <w:rtl w:val="0"/>
              </w:rPr>
              <w:t xml:space="preserve"> panta pirmajā prim daļā. Šo grozījumu mērķis bija precizēt netieši noziedzīgi iegūtas mantas skaidrojumu un padarīt to vieglāk saprotamu. Grozījums KPL 389. panta otrajā daļā nodrošinās tiesību normu skaidrību un vienotu terminoloģijas lietojumu, tajā skaitā lēmumā par aresta uzlikšanu mantai. Analoģiski KL 70.</w:t>
            </w:r>
            <w:r w:rsidR="00000000" w:rsidRPr="00000000" w:rsidDel="00000000">
              <w:rPr>
                <w:vertAlign w:val="superscript"/>
                <w:rtl w:val="0"/>
              </w:rPr>
              <w:t xml:space="preserve">11</w:t>
            </w:r>
            <w:r w:rsidR="00000000" w:rsidRPr="00000000" w:rsidDel="00000000">
              <w:rPr>
                <w:rtl w:val="0"/>
              </w:rPr>
              <w:t xml:space="preserve"> panta ceturtajā daļā ar 2022. gada 7. aprīļa likumu "Grozījumi Krimināllikumā" tika izslēgti vārdi “līdzekļus, ko persona ieguvusi no šādas mantas realizācijas, kā arī noziedzīgi iegūtas mantas izmantošanas rezultātā gūtos augļus”.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389. panta otrajā daļā vārdus “līdzekļiem, ko persona guvusi no šādas mantas realizācijas, kā arī noziedzīgi iegūtās mantas izmantošanas rezultātā gūtajiem augļiem”.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501. panta 3., 4., 5. un 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KPL 501. panta nav izslēdzams 3., 4., 5. un 6. punkts, jo minētais pants nosaka, ka jebkuras personas konkrētajā kriminālprocesā agrāk sniegtu liecību var nolasīt vai atskaņot tiesā, tādējādi tas nav pienākums un tiesa pati izvērtē un lemj vai konkrētajā lietā liecību nolasīt vai atskaņot, vai to nedarīt, ja tas nav lietderīgi.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un izvērtēts. Izvērtēšanas rezultātā tika secināts, ka ir saglabājama likumprojektā iekļautā KPL 501. panta grozījuma redakcija, kas tika atbalstīta Tieslietu ministrijas pastāvīgajā Kriminālprocesa likuma darba grupā, papildinot anotāciju ar pasvītroto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u w:val="single"/>
                <w:rtl w:val="0"/>
              </w:rPr>
              <w:t xml:space="preserve">Likumprojekts "Grozījumi Kriminālprocesa likumā", kas stājās spēkā 2021. gada 1. janvārī, tostarp ietvēra grozījumus KPL 413., 486., 488., 489., 500., 502., 506., 512. pantā, mainot pastāvošo regulējumu attiecībā uz pierādījumu pārbaudes kārtību, un konkrēti, liecinieku nopratināšanu pirmās instances tiesā. Šie grozījumi pēc savas būtības tika vērsti uz krimināllietu iztiesāšanas ilguma saīsināšanu, tajā skaitā nodrošinot to, ka liecinieku nopratināšana tiesā vai to liecību nolasīšana nav priekšnoteikums, lai šīs liecības varētu izmantot, izskatot lietu un pamatojot spriedumu. Tieslietu ministrijas ziņojumā tika vērtēta arī šo grozījumu efektivitāte un ietekme uz lietu izskatīšanas termiņiem. Cita starpā tika konstatēts, ka KPL 501. pantu ir nepieciešams pārskatīt un pielāgot spēkā esošajai liecību pārbaudes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Tieslietu ministrijas ziņojumu darba grupā, tika secināts, ka ir nepieciešami grozījumi KPL 501. pantā, jo tas ir daļēji kļuvis lieks un ir pretrunā ar likumā doto iespēju tiesas izmeklēšanas laikā nepārbaudīt mutiski liecības, tās nolasot, ja lietas dalībnieki tam piekrīt. Tieši izmantojot iepriekš fiksēto liecību, un, nenolasot to tiesas izmeklēšanas laikā, efektīvi iespējams, balstoties uz tās, gan uzdot papildu jautājumus, gan noskaidrot pretrunas, gan noskaidrot aizmirstos faktus. Arī personai atsakoties liecināt, bez nolasīšanas varētu izmantot iepriekš sniegto liecību.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Šobrīd KPL 501. pants nosaka: "Jebkuras personas konkrētajā kriminālprocesā agrāk sniegtu liecību var nolasīt vai atskaņot tiesā, ja:</w:t>
            </w:r>
            <w:r w:rsidR="00000000" w:rsidRPr="00000000" w:rsidDel="00000000">
              <w:rPr>
                <w:u w:val="single"/>
                <w:rtl w:val="0"/>
              </w:rPr>
              <w:t xml:space="preserve">1) ir svarīgas pretrunas starp šīm liecībām un tām, kas dotas tiesā;</w:t>
            </w:r>
            <w:r w:rsidR="00000000" w:rsidRPr="00000000" w:rsidDel="00000000">
              <w:rPr>
                <w:u w:val="single"/>
                <w:rtl w:val="0"/>
              </w:rPr>
              <w:t xml:space="preserve">2) liecības sniedzējs ir aizmirsis kādus lietas apstākļus;</w:t>
            </w:r>
            <w:r w:rsidR="00000000" w:rsidRPr="00000000" w:rsidDel="00000000">
              <w:rPr>
                <w:u w:val="single"/>
                <w:rtl w:val="0"/>
              </w:rPr>
              <w:t xml:space="preserve">3) liecības sniedzējs nav klāt tiesas sēdē tāda iemesla dēļ, kas izslēdz iespēju ierasties tiesā;</w:t>
            </w:r>
            <w:r w:rsidR="00000000" w:rsidRPr="00000000" w:rsidDel="00000000">
              <w:rPr>
                <w:u w:val="single"/>
                <w:rtl w:val="0"/>
              </w:rPr>
              <w:t xml:space="preserve">4) liecības sniedzējs izvairās no ierašanās tiesā vai atsakās liecināt;</w:t>
            </w:r>
            <w:r w:rsidR="00000000" w:rsidRPr="00000000" w:rsidDel="00000000">
              <w:rPr>
                <w:u w:val="single"/>
                <w:rtl w:val="0"/>
              </w:rPr>
              <w:t xml:space="preserve">5) tiesa piekrīt psihologa norādījumam, ka 14 gadus nesasniegusī persona vai nepilngadīgais cietušais nevar tikt nopratināts tiesas sēdē vai nopratināts ar psihologa starpniecību.</w:t>
            </w:r>
            <w:r w:rsidR="00000000" w:rsidRPr="00000000" w:rsidDel="00000000">
              <w:rPr>
                <w:u w:val="single"/>
                <w:rtl w:val="0"/>
              </w:rPr>
              <w:t xml:space="preserve">6) liecību ir sniegusi persona, kurai bija tiesības neliecināt.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KPL 501. pantā paredz izslēgt tā 3., 4., 5. un 6. punktu, rezultātā paredzot tikai divus gadījumus, kad jebkuras personas konkrētajā kriminālprocesā agrāk sniegtu liecību var nolasīt vai atskaņot tiesā: 1) ja ir svarīgas pretrunas starp šīm liecībām un tām, kas dotas tiesā, un 2) ja liecības sniedzējs ir aizmirsis kādus lietas apstākļus. Šādi grozījumi ir vērsti uz kriminālprocesa efektivizēšanu, veicinot ātrāku lietas izskatīšanu."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gan šobrīd KPL 501. panta 3., 4., 5. un 6. punktā noteiktajos gadījumos ir paredzētas tiesības, nevis pienākums nolasīt vai atskaņot personas konkrētajā kriminālprocesā agrāk sniegtu liecību, Tieslietu ministrijas ziņojumā un turpmākajā diskusijā Tieslietu ministrijas pastāvīgajā Kriminālprocesa likuma darba grupā tika konstatēts, ka šāds regulējums praksē nav efektīvs, kavē lietu izskatīšanas termiņus un rada disonansi ar spēkā esošo liecību pārbaudes kārtību, ar kuru ir nodrošināts, ka liecinieku nopratināšana tiesā vai to liecību formāla nolasīšana nav priekšnoteikums, lai šīs liecības varētu izmantot debatēs un sprieduma pamatošanā.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501. panta 3., 4., 5. un 6.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501.</w:t>
            </w:r>
            <w:r w:rsidR="00000000" w:rsidRPr="00000000" w:rsidDel="00000000">
              <w:rPr>
                <w:vertAlign w:val="superscript"/>
                <w:rtl w:val="0"/>
              </w:rPr>
              <w:t xml:space="preserve">1</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KPL papildināšana ar jaunu 501.</w:t>
            </w:r>
            <w:r w:rsidR="00000000" w:rsidRPr="00000000" w:rsidDel="00000000">
              <w:rPr>
                <w:vertAlign w:val="superscript"/>
                <w:rtl w:val="0"/>
              </w:rPr>
              <w:t xml:space="preserve">1</w:t>
            </w:r>
            <w:r w:rsidR="00000000" w:rsidRPr="00000000" w:rsidDel="00000000">
              <w:rPr>
                <w:rtl w:val="0"/>
              </w:rPr>
              <w:t xml:space="preserve"> pantu, skatot to kopsakarā ar iebildumu par KPL 501. panta grozījumiem, nav lietderīga.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KPL pants ir deklaratīvs, jo visus pierādījumus, kas ir iegūti ievērojot KPL var izmantot pierādīšanā, tai skaitā jebkuras personas konkrētajā kriminālprocesā agrāk sniegtu liecību.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un izvērtēts. Izvērtēšanas rezultātā tika secināts, ka ir saglabājama likumprojektā iekļautā KPL 501.</w:t>
            </w:r>
            <w:r w:rsidR="00000000" w:rsidRPr="00000000" w:rsidDel="00000000">
              <w:rPr>
                <w:vertAlign w:val="superscript"/>
                <w:rtl w:val="0"/>
              </w:rPr>
              <w:t xml:space="preserve">1</w:t>
            </w:r>
            <w:r w:rsidR="00000000" w:rsidRPr="00000000" w:rsidDel="00000000">
              <w:rPr>
                <w:rtl w:val="0"/>
              </w:rPr>
              <w:t xml:space="preserve"> panta redakcija, kas tika atbalstīta Tieslietu ministrijas pastāvīgajā Kriminālprocesa likuma darba grupā, vienlaikus papildinot anotāciju (sk. izziņas 6. punktu). Šis grozījums ir saistīts ar grozījumu KPL 501. pantā (sk. izziņas 6. punktu). Attiecībā uz pierādījumu izmantošanu pierādīšanā skaidrojam, ka KPL ir paredzēta noteikta kārtība, kādā ir veicama pierādījumu pārbaude un to turpmākās izmantošanas pieļaujamību tiesas debatēs (sk. KPL 506. pantu) un sprieduma pamatošanā (sk. KPL 512. pantu). Tā, saskaņā ar KPL 506. panta ceturtās daļas otro teikumu tiesas debašu dalībnieki savus secinājumus var motivēt ar ziņām, kas fiksētas konkrētajā kriminālprocesā agrāk sniegtajās liecībās, </w:t>
            </w:r>
            <w:r w:rsidR="00000000" w:rsidRPr="00000000" w:rsidDel="00000000">
              <w:rPr>
                <w:u w:val="single"/>
                <w:rtl w:val="0"/>
              </w:rPr>
              <w:t xml:space="preserve">ja aizstāvība piekritusi šo liecību izmantošanai</w:t>
            </w:r>
            <w:r w:rsidR="00000000" w:rsidRPr="00000000" w:rsidDel="00000000">
              <w:rPr>
                <w:rtl w:val="0"/>
              </w:rPr>
              <w:t xml:space="preserve">. Tāpat saskaņā ar KPL 512. panta otrās daļas 4. punktu tiesa spriedumu pamato ar ziņām, kas fiksētas konkrētajā kriminālprocesā agrāk sniegtajās liecībās, </w:t>
            </w:r>
            <w:r w:rsidR="00000000" w:rsidRPr="00000000" w:rsidDel="00000000">
              <w:rPr>
                <w:u w:val="single"/>
                <w:rtl w:val="0"/>
              </w:rPr>
              <w:t xml:space="preserve">ja aizstāvība piekritusi šo liecību izmantošanai</w:t>
            </w:r>
            <w:r w:rsidR="00000000" w:rsidRPr="00000000" w:rsidDel="00000000">
              <w:rPr>
                <w:rtl w:val="0"/>
              </w:rPr>
              <w:t xml:space="preserve">. Grozījumi KPL, papildinot to ar jaunu KPL 501.</w:t>
            </w:r>
            <w:r w:rsidR="00000000" w:rsidRPr="00000000" w:rsidDel="00000000">
              <w:rPr>
                <w:vertAlign w:val="superscript"/>
                <w:rtl w:val="0"/>
              </w:rPr>
              <w:t xml:space="preserve">1</w:t>
            </w:r>
            <w:r w:rsidR="00000000" w:rsidRPr="00000000" w:rsidDel="00000000">
              <w:rPr>
                <w:rtl w:val="0"/>
              </w:rPr>
              <w:t xml:space="preserve"> pantu, kopsakarā ar grozījumu KPL 501. pantā paredz noteikt gadījumus, kad jebkuras personas konkrētajā kriminālprocesā agrāk sniegtu liecību var izmantot pierādīšanā, vienlaikus attiecīgi papildinot KPL 506. panta ceturto daļu un 512. panta otrās daļas 4. punktu ar jaunā KPL 501.</w:t>
            </w:r>
            <w:r w:rsidR="00000000" w:rsidRPr="00000000" w:rsidDel="00000000">
              <w:rPr>
                <w:vertAlign w:val="superscript"/>
                <w:rtl w:val="0"/>
              </w:rPr>
              <w:t xml:space="preserve">1</w:t>
            </w:r>
            <w:r w:rsidR="00000000" w:rsidRPr="00000000" w:rsidDel="00000000">
              <w:rPr>
                <w:rtl w:val="0"/>
              </w:rPr>
              <w:t xml:space="preserve"> pantā paredzētajiem iemesliem.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501.</w:t>
            </w:r>
            <w:r w:rsidR="00000000" w:rsidRPr="00000000" w:rsidDel="00000000">
              <w:rPr>
                <w:vertAlign w:val="superscript"/>
                <w:rtl w:val="0"/>
              </w:rPr>
              <w:t xml:space="preserve">1</w:t>
            </w:r>
            <w:r w:rsidR="00000000" w:rsidRPr="00000000" w:rsidDel="00000000">
              <w:rPr>
                <w:rtl w:val="0"/>
              </w:rPr>
              <w:t xml:space="preserve">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 likuma 317.</w:t>
            </w:r>
            <w:r w:rsidR="00000000" w:rsidRPr="00000000" w:rsidDel="00000000">
              <w:rPr>
                <w:vertAlign w:val="superscript"/>
                <w:rtl w:val="0"/>
              </w:rPr>
              <w:t xml:space="preserve">1</w:t>
            </w:r>
            <w:r w:rsidR="00000000" w:rsidRPr="00000000" w:rsidDel="00000000">
              <w:rPr>
                <w:rtl w:val="0"/>
              </w:rPr>
              <w:t xml:space="preserve"> panta trešo daļu piemēro Tiesu informatīvajā sistēmā un Prokuratūras informatīvajā sistēmā ar 2024. gada 1. janvāri, bet attiecībā uz Kriminālprocesa informācijas sistēmu var nepiemērot līdz 2026. gada 30.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- 20.05.2023.)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Nevaram atbalstīt piedāvāto grozījumu, kas paredz pārvērstā dokumenta apliecināšanu ar kvalificētu eZīmogu no 2024. gada 1. janvāra, jo minētās prasības nodrošināšanai prokuratūrai nepieciešams veikt virkni pasākumu, lai nodrošinātu, ka izstrādātais elektroniskais zīmogs atbilstu kvalificēta elektroniskā zīmoga prasībām. Minēto darbību veikšana varētu ieilgt un padarīt par neiespējamu normas piemērošanu no šā likuma spēkā stāšanās brīža. Vienlaicīgi vēršam uzmanību, ka arī starpinstitucionālajā darba grupā, kas izveidota mērķtiecīgai sadarbībai un koordinācijai, lai nodrošinātu vienotas nacionāla līmeņa e-lietas koncepcijas un vienotās e-lietas arhitektūras īstenošanu un attīstību, kā arī turpmāku e-lietas pārvaldības mehānisma darbību, patlaban nav panākta vienošanās par turpmāku eZīmoga risinājuma izmantošanu informācijas sistēmās no kurām sastāv e-krimināllieta.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tika dzēsts likumprojekta 49. un 50. p., kas paredzēja grozījumu pārejas noteikumu 78. p. un pārejas noteikumu papildināšanu ar 86. p., kā arī no anotācijas dzēsta sadaļa "Par grozījumiem 317.1 panta trešajā daļā un pārejas noteikumu 78. punktā, 86.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norādīts, ka jautājums par papildu nepieciešamo finansējumu Tieslietu ministrijai un Augstākajai tiesai projektā ietverto normu izpildei tiks izskatīts likumprojekta "Par valsts budžetu 2024. gadam un budžeta ietvaru 2024., 2025. un 2026. gadam" sagatavošanas procesā kopā ar visu ministriju un citu centrālo valsts iestāžu priekšlikumiem prioritārajiem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atbalstāma tādu likumprojektu pieņemšana, kuru īstenošana var netikt nodrošināta nepietiekamā finansējuma dēļ, un ņemot vērā, ka saskaņā ar Ministru kabineta 17.03.2023. rīkojumu Nr.130 “Par likumprojekta "Par valsts budžetu 2024.gadam un budžeta ietvaru 2024., 2025. un 2026.gadam" sagatavošanas grafiku” ministrijām priekšlikumus par prioritārajiem pasākumiem un to īstenošanai nepieciešamo finansējumu jāiesniedz Finanšu ministrijā un Valsts kancelejā līdz šī gada 30.jūnijam un informatīvā ziņojuma "Par valsts pamatbudžeta un valsts speciālā budžeta bāzi un izdevumu pārskatīšanas rezultātiem 2024., 2025. un 2026. gadam" izskatīšana Ministru kabinetā paredzēta šī gada 15.augustā, likumprojekta tālāka virzība ir atliekama līdz brīdim, kad Ministru kabinetā tiks pieņemti lēmumi par tā īstenošanai papildu nepieciešamā finansējuma piešķiršanu. Kā arī aicinām Tieslietu ministriju un Augstāko tiesu izvērtēt iespējas likumprojektā noteikto normu izpildi nodrošināt tai piešķirto valsts budžeta līdzekļu ietvaros, atbilstoši precizējot anotācijas 3.sadaļu.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Likumprojekta normu izpildei nepieciešamais finansējums 2024. gadam un turpmāk 329 039 euro apmērā, tajā skaitā 284 402 euro Tieslietu ministrijai budžeta apakšprogrammā 03.02.00  "Apgabaltiesas un rajonu (pilsētu) tiesas" un 44 637 euro Augstākajai tiesai budžeta programmā 01.00.00 "Tiesa" saskaņā ar Ministru kabineta 26.09.2023  sēdes protokola Nr. 47 43. § ir atbalstīts Tieslietu ministrijas prioritārā pasākuma "Apsūdzētā tiesību uz būtisku dokumentu rakstveida tulkojumu nodrošināšana kriminālprocesā " ietvaros. Anotācijas 3. sadaļa ir attiecīgi precizēta, iekļaujot šo informāciju. Tāpat ir precizēts MK sēdes protokollēmuma projekts, dzēšot tā 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2</w:t>
            </w:r>
            <w:r w:rsidR="00000000" w:rsidRPr="00000000" w:rsidDel="00000000">
              <w:rPr>
                <w:rtl w:val="0"/>
              </w:rPr>
              <w:t xml:space="preserve">) Šā panta 7.</w:t>
            </w:r>
            <w:r w:rsidR="00000000" w:rsidRPr="00000000" w:rsidDel="00000000">
              <w:rPr>
                <w:vertAlign w:val="superscript"/>
                <w:rtl w:val="0"/>
              </w:rPr>
              <w:t xml:space="preserve">1</w:t>
            </w:r>
            <w:r w:rsidR="00000000" w:rsidRPr="00000000" w:rsidDel="00000000">
              <w:rPr>
                <w:rtl w:val="0"/>
              </w:rPr>
              <w:t xml:space="preserve"> daļa ir piemērojama arī gadījumos, kad persona, kura piedalās procesuālajā darbībā, ir Latvijas pilsonis vai nepilsonis — likuma "Par to bijušās PSRS pilsoņu statusu, kuriem nav Latvijas vai citas valsts pilsonības" subjekts un piekrīt piedalīties procesuālajā darbībā videokonferences režīmā neatkarīgi no personas atrašanās vietas, ja vien no kriminālprocesa apstākļiem neizriet nepieciešamība piemērot starptautisko sadarbību krimināltiesiskajā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projektu vai tā sākotnējās ietekmes novērtējuma ziņojumu (anotāciju) attiecībā uz Kriminālprocesa likuma 140. panta 7.</w:t>
            </w:r>
            <w:r w:rsidR="00000000" w:rsidRPr="00000000" w:rsidDel="00000000">
              <w:rPr>
                <w:vertAlign w:val="superscript"/>
                <w:rtl w:val="0"/>
              </w:rPr>
              <w:t xml:space="preserve">1</w:t>
            </w:r>
            <w:r w:rsidR="00000000" w:rsidRPr="00000000" w:rsidDel="00000000">
              <w:rPr>
                <w:rtl w:val="0"/>
              </w:rPr>
              <w:t xml:space="preserve"> daļas tvērumu grozījumu (papildinot ar 7.</w:t>
            </w:r>
            <w:r w:rsidR="00000000" w:rsidRPr="00000000" w:rsidDel="00000000">
              <w:rPr>
                <w:vertAlign w:val="superscript"/>
                <w:rtl w:val="0"/>
              </w:rPr>
              <w:t xml:space="preserve">2</w:t>
            </w:r>
            <w:r w:rsidR="00000000" w:rsidRPr="00000000" w:rsidDel="00000000">
              <w:rPr>
                <w:rtl w:val="0"/>
              </w:rPr>
              <w:t xml:space="preserve"> daļu)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priekšlikums papildināt Kriminālprocesa likumu ar 140. panta 7.</w:t>
            </w:r>
            <w:r w:rsidR="00000000" w:rsidRPr="00000000" w:rsidDel="00000000">
              <w:rPr>
                <w:vertAlign w:val="superscript"/>
                <w:rtl w:val="0"/>
              </w:rPr>
              <w:t xml:space="preserve">1</w:t>
            </w:r>
            <w:r w:rsidR="00000000" w:rsidRPr="00000000" w:rsidDel="00000000">
              <w:rPr>
                <w:rtl w:val="0"/>
              </w:rPr>
              <w:t xml:space="preserve"> daļu tika iesniegts nolūkā “</w:t>
            </w:r>
            <w:r w:rsidR="00000000" w:rsidRPr="00000000" w:rsidDel="00000000">
              <w:rPr>
                <w:i w:val="1"/>
                <w:rtl w:val="0"/>
              </w:rPr>
              <w:t xml:space="preserve">paredzēt noteikt, ka persona varēs piedalīties procesuālajā darbībā neatkarīgi no tās atrašanās vietas, ja tās rīcībā būs nepieciešamie tehniskie līdzekļi (piemēram, ierīce ar interneta pieslēgumu) un procesa virzītājs spēs pārliecināties par personas identitāti, pilnībā fiksējot procesuālās darbības norisi atbilstoši KPL 143. pantā noteiktajam. Paredzams, ka šāds regulējums veicinās tehnisko līdzekļu izmantošanu kriminālprocesā, tādā veidā efektivizējot un vienkāršojot kriminālprocesa norisi, it īpaši gadījumos, kad kriminālprocesā iesaistītās personas atrodas dažādās pilsētās vai valstīs, kā arī atslogos tās iestādes, kurās līdz šim tika veiktas procesuālās darbības un tika pilnvarotas personas procesuālo darbību norisei</w:t>
            </w:r>
            <w:r w:rsidR="00000000" w:rsidRPr="00000000" w:rsidDel="00000000">
              <w:rPr>
                <w:rtl w:val="0"/>
              </w:rPr>
              <w:t xml:space="preserve">.” (https://titania.saeima.lv/LIVS13/SaeimaLIVS13.nsf/0/629D424279F5BF0DC225856D004A9975?OpenDocument).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sākotnējās ietekmes novērtējuma ziņojumā (anotācijā) minēts, ka Tieslietu ministrija ir izdevusi apkārtrakstu, kurā ietverti minētās daļas papildinājumi, paredzot, ka to ir iespējams piemērot, ja tostarp process ir pret Latvijas Republikas pilsoni vai nepilsoni.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grozījumu projekta 7.</w:t>
            </w:r>
            <w:r w:rsidR="00000000" w:rsidRPr="00000000" w:rsidDel="00000000">
              <w:rPr>
                <w:vertAlign w:val="superscript"/>
                <w:rtl w:val="0"/>
              </w:rPr>
              <w:t xml:space="preserve">2</w:t>
            </w:r>
            <w:r w:rsidR="00000000" w:rsidRPr="00000000" w:rsidDel="00000000">
              <w:rPr>
                <w:rtl w:val="0"/>
              </w:rPr>
              <w:t xml:space="preserve"> daļas redakcijā noteikts: “(7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i w:val="1"/>
                <w:rtl w:val="0"/>
              </w:rPr>
              <w:t xml:space="preserve">Šā panta 7.</w:t>
            </w:r>
            <w:r w:rsidR="00000000" w:rsidRPr="00000000" w:rsidDel="00000000">
              <w:rPr>
                <w:i w:val="1"/>
                <w:vertAlign w:val="superscript"/>
                <w:rtl w:val="0"/>
              </w:rPr>
              <w:t xml:space="preserve">1</w:t>
            </w:r>
            <w:r w:rsidR="00000000" w:rsidRPr="00000000" w:rsidDel="00000000">
              <w:rPr>
                <w:i w:val="1"/>
                <w:rtl w:val="0"/>
              </w:rPr>
              <w:t xml:space="preserve"> daļa ir </w:t>
            </w:r>
            <w:r w:rsidR="00000000" w:rsidRPr="00000000" w:rsidDel="00000000">
              <w:rPr>
                <w:b w:val="1"/>
                <w:i w:val="1"/>
                <w:rtl w:val="0"/>
              </w:rPr>
              <w:t xml:space="preserve">piemērojama </w:t>
            </w:r>
            <w:r w:rsidR="00000000" w:rsidRPr="00000000" w:rsidDel="00000000">
              <w:rPr>
                <w:b w:val="1"/>
                <w:i w:val="1"/>
                <w:u w:val="single"/>
                <w:rtl w:val="0"/>
              </w:rPr>
              <w:t xml:space="preserve">arī gadījumos,</w:t>
            </w:r>
            <w:r w:rsidR="00000000" w:rsidRPr="00000000" w:rsidDel="00000000">
              <w:rPr>
                <w:b w:val="1"/>
                <w:i w:val="1"/>
                <w:rtl w:val="0"/>
              </w:rPr>
              <w:t xml:space="preserve"> kad persona, kura piedalās procesuālajā darbībā, ir Latvijas pilsonis vai nepilsonis</w:t>
            </w:r>
            <w:r w:rsidR="00000000" w:rsidRPr="00000000" w:rsidDel="00000000">
              <w:rPr>
                <w:i w:val="1"/>
                <w:rtl w:val="0"/>
              </w:rPr>
              <w:t xml:space="preserve"> — likuma "Par to bijušās PSRS pilsoņu statusu, kuriem nav Latvijas vai citas valsts pilsonības" subjekts un piekrīt piedalīties procesuālajā darbībā videokonferences režīmā neatkarīgi no personas atrašanās vietas, ja vien no kriminālprocesa apstākļiem neizriet nepieciešamība piemērot starptautisko sadarbību krimināltiesiskajā jomā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sistēmiskās interpretācijas rezultātā rodas neskaidrība par Kriminālprocesa likuma 140. panta 7.</w:t>
            </w:r>
            <w:r w:rsidR="00000000" w:rsidRPr="00000000" w:rsidDel="00000000">
              <w:rPr>
                <w:vertAlign w:val="superscript"/>
                <w:rtl w:val="0"/>
              </w:rPr>
              <w:t xml:space="preserve">1</w:t>
            </w:r>
            <w:r w:rsidR="00000000" w:rsidRPr="00000000" w:rsidDel="00000000">
              <w:rPr>
                <w:rtl w:val="0"/>
              </w:rPr>
              <w:t xml:space="preserve"> daļas tvērumu kopsakarā ar grozījumiem (papildinot 140. pantu ar 7.</w:t>
            </w:r>
            <w:r w:rsidR="00000000" w:rsidRPr="00000000" w:rsidDel="00000000">
              <w:rPr>
                <w:vertAlign w:val="superscript"/>
                <w:rtl w:val="0"/>
              </w:rPr>
              <w:t xml:space="preserve">2</w:t>
            </w:r>
            <w:r w:rsidR="00000000" w:rsidRPr="00000000" w:rsidDel="00000000">
              <w:rPr>
                <w:rtl w:val="0"/>
              </w:rPr>
              <w:t xml:space="preserve"> daļu). Proti: 1) vai Kriminālprocesa likuma 140. panta 7.</w:t>
            </w:r>
            <w:r w:rsidR="00000000" w:rsidRPr="00000000" w:rsidDel="00000000">
              <w:rPr>
                <w:vertAlign w:val="superscript"/>
                <w:rtl w:val="0"/>
              </w:rPr>
              <w:t xml:space="preserve">1</w:t>
            </w:r>
            <w:r w:rsidR="00000000" w:rsidRPr="00000000" w:rsidDel="00000000">
              <w:rPr>
                <w:rtl w:val="0"/>
              </w:rPr>
              <w:t xml:space="preserve"> daļa attiecas uz visām pārējām personām, izņemot Latvijas Republikas pilsoņiem un nepilsoņiem; 2) kuros no gadījumiem ir piemērojama tiesiskā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nepieciešams skaidrojums attiecībā uz citām procesā iesaistītajām personām, proti, tulkiem. Attiecīgi, vai minēto normu ietvaros būtu iespējams kriminālprocesu izmeklēšanā izmantot tulkošanas biroju piedāvātos tulku pakalpojumus, kuru faktiskā atrašanās vieta tulkošanas brīdī ir ārpus Latvijas un kuri nav Latvijas pilsoņi vai nepilsoņi,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minēto normu ietvaros attiecīgu tulkošanas biroju sniegtos pakalpojumus visos gadījumos nebūtu iespējams izmantot, ierosinām papildināt grozījumu projektu attiecībā uz 140. panta 7.</w:t>
            </w:r>
            <w:r w:rsidR="00000000" w:rsidRPr="00000000" w:rsidDel="00000000">
              <w:rPr>
                <w:vertAlign w:val="superscript"/>
                <w:rtl w:val="0"/>
              </w:rPr>
              <w:t xml:space="preserve">2</w:t>
            </w:r>
            <w:r w:rsidR="00000000" w:rsidRPr="00000000" w:rsidDel="00000000">
              <w:rPr>
                <w:rtl w:val="0"/>
              </w:rPr>
              <w:t xml:space="preserve"> normu, iekļaujot ne tikai Latvijas pilsoņus un nepilsoņus, bet arī tulkus, kuri kriminālprocesā tiek iesaistīti, pamatojoties uz izmeklēšanas iestādes un tulkošanas biroja noslēgtā līguma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aicinām minētos jautājumus izdiskutēt Kriminālprocesa likuma darba grupas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un izvērtēts, sakarā ar ko sniedzam turpmāko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ir izstrādāts t.sk. sakarā ar Senāta Krimināllietu departamenta senatoru kopsapulces 2021. gada 4. novembra lēmumā (turpmāk - Lēmums) ietverto skaidrojumu, ka ārvalstīs esošos dalībniekus pratināt un piedalīties tiesas sēdēs var tikai KPL C daļā noteiktajā kārtībā ar tiesiskās palīdzības lūgumu. Lai gan Tieslietu ministrija 2021. gada 1. februāra apkārtrakstā par KPL 140.panta 7.</w:t>
            </w:r>
            <w:r w:rsidR="00000000" w:rsidRPr="00000000" w:rsidDel="00000000">
              <w:rPr>
                <w:vertAlign w:val="superscript"/>
                <w:rtl w:val="0"/>
              </w:rPr>
              <w:t xml:space="preserve">1</w:t>
            </w:r>
            <w:r w:rsidR="00000000" w:rsidRPr="00000000" w:rsidDel="00000000">
              <w:rPr>
                <w:rtl w:val="0"/>
              </w:rPr>
              <w:t xml:space="preserve"> daļas piemērošanu (viedokli, kas tika pausts apkārtrakstā, atbalstīja arī darba grupas dalībnieki) skaidroja, ka gadījumos, </w:t>
            </w:r>
            <w:r w:rsidR="00000000" w:rsidRPr="00000000" w:rsidDel="00000000">
              <w:rPr>
                <w:u w:val="single"/>
                <w:rtl w:val="0"/>
              </w:rPr>
              <w:t xml:space="preserve">ja procesa dalībnieks atrodas citas valsts teritorijā</w:t>
            </w:r>
            <w:r w:rsidR="00000000" w:rsidRPr="00000000" w:rsidDel="00000000">
              <w:rPr>
                <w:rtl w:val="0"/>
              </w:rPr>
              <w:t xml:space="preserve">, KPL 140.panta 7.</w:t>
            </w:r>
            <w:r w:rsidR="00000000" w:rsidRPr="00000000" w:rsidDel="00000000">
              <w:rPr>
                <w:vertAlign w:val="superscript"/>
                <w:rtl w:val="0"/>
              </w:rPr>
              <w:t xml:space="preserve">1</w:t>
            </w:r>
            <w:r w:rsidR="00000000" w:rsidRPr="00000000" w:rsidDel="00000000">
              <w:rPr>
                <w:rtl w:val="0"/>
              </w:rPr>
              <w:t xml:space="preserve"> daļas piemērošana ir iespējama, ja izpildās papildu kritēriji (persona ir Latvijas pilsonis vai nepilsonis KPL 681.panta izpratnē un persona vēlas un piekrīt piedalīties procesuālajā darbībā videokonferences režīmā), Lēmums šobrīd liedz efektīvi piemērot KPL 140. panta 7.</w:t>
            </w:r>
            <w:r w:rsidR="00000000" w:rsidRPr="00000000" w:rsidDel="00000000">
              <w:rPr>
                <w:vertAlign w:val="superscript"/>
                <w:rtl w:val="0"/>
              </w:rPr>
              <w:t xml:space="preserve">1</w:t>
            </w:r>
            <w:r w:rsidR="00000000" w:rsidRPr="00000000" w:rsidDel="00000000">
              <w:rPr>
                <w:rtl w:val="0"/>
              </w:rPr>
              <w:t xml:space="preserve"> daļu situācijās, kad persona atrodas ārpus Latvijas Republikas. Tā kā darba grupa tikai daļēji piekrīt Lēmumā paustajam skaidrojumam, darba grupas ietvaros tika nolemts papildināt KPL 140. pantu ar 7.</w:t>
            </w:r>
            <w:r w:rsidR="00000000" w:rsidRPr="00000000" w:rsidDel="00000000">
              <w:rPr>
                <w:vertAlign w:val="superscript"/>
                <w:rtl w:val="0"/>
              </w:rPr>
              <w:t xml:space="preserve">2</w:t>
            </w:r>
            <w:r w:rsidR="00000000" w:rsidRPr="00000000" w:rsidDel="00000000">
              <w:rPr>
                <w:rtl w:val="0"/>
              </w:rPr>
              <w:t xml:space="preserve"> daļu, nosakot, ka KPL 140. panta 7.</w:t>
            </w:r>
            <w:r w:rsidR="00000000" w:rsidRPr="00000000" w:rsidDel="00000000">
              <w:rPr>
                <w:vertAlign w:val="superscript"/>
                <w:rtl w:val="0"/>
              </w:rPr>
              <w:t xml:space="preserve">1</w:t>
            </w:r>
            <w:r w:rsidR="00000000" w:rsidRPr="00000000" w:rsidDel="00000000">
              <w:rPr>
                <w:rtl w:val="0"/>
              </w:rPr>
              <w:t xml:space="preserve"> daļa ir piemērojama arī gadījumos, kad persona, kura piedalās procesuālajā darbībā, ir Latvijas pilsonis vai nepilsonis — likuma "Par to bijušās PSRS pilsoņu statusu, kuriem nav Latvijas vai citas valsts pilsonības" subjekts un piekrīt piedalīties procesuālajā darbībā videokonferences režīmā </w:t>
            </w:r>
            <w:r w:rsidR="00000000" w:rsidRPr="00000000" w:rsidDel="00000000">
              <w:rPr>
                <w:u w:val="single"/>
                <w:rtl w:val="0"/>
              </w:rPr>
              <w:t xml:space="preserve">neatkarīgi no personas atrašanās vietas (tātad, var atrasties arī ārvalstīs)</w:t>
            </w:r>
            <w:r w:rsidR="00000000" w:rsidRPr="00000000" w:rsidDel="00000000">
              <w:rPr>
                <w:rtl w:val="0"/>
              </w:rPr>
              <w:t xml:space="preserve">, ja vien no kriminālprocesa apstākļiem neizriet nepieciešamība piemērot starptautisko sadarbību krimināltiesiskajā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sadarbība ir piemērojama gadījumos, kad procesa virzītājs procesuālo darbību nevar veikt bez valsts, kurā persona atrodas, iesaistīšanās </w:t>
            </w:r>
            <w:r w:rsidR="00000000" w:rsidRPr="00000000" w:rsidDel="00000000">
              <w:rPr>
                <w:u w:val="single"/>
                <w:rtl w:val="0"/>
              </w:rPr>
              <w:t xml:space="preserve">(piemēram, ja no lietas apstākļiem izriet, ka personas notiesāšanas gadījumā tam piemērotā soda izpildei persona būs jālūdz izdot Latvijai vai jālūdz soda izpilde ārvalstīs, t.i., jāizmanto starptautiskās sadarbības mehānismi)</w:t>
            </w:r>
            <w:r w:rsidR="00000000" w:rsidRPr="00000000" w:rsidDel="00000000">
              <w:rPr>
                <w:rtl w:val="0"/>
              </w:rPr>
              <w:t xml:space="preserve">, tad KPL 140. panta 7.</w:t>
            </w:r>
            <w:r w:rsidR="00000000" w:rsidRPr="00000000" w:rsidDel="00000000">
              <w:rPr>
                <w:vertAlign w:val="superscript"/>
                <w:rtl w:val="0"/>
              </w:rPr>
              <w:t xml:space="preserve">1</w:t>
            </w:r>
            <w:r w:rsidR="00000000" w:rsidRPr="00000000" w:rsidDel="00000000">
              <w:rPr>
                <w:rtl w:val="0"/>
              </w:rPr>
              <w:t xml:space="preserve"> daļa nav piemērojama un procesa virzītājam ir jārīkojas saskaņā ar KPL C daļas "Starptautiskā sadarbība krimināltiesiskajā jomā" regulējumu - jāvēršas pie ārvalsts vai Eiropas Savienības dalībvalsts ar tiesiskās palīdzības lūgumu vai Eiropas izmeklēšanas rīkojumu. Tādējādi ar KPL 140. panta 7.</w:t>
            </w:r>
            <w:r w:rsidR="00000000" w:rsidRPr="00000000" w:rsidDel="00000000">
              <w:rPr>
                <w:vertAlign w:val="superscript"/>
                <w:rtl w:val="0"/>
              </w:rPr>
              <w:t xml:space="preserve">2</w:t>
            </w:r>
            <w:r w:rsidR="00000000" w:rsidRPr="00000000" w:rsidDel="00000000">
              <w:rPr>
                <w:rtl w:val="0"/>
              </w:rPr>
              <w:t xml:space="preserve"> daļā ietverto piebildi procesa virzītājam tiek uzlikts pienākums </w:t>
            </w:r>
            <w:r w:rsidR="00000000" w:rsidRPr="00000000" w:rsidDel="00000000">
              <w:rPr>
                <w:u w:val="single"/>
                <w:rtl w:val="0"/>
              </w:rPr>
              <w:t xml:space="preserve">rūpīgi vērtēt konkrētā kriminālprocesa apstākļus, novēršot turpmākās starptautiskās sadarbības apdraudējuma risku</w:t>
            </w:r>
            <w:r w:rsidR="00000000" w:rsidRPr="00000000" w:rsidDel="00000000">
              <w:rPr>
                <w:rtl w:val="0"/>
              </w:rPr>
              <w:t xml:space="preserve">. Gadījumos, kad procesa virzītājs darbību nevar veikt bez valsts, kurā persona atrodas, iesaistīšanās, KPL 140. panta 7.</w:t>
            </w:r>
            <w:r w:rsidR="00000000" w:rsidRPr="00000000" w:rsidDel="00000000">
              <w:rPr>
                <w:vertAlign w:val="superscript"/>
                <w:rtl w:val="0"/>
              </w:rPr>
              <w:t xml:space="preserve">1</w:t>
            </w:r>
            <w:r w:rsidR="00000000" w:rsidRPr="00000000" w:rsidDel="00000000">
              <w:rPr>
                <w:rtl w:val="0"/>
              </w:rPr>
              <w:t xml:space="preserve"> daļa nav piemērojama un procesa virzītājam ir jārīkojas saskaņā ar KPL C daļas "Starptautiskā sadarbība krimināltiesiskajā jomā" regulējumu. Šāds skaidrojums ir iekļauts likumprojekta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tulku pakalpojumiem norādām, ka KPL 140. panta regulējums attiecas uz personām, kuras piedalās procesuālajā darbībā, neuzskaitot atsevišķi to procesuālo statusu.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2</w:t>
            </w:r>
            <w:r w:rsidR="00000000" w:rsidRPr="00000000" w:rsidDel="00000000">
              <w:rPr>
                <w:rtl w:val="0"/>
              </w:rPr>
              <w:t xml:space="preserve">) Šā panta 7.</w:t>
            </w:r>
            <w:r w:rsidR="00000000" w:rsidRPr="00000000" w:rsidDel="00000000">
              <w:rPr>
                <w:vertAlign w:val="superscript"/>
                <w:rtl w:val="0"/>
              </w:rPr>
              <w:t xml:space="preserve">1</w:t>
            </w:r>
            <w:r w:rsidR="00000000" w:rsidRPr="00000000" w:rsidDel="00000000">
              <w:rPr>
                <w:rtl w:val="0"/>
              </w:rPr>
              <w:t xml:space="preserve"> daļa ir piemērojama arī gadījumos, kad persona, kura piedalās procesuālajā darbībā, ir Latvijas pilsonis vai nepilsonis — likuma "Par to bijušās PSRS pilsoņu statusu, kuriem nav Latvijas vai citas valsts pilsonības" subjekts un piekrīt piedalīties procesuālajā darbībā videokonferences režīmā neatkarīgi no personas atrašanās vietas, ja vien no kriminālprocesa apstākļiem neizriet nepieciešamība piemērot starptautisko sadarbību krimināltiesiskajā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413. panta pirmo daļu ar 9.</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Nepapildināt KL 413. panta pirmo daļu ar 9 </w:t>
            </w:r>
            <w:r w:rsidR="00000000" w:rsidRPr="00000000" w:rsidDel="00000000">
              <w:rPr>
                <w:vertAlign w:val="superscript"/>
                <w:rtl w:val="0"/>
              </w:rPr>
              <w:t xml:space="preserve">1</w:t>
            </w:r>
            <w:r w:rsidR="00000000" w:rsidRPr="00000000" w:rsidDel="00000000">
              <w:rPr>
                <w:rtl w:val="0"/>
              </w:rPr>
              <w:t xml:space="preserve">. punktu, bet izteikt KL 413. panta 9. punktu šadā redakcijā: "9) mantas īpašnieku un tai uzlikto arestu".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ņemts vērā, jo KPL 413. panta pirmās daļas 9. punkts paredz, ka lēmumā par krimināllietas nodošanu tiesai prokurors norāda mantai uzlikto arestu, savukārt grozījums paredz papildināt KPL 413. panta pirmo daļu ar 9.</w:t>
            </w:r>
            <w:r w:rsidR="00000000" w:rsidRPr="00000000" w:rsidDel="00000000">
              <w:rPr>
                <w:vertAlign w:val="superscript"/>
                <w:rtl w:val="0"/>
              </w:rPr>
              <w:t xml:space="preserve">1</w:t>
            </w:r>
            <w:r w:rsidR="00000000" w:rsidRPr="00000000" w:rsidDel="00000000">
              <w:rPr>
                <w:rtl w:val="0"/>
              </w:rPr>
              <w:t xml:space="preserve"> punktu, nosakot, ka lēmumā par krimināllietas nodošanu tiesai prokurors norāda arī kriminālprocesā aizskarto mantas īpašnieku. "Kriminālprocesā aizskartais mantas īpašnieks" ir kriminālprocesā iesaistītā persona KPL Pirmās sadaļas izpratnē, kura ir definēta KPL 111.</w:t>
            </w:r>
            <w:r w:rsidR="00000000" w:rsidRPr="00000000" w:rsidDel="00000000">
              <w:rPr>
                <w:vertAlign w:val="superscript"/>
                <w:rtl w:val="0"/>
              </w:rPr>
              <w:t xml:space="preserve">1</w:t>
            </w:r>
            <w:r w:rsidR="00000000" w:rsidRPr="00000000" w:rsidDel="00000000">
              <w:rPr>
                <w:rtl w:val="0"/>
              </w:rPr>
              <w:t xml:space="preserve"> pantā "Kriminālprocesā aizskartā mantas īpašnieka tiesības un pienākumi". Priekšlikumā piedāvātā redakcija, Tieslietu ministrijas ieskatā, nav skaidra un korekta. Likumprojektā iekļautā grozījuma KPL 413. panta pirmajā daļā redakcija ir izstrādāta un atbalstīta Tieslietu ministrijas pastāvīgās Kriminālprocesa likuma darba grupas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413. panta pirmo daļu ar 9.</w:t>
            </w:r>
            <w:r w:rsidR="00000000" w:rsidRPr="00000000" w:rsidDel="00000000">
              <w:rPr>
                <w:vertAlign w:val="superscript"/>
                <w:rtl w:val="0"/>
              </w:rPr>
              <w:t xml:space="preserve">1</w:t>
            </w:r>
            <w:r w:rsidR="00000000" w:rsidRPr="00000000" w:rsidDel="00000000">
              <w:rPr>
                <w:rtl w:val="0"/>
              </w:rPr>
              <w:t xml:space="preserve"> punktu šādā redakcijā: "9</w:t>
            </w:r>
            <w:r w:rsidR="00000000" w:rsidRPr="00000000" w:rsidDel="00000000">
              <w:rPr>
                <w:vertAlign w:val="superscript"/>
                <w:rtl w:val="0"/>
              </w:rPr>
              <w:t xml:space="preserve">1</w:t>
            </w:r>
            <w:r w:rsidR="00000000" w:rsidRPr="00000000" w:rsidDel="00000000">
              <w:rPr>
                <w:rtl w:val="0"/>
              </w:rPr>
              <w:t xml:space="preserve">) kriminālprocesā aizskarto mantas īpašnieku;"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499. panta ceturto daļu ar teikumu “Apelācijas instances tiesas nolēmums nav pārsūdzams.”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662. panta pirmo daļu pēc vārdiem "nav skatīts" ar vārdiem "vai nav pārsūdzams".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(ĢP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svītrot vārdus "Papildināt 662. panta pirmo daļu pēc vārdiem "nav skatīts" ar vārdiem "vai nav pārsūdzams", jo grozījums Kriminālprocesa likuma 662.panta pirmajā daļā ietverts likumprojekta 46.pantā.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precizēts likumprojekta 28. p., svītrojot vārdus "Papildināt 662. panta pirmo daļu pēc vārdiem "nav skatīts" ar vārdiem "vai nav pārsūdzams", jo grozījums Kriminālprocesa likuma 662.panta pirmajā daļā ietverts likumprojekta 46.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499. panta ceturto daļu ar teikumu “Apelācijas instances tiesas nolēmums nav pārsūdzams.”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tiesa konstatē no apsūdzības atšķirīgus noziedzīgā nodarījuma faktiskos apstākļus vai juridisko kvalifikāciju, kas pasliktina apsūdzētā stāvokli, tad tiesa par to informē apsūdzēto un citus procesa dalībniekus, dodot viņiem iespēju izteikties. Pēc procesa dalībnieku lūguma tiesa pasludina tiesas sēdes pārtraukumu. Pēc apsūdzētā un citu procesa dalībnieku uzklausīšanas tiesa var atzīt par pierādītiem no apsūdzības atšķirīgus noziedzīgā nodarījuma faktiskos apstākļus vai juridisko kvalifikāciju.”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(ĢP - 20.05.2023.)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redakcionāli precizēt Kriminālprocesa likuma 455.panta ceturto daļu, nolūkā novērst iespējamos normas turpmākās piemērošanas dažādos tiesiskos aspektus.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Tiesa iztiesāšanas laikā konstatējot, ka taisot spriedumu, var būt iemesls atzīt par pierādītiem  no apsūdzības atšķirīgus noziedzīgā nodarījuma faktiskos apstākļus vai juridisko kvalifikāciju, kas pasliktina apsūdzētā stāvokli, par to informē apsūdzēto un citus procesa dalībniekus, dodot viņiem iespēju izteikties. Pēc procesa dalībnieku lūguma tiesa pasludina tiesas sēdes pārtraukumu. Pēc apsūdzētā un citu procesa dalībnieku uzklausīšanas tiesa var atzīt par pierādītiem no apsūdzības atšķirīgus noziedzīgā nodarījuma faktiskos apstākļus vai juridisko kvalifikāciju.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tika redakcionāli precizēts grozījums KPL 455. panta ceturtajā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tiesa iztiesāšanas laikā konstatē, ka, taisot spriedumu, var būt iemesls atzīt par pierādītiem no apsūdzības atšķirīgus noziedzīgā nodarījuma faktiskos apstākļus vai juridisko kvalifikāciju, kas pasliktina apsūdzētā stāvokli, tad tiesa par to informē apsūdzēto un citus procesa dalībniekus, dodot viņiem iespēju izteikties. Pēc procesa dalībnieku lūguma tiesa pasludina tiesas sēdes pārtraukumu. Pēc apsūdzētā un citu procesa dalībnieku uzklausīšanas tiesa var atzīt par pierādītiem no apsūdzības atšķirīgus noziedzīgā nodarījuma faktiskos apstākļus vai juridisko kvalifikāciju.”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499. panta ceturto daļu ar teikumu “Apelācijas instances tiesas nolēmums nav pārsūdzams.”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(ĢP - 20.05.2023.)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piedāvātajam grozījumam Kriminālprocesa likuma 499.panta ceturtajā daļā, apelācijas instances tiesas nolēmums vairs nebūs pārsūdzams kasācijas kārtībā.  Atsevišķos gadījumos tiesas nolēmumos, kas taisīti krimināllietās, kurās iztiesāšanā netika veikta pierādījumu pārbaude, tiek konstatēti materiālo vai procesuālo likuma normu būtiski pārkāpumi, tostarp tādi, kas noveduši pie notiesātās personas stāvokļa nelikumīgas pasliktināšanās. Nolūkā rast iespēju novērst pieļautos pārkāpumus, lūdzam papildināt likumprojektu ar grozījumu Kriminālprocesa likuma 662.panta pirmajā daļā, paredzot, ka arī spēkā stājušos tiesas nolēmumus, kas nav pārsūdzami kasācijas kārtībā pēc Kriminālprocesa likuma 663.pantā minēto personu pieteikuma vai protesta var izskatīt no jauna sakarā ar materiālo vai procesuālo likuma normu būtisku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Likumprojekts ir papildināts ar grozījumu KPL 662. panta pirmajā daļā. Anotācija papildināta, norādot turpmāko: "KPL 63. nodaļā "Spēkā esošo nolēmumu jauna izskatīšana sakarā ar materiālo vai procesuālo likuma normu būtisku pārkāpumu" iekļautā 662. panta pirmā daļa šobrīd paredz, ka spēkā stājušos tiesas nolēmumu var izskatīt no jauna, ja tas nav skatīts kasācijas kārtībā vai tiesa iepriekš nav atteikusies ierosināt kasācijas tiesvedību, pēc šā likuma 663.pantā minēto personu pieteikuma vai protesta. Ievērojot paredzēto grozījumu KPL 499. panta ceturtajā daļā, ir nepieciešams grozīt arī KPL 662. panta pirmo daļu, paredzot, ka arī spēkā stājušos tiesas nolēmumus, kas </w:t>
            </w:r>
            <w:r w:rsidR="00000000" w:rsidRPr="00000000" w:rsidDel="00000000">
              <w:rPr>
                <w:u w:val="single"/>
                <w:rtl w:val="0"/>
              </w:rPr>
              <w:t xml:space="preserve">nav pārsūdzami</w:t>
            </w:r>
            <w:r w:rsidR="00000000" w:rsidRPr="00000000" w:rsidDel="00000000">
              <w:rPr>
                <w:rtl w:val="0"/>
              </w:rPr>
              <w:t xml:space="preserve"> kasācijas kārtībā, pēc Kriminālprocesa likuma 663.pantā minēto personu pieteikuma vai protesta, var izskatīt no jauna sakarā ar materiālo vai procesuālo likuma normu būtisku pārkāpumu. Šāds grozījums nepieciešams, jo atsevišķos gadījumos tiesas nolēmumos, kas taisīti krimināllietās, kurās iztiesāšanā netika veikta pierādījumu pārbaude, tiek konstatēti materiālo vai procesuālo likuma normu būtiski pārkāpumi, tostarp tādi, kas noveduši pie notiesātās personas stāvokļa nelikumīgas pasliktināšanās. Nolūkā rast iespēju novērst pieļautos pārkāpumus, nepieciešams paredzēt, ka arī spēkā stājušos tiesas nolēmumus, kas nav pārsūdzami kasācijas kārtībā, pēc Kriminālprocesa likuma 663. pantā minēto personu pieteikuma vai protesta var izskatīt no jauna sakarā ar materiālo vai procesuālo likuma normu būtisku pārkāpumu."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499. panta ceturto daļu ar teikumu “Apelācijas instances tiesas nolēmums nav pārsūdzams.”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(ĢP - 20.05.2023.)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aprakstā par grozījumu Kriminālprocesa likuma 421. pantā no apraksta pēdējā teikuma izslēgt vārdus </w:t>
            </w:r>
            <w:r w:rsidR="00000000" w:rsidRPr="00000000" w:rsidDel="00000000">
              <w:rPr>
                <w:i w:val="1"/>
                <w:rtl w:val="0"/>
              </w:rPr>
              <w:t xml:space="preserve">konfiscējamās mantas aizstāšanai</w:t>
            </w:r>
            <w:r w:rsidR="00000000" w:rsidRPr="00000000" w:rsidDel="00000000">
              <w:rPr>
                <w:rtl w:val="0"/>
              </w:rPr>
              <w:t xml:space="preserve">, jo piedāvātā norma attiecas uz termiņu mantas vērtības piedziņas labprātīgai atlīdzināšanai, nevis uz konfiscējamās mantas aizstāšanu.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precizēta anotācija: "KPL 421. pantā (prokurora priekšraksts par sodu) šobrīd nav paredzēts prokurora priekšrakstā par sodu, gadījumos, kad tiek noteikta transportlīdzekļa pilnas vai daļējas vērtības piedziņa, noteikt 30 dienu termiņu tās labprātīgai atlīdzināšanai. Arī citas KPL un KL normas šādu termiņu neparedz."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(ĢP - 20.05.2023.)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problēmas un risinajuma aprakstu attiecībā par grozījumu Kriminālprocesa likuma (turpmāk - KPL) 413. pantā atbilstoši KPL lietotajai terminoloģijai, jo atbilstoši  KPL 413.panta otrajai daļai lēmumam par krimināllietas nodošanu tiesai pievieno to personu sarakstu, kuru liecības iekļautas tiesā izmantojamo pierādījumu uzskaitījumā.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grozījumu 413.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grupā tika izskatīts Rīgas pilsētas tiesas tiesnešu izvirzītais problēmjautājums par kriminālprocesā aizskartā mantas īpašnieka, kura mantai uzlikts arests, aicināšanu uz tiesas sēdi.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Kriminālprocesa likuma 111.</w:t>
            </w:r>
            <w:r w:rsidR="00000000" w:rsidRPr="00000000" w:rsidDel="00000000">
              <w:rPr>
                <w:vertAlign w:val="superscript"/>
                <w:rtl w:val="0"/>
              </w:rPr>
              <w:t xml:space="preserve">1</w:t>
            </w:r>
            <w:r w:rsidR="00000000" w:rsidRPr="00000000" w:rsidDel="00000000">
              <w:rPr>
                <w:rtl w:val="0"/>
              </w:rPr>
              <w:t xml:space="preserve"> panta otro daļu kriminālprocesā aizskartajam mantas īpašniekam, kura mantai uzlikts arests, pirmās instances tiesā ir tiesības cita starpā savlaicīgi uzzināt par iztiesāšanas vietu un laiku, piedalīties krimināllietas izskatīšanā. Arī judikatūrā ir norādīts uz šādas personas tiesībām tikt aicinātam un uzklausītam tiesas sēdē (skat. Latvijas Republikas Senāta Krimināllietu departamenta 2019. gada 11. jūnija lēmumu lietā Nr. SKK-294/2019). Saskaņā ar Kriminālprocesa likuma 413. panta otro daļu lēmumam par krimināllietas nodošanu tiesai prokurors pievieno lietisko pierādījumu un dokumentu sarakstu un to personu sarakstu, kuru liecības iekļautas tiesā izmantojamo pierādījumu uzskaitījumā. Personu adreses norāda tikai sarakstā, kuru nosūta tiesai. Līdz ar to tiesa, pamatojoties likumā noteiktajām šīs personas tiesībām un tiesas prakses atziņām, par tiesas sēdi paziņo kriminālprocesā aizskartās mantas īpašniekam, ja ziņas par to ir iekļautas prokurora lēmumā par krimināllietas nodošanu tiesai un tam pievienotajā to personu sarakstā, kuru liecības iekļautas tiesā izmantojamo pierādījumu uzskaitījumā. Ja sarakstā ir minēts aizskartās mantas īpašnieks, tam tiek sūtīts paziņojums par tiesas sēdes vietu un laiku. Savukārt, ja no prokurora lēmuma un iepriekš minētā saraksta nav iespējams identificēt šādas personas esību kriminālprocesā, aizskartās mantas īpašnieks tiek aicināts uz tiesas sēdi, ja tiesas procesā šādu lūgumu ir izteicis kāds no lietas dalībniekiem, vai pats aizskartās mantas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pilsētas tiesas tiesneši norādīja uz normatīvā regulējuma nepilnībām, kas saistītas ar kriminālprocesā aizskartās mantas īpašnieka tiesību ievērošanu procesā, proti, ja prokurors nav norādījis uz šādām personām, tad tās ir grūti identificējamas.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413. panta pirmajā daļā paredz papildināt to ar jaunu 9.</w:t>
            </w:r>
            <w:r w:rsidR="00000000" w:rsidRPr="00000000" w:rsidDel="00000000">
              <w:rPr>
                <w:vertAlign w:val="superscript"/>
                <w:rtl w:val="0"/>
              </w:rPr>
              <w:t xml:space="preserve">1</w:t>
            </w:r>
            <w:r w:rsidR="00000000" w:rsidRPr="00000000" w:rsidDel="00000000">
              <w:rPr>
                <w:rtl w:val="0"/>
              </w:rPr>
              <w:t xml:space="preserve"> punktu un noteikt, ka lēmumā par krimināllietas nodošanu tiesai prokurors norāda kriminālprocesā aizskarto mantas īpašnieku. Tādējādi tiks novērstas situācijas, kad aizskartajam mantas īpašniekam netiek savlaicīgi paziņots par tiesas sēdes vietu un laiku, jo ziņas par aizskartās mantas īpašnieku nav norādītas prokurora lēmumā par krimināllietas nodošanu tiesai un tam pievienotajā to personu sarakstā, kuru liecības iekļautas tiesā izmantojamo pierādījumu uzskaitījumā."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(ĢP - 20.05.2023.)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risinājuma aprakstu attiecībā par grozījumu Kriminālprocesa 326.pantā, norādot, ka minētā norma neattiecas uz amatpersonu, kura veic kriminālprocesu.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anotācija atbilstoši precizēta: "Grozījums paredz noteikt, ka procesuālās darbības protokolā, ja procesuālajā darbībā iesaistītā persona (procesuālās darbības dalībnieks) ir valsts drošības dienesta amatpersona, tiek norādīts attiecīgās valsts drošības dienesta amatpersonas dienesta apliecībā ietvertais identifikācijas numurs, nevis tās vārds un uzvārds. </w:t>
            </w:r>
            <w:r w:rsidR="00000000" w:rsidRPr="00000000" w:rsidDel="00000000">
              <w:rPr>
                <w:u w:val="single"/>
                <w:rtl w:val="0"/>
              </w:rPr>
              <w:t xml:space="preserve">Minētā norma neattiecas uz amatpersonu, kura veic kriminālprocesu.</w:t>
            </w:r>
            <w:r w:rsidR="00000000" w:rsidRPr="00000000" w:rsidDel="00000000">
              <w:rPr>
                <w:rtl w:val="0"/>
              </w:rPr>
              <w:t xml:space="preserve"> Priekšlikums ir izstrādāts, lai valsts drošības iestādes varētu efektīvi īstenot tām normatīvajos aktos noteiktās funkcijas un uzdevumus pirmstiesas izmeklēšanas jomā, vienlaikus nodrošinot valsts drošības dienesta amatpersonas kā procesuālās darbības procesuālās darbības dalībnieka identitātes aizsardzību, ievērojot Valsts drošības iestāžu likumā un Ministru kabineta 2018. gada 18. decembra noteikumos Nr. 824 “Noteikumi par valsts drošības iestāžu amatpersonu dienesta apliecības paraugu” paredzētos identitātes aizsardzības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(ĢP - 20.05.2023.)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risinājuma aprakstu attiecībā par grozījumu Kriminālprocesa likuma (turpmāk - KPL) 140. pantā jo no minētā apraksta nav saprotams, kuros gadījumos norma ir piemērojama (sk. iebildumu pie KPL 140. panta grozījuma).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likumprojekts un anotācija tika atbilstoši precizēta, norādot, ka darba grupā atbalstīts priekšlikums papildināt KPL 140. pantu ar 7.</w:t>
            </w:r>
            <w:r w:rsidR="00000000" w:rsidRPr="00000000" w:rsidDel="00000000">
              <w:rPr>
                <w:vertAlign w:val="superscript"/>
                <w:rtl w:val="0"/>
              </w:rPr>
              <w:t xml:space="preserve">2</w:t>
            </w:r>
            <w:r w:rsidR="00000000" w:rsidRPr="00000000" w:rsidDel="00000000">
              <w:rPr>
                <w:rtl w:val="0"/>
              </w:rPr>
              <w:t xml:space="preserve"> daļu, nosakot, ka KPL 140.  panta 7.</w:t>
            </w:r>
            <w:r w:rsidR="00000000" w:rsidRPr="00000000" w:rsidDel="00000000">
              <w:rPr>
                <w:vertAlign w:val="superscript"/>
                <w:rtl w:val="0"/>
              </w:rPr>
              <w:t xml:space="preserve">1</w:t>
            </w:r>
            <w:r w:rsidR="00000000" w:rsidRPr="00000000" w:rsidDel="00000000">
              <w:rPr>
                <w:rtl w:val="0"/>
              </w:rPr>
              <w:t xml:space="preserve"> daļa ir piemērojama arī gadījumos, kad persona, kura piedalās procesuālajā darbībā, </w:t>
            </w:r>
            <w:r w:rsidR="00000000" w:rsidRPr="00000000" w:rsidDel="00000000">
              <w:rPr>
                <w:u w:val="single"/>
                <w:rtl w:val="0"/>
              </w:rPr>
              <w:t xml:space="preserve">ir Latvijas pilsonis vai nepilsonis — likuma "Par to bijušās PSRS pilsoņu statusu, kuriem nav Latvijas vai citas valsts pilsonības" subjekts</w:t>
            </w:r>
            <w:r w:rsidR="00000000" w:rsidRPr="00000000" w:rsidDel="00000000">
              <w:rPr>
                <w:rtl w:val="0"/>
              </w:rPr>
              <w:t xml:space="preserve"> un piekrīt piedalīties procesuālajā darbībā videokonferences režīmā neatkarīgi no personas atrašanās vietas, ja vien no kriminālprocesa apstākļiem neizriet nepieciešamība piemērot starptautisko sadarbību krimināltiesiskajā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KPL 528. pantā paredz noteikt, ka notiesājoša sprieduma rezolutīvajā daļā norāda tiesas lēmumu tajā skaitā par dzīvojamās telpas īres vai nomas līgumu spēkā esamību saskaņā ar šī likuma 357. panta ceturto daļu, ja tie ir reģistrēti publiskā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pamatojot minēto grozījumu, skaidrots: “</w:t>
            </w:r>
            <w:r w:rsidR="00000000" w:rsidRPr="00000000" w:rsidDel="00000000">
              <w:rPr>
                <w:i w:val="1"/>
                <w:rtl w:val="0"/>
              </w:rPr>
              <w:t xml:space="preserve">KPL 357. panta ceturtā daļa paredz, ka, ja noziedzīgi iegūtu mantu — nekustamo īpašumu — atdod pēc piederības īpašniekam vai likumīgajam valdītājam, dzīvojamās telpas īres vai nomas līgumi, kas noslēgti pēc noziedzīgā nodarījuma izdarīšanas, nav spēkā. KPL 356. panta 1.</w:t>
            </w:r>
            <w:r w:rsidR="00000000" w:rsidRPr="00000000" w:rsidDel="00000000">
              <w:rPr>
                <w:i w:val="1"/>
                <w:vertAlign w:val="superscript"/>
                <w:rtl w:val="0"/>
              </w:rPr>
              <w:t xml:space="preserve">1</w:t>
            </w:r>
            <w:r w:rsidR="00000000" w:rsidRPr="00000000" w:rsidDel="00000000">
              <w:rPr>
                <w:i w:val="1"/>
                <w:rtl w:val="0"/>
              </w:rPr>
              <w:t xml:space="preserve"> daļa turklāt nosaka, ka, ja manta tiek atzīta par noziedzīgi iegūtu, tai uzliktais arests, apgrūtinājumi, aizliegumi un ķīlas tiesības, tai skaitā visi uz publiskajā reģistrā reģistrējamu mantu ierakstītie apgrūtinājumi un aizlieguma atzīmes, ir dzēšamas. T</w:t>
            </w:r>
            <w:r w:rsidR="00000000" w:rsidRPr="00000000" w:rsidDel="00000000">
              <w:rPr>
                <w:i w:val="1"/>
                <w:u w:val="single"/>
                <w:rtl w:val="0"/>
              </w:rPr>
              <w:t xml:space="preserve">omēr tiesneši, kuri skata zemesgrāmatu lietas, ir norādījuši uz šī regulējuma  nepietiekamību praksē. Proti, Kriminālprocesa likumā jāiekļauj specifisks regulējums, kas paredzētu, ka tiesa, pieņemot spriedumu, tā rezolutīvajā daļā lemj (norāda), ka zemesgrāmatā ierakstītā lietu tiesība – īres vai nomas tiesība – nav spēkā (atbilstoši KPL 357. panta ceturtajai daļai). Saskaņā ar Zemesgrāmatu likuma noteikumiem, tiesnesis, kurš skata konkrēto zemesgrāmatu lietu, drīkst lūgumu izpildīt tikai tādā apjomā, kādā tiesa ir taisījusi spriedumu. Tiesnesim zemesgrāmatu jautājumos ir ļoti šaura kompetence, un tiesnesis, izskatot saņemto nostiprinājuma lūgumu, ir tiesīgs dzēst tikai tos apgrūtinājumus un aizlieguma atzīmes, par ko ir lēmusi tiesa, izskatot konkrēto krimināllietu."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vai problemātika nepastāv arī attiecībā uz  KPL 356. panta 1.</w:t>
            </w:r>
            <w:r w:rsidR="00000000" w:rsidRPr="00000000" w:rsidDel="00000000">
              <w:rPr>
                <w:vertAlign w:val="superscript"/>
                <w:rtl w:val="0"/>
              </w:rPr>
              <w:t xml:space="preserve">1 </w:t>
            </w:r>
            <w:r w:rsidR="00000000" w:rsidRPr="00000000" w:rsidDel="00000000">
              <w:rPr>
                <w:rtl w:val="0"/>
              </w:rPr>
              <w:t xml:space="preserve">daļā minētā regulējuma piemērošanu praksē -vai arī šādā gadījumā notiesājoša sprieduma rezolutīvajā daļā nav norādāms tiesas lēmums tajā skaitā par uzliktā aresta, apgrūtinājumu, aizlieguma un ķīlas tiesību, tai skaitā visu uz publiskajā reģistrā reģistrējamu mantu ierakstīto apgrūtinājumu un aizlieguma atzīmju spēkā esamību/neesamību un attiecīgi – dzēšanu publiskajos reģistros.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Skaidrojam, ka praksē problemātika attiecībā uz KPL 356. panta 1.</w:t>
            </w:r>
            <w:r w:rsidR="00000000" w:rsidRPr="00000000" w:rsidDel="00000000">
              <w:rPr>
                <w:vertAlign w:val="superscript"/>
                <w:rtl w:val="0"/>
              </w:rPr>
              <w:t xml:space="preserve">1</w:t>
            </w:r>
            <w:r w:rsidR="00000000" w:rsidRPr="00000000" w:rsidDel="00000000">
              <w:rPr>
                <w:rtl w:val="0"/>
              </w:rPr>
              <w:t xml:space="preserve"> daļā minētā regulējuma piemērošanu ir konstatēta tikai attiecībā uz ierakstiem zemesgrāmatā par īres vai nomas tiesību. Anotācija tika papildināta, skaidrojot, ka, </w:t>
            </w:r>
            <w:r w:rsidR="00000000" w:rsidRPr="00000000" w:rsidDel="00000000">
              <w:rPr>
                <w:u w:val="single"/>
                <w:rtl w:val="0"/>
              </w:rPr>
              <w:t xml:space="preserve">lai gan KPL 356. panta 1.</w:t>
            </w:r>
            <w:r w:rsidR="00000000" w:rsidRPr="00000000" w:rsidDel="00000000">
              <w:rPr>
                <w:u w:val="single"/>
                <w:vertAlign w:val="superscript"/>
                <w:rtl w:val="0"/>
              </w:rPr>
              <w:t xml:space="preserve">1</w:t>
            </w:r>
            <w:r w:rsidR="00000000" w:rsidRPr="00000000" w:rsidDel="00000000">
              <w:rPr>
                <w:u w:val="single"/>
                <w:rtl w:val="0"/>
              </w:rPr>
              <w:t xml:space="preserve"> daļā ietvertā jēdziena "apgrūtinājums" izpratnē ietilpst arī zemesgrāmatā ierakstītā lietu tiesība - īres vai nomas tiesība, tiesneši, kuri skata zemesgrāmatu lietas, ir norādījuši uz šī regulējuma nepietiekamību praksē</w:t>
            </w:r>
            <w:r w:rsidR="00000000" w:rsidRPr="00000000" w:rsidDel="00000000">
              <w:rPr>
                <w:rtl w:val="0"/>
              </w:rPr>
              <w:t xml:space="preserve">. Proti, Kriminālprocesa likumā jāiekļauj specifisks regulējums, kas paredzētu, ka tiesa, pieņemot spriedumu, tā rezolutīvajā daļā lemj (norāda), ka zemesgrāmatā ierakstītā lietu tiesība – īres vai nomas tiesība – nav spēkā (atbilstoši KPL 357. panta ceturtajai 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punktā “Cita informācija” sniegto informāciju, norādot, ka likumprojekta izpildei MK 26.09.2023. sēdē atbalstītais papildu finansējums ir iekļauts likumprojektā “Par valsts budžetu 2024. gadam un budžeta ietvaru 2024., 2025. un 2026. gadam” attiecīgajās TM un AT budžeta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Anotācijas 3. sadaļas punkts "Cita informācija" ir papildināts, norādot, ka likumprojekta izpildei Ministru kabineta 26.09.2023. sēdē atbalstītais papildu finansējums ir iekļauts likumprojektā “Par valsts budžetu 2024. gadam un budžeta ietvaru 2024., 2025. un 2026. gadam” attiecīgajās Tieslietu ministrijas un Augstākās tiesas budžeta programmās.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23-TA-798</w:t>
    </w:r>
    <w:r>
      <w:br/>
    </w:r>
    <w:r w:rsidR="00000000" w:rsidRPr="00000000" w:rsidDel="00000000">
      <w:rPr>
        <w:rtl w:val="0"/>
      </w:rPr>
      <w:t xml:space="preserve">29.01.2024. 17.23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23-TA-798</w:t>
    </w:r>
    <w:r>
      <w:br/>
    </w:r>
    <w:r w:rsidR="00000000" w:rsidRPr="00000000" w:rsidDel="00000000">
      <w:rPr>
        <w:rtl w:val="0"/>
      </w:rPr>
      <w:t xml:space="preserve">29.01.2024. 17.23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Izziņa_23-TA-798.docx</dc:title>
</cp:coreProperties>
</file>

<file path=docProps/custom.xml><?xml version="1.0" encoding="utf-8"?>
<Properties xmlns="http://schemas.openxmlformats.org/officeDocument/2006/custom-properties" xmlns:vt="http://schemas.openxmlformats.org/officeDocument/2006/docPropsVTypes"/>
</file>