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25-TA-2347: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2025. gada 6. maija noteikumos Nr. 277 "Kārtība, kādā nodrošina prioritāru publisku pakalpojumu sniegšanu komersantiem"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(15.05.2025.)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23.01.2026. 17:05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MK noteikumu 5.2.1. apakšpunkta prasību, aicinām EM anotācijas šīs sadaļas [11] punktā (Pakalpojumu sniedzēju kapacitātes pārskatāmība prioritāro projektu apkalpošanai) ietverto risinājuma aprakstu skaidrot, kā tiks nodrošināts skaidrs pienākums pakalpojumu sniedzējiem Aģentūrai visiem reizē ceturksnī iesniegt informāciju par pieejamo kapacitāti prioritāro projektu apkalpošanai ( kurā datumā, kur un kā tiks noteikti termiņi vai pēc pieprasījuma vai kā citādi), vai norādīt, ka to regulēs ar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[11] punktā risinājuma apraksts ir precizēts, skaidrojot, ka pakalpojumu sniedzēju informācijas sniegšana par pieejamo kapacitāti prioritāro projektu apkalpošanai tiek nodrošināta organizatoriskā kārtībā, Aģentūrai īstenojot vienotā kontaktpunkta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informācijas apmaiņa notiek pēc Aģentūras pieprasījuma vai regulāras sadarbības ietvaros, savukārt detalizētāka informācijas aprites kārtība tiks noteikta Aģentūras metodiskajos materiālos vai sadarbības ietvaros, neieviešot jaunu vispārēju vai automātisku pienākumu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- 30.01.2026.)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ietekmes novērtējumu, ietverot faktisko administratīvā sloga samazinājumu.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aprēķinā ir norādīts, ka pēc grozījumu pieņemšanas informācija tiks sniegta 259 komersantiem. Tomēr nav izvērtēts galvenais ieguvums — tas, ka informācija vairs netiks sniegta 277 komersantiem (536 – 259 = 277).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samazinājums rodas tieši no tā, ka šiem 277 komersantiem informācija vairs nebūs jāsniedz. Tādēļ aprēķinā jānorāda laika ietaupījums, kāds iestādei rodas, nesūtot informāciju šiem 277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aprēķina pamats ir nevis informācijas sniegšana 259 komersantiem, bet gan tās atcelšana 277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dzēst skaidrojumu par izmaksu samazinājumu “7,58 EUR”, kas iekļauts aprēķina skaidrojuma sadaļā, jo tas neatspoguļo faktisko sloga samazinājumu.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Precizētais aprēķins korekti atspoguļos administratīvā sloga mazināšanas rezultātu.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labot laika patēriņu: 277 komersanti × 0,16 stundas = 44,32 stundas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7.2. sadaļā - Administratīvo izmaksu monetārs novērtējums labots laika patēriņš uz 44,32 stundām. Papildus dzēsts skaidrojumus par izmaksu samazinājumu “7,58 EUR”, kas iekļauts aprēķina skaidrojuma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anotācijas 7.2. sadaļā ir precizēti administratīvo izmaksu aprēķinu skaidrojumi, norādot to attiecināmību uz Noteikumu projekta 12.1. un 17.1. punktā noteiktajiem Aģentūras pienākumiem. Vienlaikus anotācijā skaidrots, ka Noteikumu projekta 17.1. punktā paredzētais informācijas sniegšanas pienākums pakalpojumu sniedzējiem neievieš jaunu administratīvo slogu un nerada papildu administratīvās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nosaka kārtību, kādā nodrošina prioritāru publisku pakalpojumu sniegšanu komersantiem, kā arī speciālās regulatīvās vides izveides un piemērošanas nosacījumus, saskaņā ar Inovatīvas uzņēmējdarbības un prioritāro projektu atbalsta likuma 3. panta ceturto daļu, 5. panta trešās daļas 1. punktu un Imigrācijas likuma 9. panta desmito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2025. gada 6. maija noteikumos Nr. 277 "Kārtība, kādā nodrošina prioritāru publisku pakalpojumu sniegšanu komersantiem"" (turpmāk – projekts) paredz papildināt tiesību akta izdošanas pamatojumu ar atsauci uz Inovatīvas uzņēmējdarbības un prioritāro projektu atbalsta likuma 5. panta trešās daļas 1. punktu, bet projekts neparedz attiecīgu grozījumu Ministru kabineta 2025. gada 6. maija noteikumu Nr. 277 "Kārtība, kādā nodrošina prioritāru publisku pakalpojumu sniegšanu komersantiem"" (turpmāk – projekts) 1. punktā. Līdz ar to, ja projekts atbilst Inovatīvas uzņēmējdarbības un prioritāro projektu atbalsta likuma 5. panta trešās daļas 1. punktā noteiktajam pilnvarojumam Ministru kabinetam, atkārtoti lūdzam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atkārtoti vēršam uzmanību uz to, ka Ministru kabineta 2009. gada 3. februāra noteikumu Nr. 108 "Normatīvo aktu projektu sagatavošanas noteikumi" 100. punkts noteic, ka Ministru kabineta noteikumu projekta pirmajā punktā secīgi raksta vārdus "noteikumi nosaka" un </w:t>
            </w:r>
            <w:r w:rsidR="00000000" w:rsidRPr="00000000" w:rsidDel="00000000">
              <w:rPr>
                <w:u w:val="single"/>
                <w:rtl w:val="0"/>
              </w:rPr>
              <w:t xml:space="preserve">likumā noteikto pilnvarojumu Ministru kabinetam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“Pašreizējā situācija, problēmas un risinājumi” apakšpunktā </w:t>
            </w:r>
            <w:r w:rsidR="00000000" w:rsidRPr="00000000" w:rsidDel="00000000">
              <w:rPr>
                <w:b w:val="1"/>
                <w:rtl w:val="0"/>
              </w:rPr>
              <w:t xml:space="preserve">[2] “Stratēģisko projektu īstenotāju iekļaušana “zaļā koridora” sarakstā (jauns 3.1 punkts un 4.2. apakšpunkts)”</w:t>
            </w:r>
            <w:r w:rsidR="00000000" w:rsidRPr="00000000" w:rsidDel="00000000">
              <w:rPr>
                <w:rtl w:val="0"/>
              </w:rPr>
              <w:t xml:space="preserve"> ir sniegta detalizēta informācija par noteikumu izdošanas pamatojumu, skaidrojot, ka atsauce uz Inovatīvas uzņēmējdarbības un prioritāro projektu atbalsta likuma 5. panta trešās daļas 1. punktu attiecas uz speciālās regulatīvās vides (regulatīvās smilškastes) pieteikuma iesniegšanas un izskatīšanas procesa organizatoriskajiem un institucionālajiem aspektiem Eiropas Parlamenta un Padomes Regulas (ES) 2024/1735 tiešās piemērošanas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neievieš jaunu nacionālu regulatīvās smilškastes institūtu un nenosaka Regulas (ES) 2024/1735 materiāltiesiskos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noteikumu projekta 1. punkts ir noformulēts atbilstoši Ministru kabineta 2009. gada 3. februāra noteikumu Nr. 108 100. punktam, paredzot formulējumu “noteikumi nosaka” un norādot likumā noteikto pilnvarojumu Ministru kabinetam.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1. vienotais kontaktpunkts atbilstoši Eiropas Parlamenta un Eiropas Padomes 2024. gada 13. jūnija regulai (ES) 2024/1735 par pasākumu satvara izveidi Eiropas neto nulles emisiju tehnoloģiju izgatavošanas ekosistēmas stiprināšanai un ar ko groza Regulu (ES) 2018/1724 (turpmāk - Regula 2024/1735) 6., 9., 10., 18. un 33. pantam;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vai nu skaidrot, kādēļ vienotā kontaktpunkta noteikšanai ietverta atsauce arī uz Eiropas Parlamenta un Eiropas Padomes 2024. gada 13. jūnija regulai (ES) 2024/1735 par pasākumu satvara izveidi Eiropas neto nulles emisiju tehnoloģiju izgatavošanas ekosistēmas stiprināšanai un ar ko groza Regulu (ES) 2018/1724 </w:t>
            </w:r>
            <w:r w:rsidR="00000000" w:rsidRPr="00000000" w:rsidDel="00000000">
              <w:rPr>
                <w:u w:val="single"/>
                <w:rtl w:val="0"/>
              </w:rPr>
              <w:t xml:space="preserve">9. un 10. pantu</w:t>
            </w:r>
            <w:r w:rsidR="00000000" w:rsidRPr="00000000" w:rsidDel="00000000">
              <w:rPr>
                <w:rtl w:val="0"/>
              </w:rPr>
              <w:t xml:space="preserve">, vai arī atsauci uz minētajām vienībām svītrot. Vēršam uzmanību, ka minētajās vienībās nav paredzēts dalībvalsts pienākums nozīmēt vienoto kontaktpunktu. Šāds pienākums ir paredzēts 6., 18. un 33. pantā. Svītrojot atsauci uz minētajām vienībām, aicinām arī atbilstoši precizēt anotācijas 5.4. apakšsadaļas 1.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aicinām izvērtēt un precizēt noteikumu 3.</w:t>
            </w:r>
            <w:r w:rsidR="00000000" w:rsidRPr="00000000" w:rsidDel="00000000">
              <w:rPr>
                <w:vertAlign w:val="superscript"/>
                <w:rtl w:val="0"/>
              </w:rPr>
              <w:t xml:space="preserve">1</w:t>
            </w:r>
            <w:r w:rsidR="00000000" w:rsidRPr="00000000" w:rsidDel="00000000">
              <w:rPr>
                <w:rtl w:val="0"/>
              </w:rPr>
              <w:t xml:space="preserve"> 3. apakšpunktu, svītrojot atsauci uz attiecīgās regulas </w:t>
            </w:r>
            <w:r w:rsidR="00000000" w:rsidRPr="00000000" w:rsidDel="00000000">
              <w:rPr>
                <w:u w:val="single"/>
                <w:rtl w:val="0"/>
              </w:rPr>
              <w:t xml:space="preserve">10. un 12. pantu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1. apakšpunktā svītrots 9. un 10.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3.</w:t>
            </w:r>
            <w:r w:rsidR="00000000" w:rsidRPr="00000000" w:rsidDel="00000000">
              <w:rPr>
                <w:vertAlign w:val="superscript"/>
                <w:rtl w:val="0"/>
              </w:rPr>
              <w:t xml:space="preserve">1</w:t>
            </w:r>
            <w:r w:rsidR="00000000" w:rsidRPr="00000000" w:rsidDel="00000000">
              <w:rPr>
                <w:rtl w:val="0"/>
              </w:rPr>
              <w:t xml:space="preserve"> 3. apakšpunktā svītrota atsauce uz attiecīgās regulas 10. un 12.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1. vienotais kontaktpunkts atbilstoši Eiropas Parlamenta un Eiropas Padomes 2024. gada 13. jūnija Regulas (ES) </w:t>
            </w:r>
            <w:r w:rsidR="00000000" w:rsidRPr="00000000" w:rsidDel="00000000">
              <w:rPr>
                <w:rtl w:val="0"/>
              </w:rPr>
              <w:t xml:space="preserve">2024/1735</w:t>
            </w:r>
            <w:r w:rsidR="00000000" w:rsidRPr="00000000" w:rsidDel="00000000">
              <w:rPr>
                <w:rtl w:val="0"/>
              </w:rPr>
              <w:t xml:space="preserve"> par pasākumu satvara izveidi Eiropas neto nulles emisiju tehnoloģiju izgatavošanas ekosistēmas stiprināšanai un ar ko groza Regulu (ES) 2018/1724 (turpmāk – regula </w:t>
            </w:r>
            <w:r w:rsidR="00000000" w:rsidRPr="00000000" w:rsidDel="00000000">
              <w:rPr>
                <w:rtl w:val="0"/>
              </w:rPr>
              <w:t xml:space="preserve">2024/1735</w:t>
            </w:r>
            <w:r w:rsidR="00000000" w:rsidRPr="00000000" w:rsidDel="00000000">
              <w:rPr>
                <w:rtl w:val="0"/>
              </w:rPr>
              <w:t xml:space="preserve">), 6. un 18. pantam;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komersanti, kuriem atbilstoši šo noteikumu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11.</w:t>
            </w:r>
            <w:r w:rsidR="00000000" w:rsidRPr="00000000" w:rsidDel="00000000">
              <w:rPr>
                <w:rtl w:val="0"/>
              </w:rPr>
              <w:t xml:space="preserve"> punktam</w:t>
            </w:r>
            <w:r w:rsidR="00000000" w:rsidRPr="00000000" w:rsidDel="00000000">
              <w:rPr>
                <w:rtl w:val="0"/>
              </w:rPr>
              <w:t xml:space="preserve"> aģentūras veiktā izvērtējuma dienā piešķirts Valsts ieņēmuma dienesta C uzņēmuma nodokļu maksātāja reitings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6.1. apakšpunktā norādīts neprecīzs Valsts ieņēmumu dienesta nosaukums. Lūdzam precizēt Valsts ieņēmumu dienesta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komersanti, kuriem atbilstoši šo noteikumu 9. un 11. punktam aģentūras veiktā izvērtējuma dienā piešķirts Valsts ieņēmumu dienesta C uzņēmuma nodokļu maksātāja reitings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6.1. apakšpunktā precizēts Valsts ieņēmumu dienesta nosaukums.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komersanti, kuriem atbilstoši šo noteikumu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11.</w:t>
            </w:r>
            <w:r w:rsidR="00000000" w:rsidRPr="00000000" w:rsidDel="00000000">
              <w:rPr>
                <w:rtl w:val="0"/>
              </w:rPr>
              <w:t xml:space="preserve"> punktam</w:t>
            </w:r>
            <w:r w:rsidR="00000000" w:rsidRPr="00000000" w:rsidDel="00000000">
              <w:rPr>
                <w:rtl w:val="0"/>
              </w:rPr>
              <w:t xml:space="preserve"> aģentūras veiktā izvērtējuma dienā piešķirts Valsts ieņēmumu dienesta C uzņēmuma nodokļu maksātāja reitings;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19.12.2025. 17:59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(VVD) neatbalsta Ministru kabineta noteikumu Nr.277 pielikuma jauno redakciju, jo tajā 1.1.6., 1.1.7., 1.1.8., 1.21., 1.21.1., 1.21.2., 1.21.3. punktos ir ietverti tādi pakalpojumi, kuriem ar citiem normatīvajiem aktiem jau ir samazināti pakalpojumu sniegšanas termiņi.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01.11.2025. ir stājušies spēkā grozījumi Ministru kabineta 19.08.2014. noteikumos Nr.500 “Vispārīgie būvnoteikumi”, ar kuriem ir saīsināts valsts un pašvaldības institūciju tehnisko noteikumu izsniegšanas termiņš no 20 dienām uz 11 darbadienām un būvprojektu skaņošanas termiņš no 30 dienām uz 15 darbadienām.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tiesību akta projektu "Grozījumi Ministru kabineta 2025. gada 6. maija noteikumos Nr. 277 "Kārtība, kādā nodrošina prioritāru publisku pakalpojumu sniegšanu komersantiem"" Ministru kabineta noteikumu pielikuma 1.1.6., 1.1.7., 1.1.8.punktos iekļaujot tehnisko noteikumu sagatavošanu un būvprojektu skaņošanu kā prioritāri sniedzamos pakalpojumus, tehnisko noteikumu izsniegšanas termiņš tiek vēl vairāk samazināts – līdz 6 darbadienām, savukārt būvprojektu skaņošanas termiņš tiek samazināts līdz 8 darbadienām.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kategoriski iebilst ierosinātajiem grozījumiem Ministru kabineta noteikumos un norāda, ka nav iespējams nodrošināt attiecīgos  pakalpojumus paātrinātā termiņā, ja netiek palielināts darbinieku skaits iestādē un netiek veikti grozījumi Ministru kabineta 27.01.2025. noteikumu Nr.30 “Kārtība, kādā Valsts vides dienests izdod tehniskos noteikumus paredzētajai darbībai” 9., 10., 11.5.punktos, kas nosaka, ka Valsts vides dienestam ir jānodrošina sabiedrībai vides informācija, cita starpā sagatavojot informatīvos paziņojumus par iesniegtajiem tehnisko noteikumu pieprasījumiem un nodrošinot  informatīvo paziņojumu pieejamību sabiedrībai vismaz 10 dienas. Tādēļ no Ministru kabineta noteikumu pielikuma jaunās redakcijas ir jāsvītro 1.1.6., 1.1.7., 1.1.8. punkti.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29.09.2022. ir pieņemts Enerģētiskās drošības un neatkarības veicināšanai nepieciešamās atvieglotās energoapgādes būvju būvniecības kārtības likums (turpmāk – Atvieglotās kārtības likums). Ar šo likumu pie noteiktiem apstākļiem jau tiek samazināti termiņi atsevišķām ietekmes uz vidi novērtējuma procedūras sastāvdaļām pret termiņiem, kuri ir noteikti likumā “Par ietekmes uz vidi novērtējumu” - lēmuma sagatavošanai par IVN procedūras piemērošanu (no mēneša uz 15 dienām), IVN programmas izsniegšana (no mēneša uz 15 dienām), atzinuma sniegšana par VES IVN ziņojumu (no 60 dienām uz 45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ietekmes uz vidi novērtējuma procedūras ietvaros, arī būvprojektu skaņošanas ietvaros nākas izvērtēt dokumentus, kas var pārsniegt 2000 lappušu apjomu, kur cita starpā ir jānovērtē specifiskās datorprogrammās ievadīto datu pareizību, lai novērtētu paredzētās darbības ietekmi uz vidi (troksnis, mirguļošana, ietekme uz gaisa kvalitāti, ietekme uz virszemes ūdens kvalitāti, u.c), sabiedrības un kompetento institūciju sniegtos viedokļus.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tiesību akta projektu "Grozījumi Ministru kabineta 2025. gada 6. maija noteikumos Nr. 277 "Kārtība, kādā nodrošina prioritāru publisku pakalpojumu sniegšanu komersantiem"" nav pieļaujams vēl vairāk saīsināt procesuālos termiņus ietekmes uz vidi novērtējuma procedūras darbībām, kuri jau ir samazināti ar Atvieglotās kārtības likumu, tādēļ no Ministru kabineta noteikumu pielikuma jaunās redakcijas ir jāsvītro 1.21., 1.21.1., 1.21.2., 1.21.3. 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Ministru kabineta noteikumu pielikuma 1.1.6., 1.1.7., 1.1.8.,  1.21., 1.21.1., 1.21.2., 1.21.3.punktus.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Svītroti MK noteikumu Nr. 277 pielikuma 1.1.6., 1.1.7., 1.1.8.,  1.21., 1.21.1., 1.21.2., 1.21.3.punkti., kā arī atbilstoši precizēta anotācija, svītrojot ar šiem punktiem saistītos pamatojumus.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nodrošina prioritāru publisku pakalpojumu sniegšanu komersantiem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atkārtoti aicina Noteikumu projektā iekļaut normu, kas skaidri un nepārprotami nosaka Latvijas Investīciju un attīstības aģentūras (turpmāk - LIAA) pienākumu nodrošināt metodisko vadību, vadlīniju izstrādi un iesaistīto iestāžu koordināciju “zaļā koridora” mehānisma piemērošanā. LIAA jau ir noteikta par vienoto kontaktpunktu Eiropas Savienības stratēģiskajiem projektiem, un šī funkcija pēc būtības ietver metodiskās vadības, informācijas aprites un procesu salāgošanas elementus. Tomēr minētā kompetence nav tieši attiecināta uz “zaļā koridora” mehānismu, radot situāciju, kurā LIAA praksē atsakās izstrādāt vadlīnijas, pamatojoties uz formāli neparedzētu pilnvarojumu. Bez skaidra normatīvā pamata saglabāsies fragmentēta pieeja un atšķirīga iestāžu rīcība, kas rada neprognozējamu pakalpojumu sniegšanas praksi komersantiem un neveicina mehānisma efektīvu darbību. Vienlaikus LIAA metodiskās koordinācijas funkcijas nostiprināšana nepaplašina regulējuma tvērumu, bet nodrošina anotācijā identificēto problēmu praktisku risinājumu un atbilst Inovatīvas uzņēmējdarbības un prioritāro projektu atbalsta likuma mērķim – nodrošināt efektīvu prioritāro projektu apkalpošanu.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skaidrotu MK noteikumu Nr. 277 praktisko piemērošanu un mazinātu atšķirīgas interpretācijas risku, anotācijas 1.6. sadaļa “Cita informācija” ir papildināta, paredzot, ka LIAA, kā vienotais kontaktpunkts izstrādās metodisko skaidrojumu un praktiskās piemērošanas vadlīnijas sadarbībā ar iesaistītajām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nodrošina prioritāru publisku pakalpojumu sniegšanu komersantiem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Prioritārā kārtībā sniedzamos pakalpojumus prioritāro projektu īstenošanai  saņem Latvijā reģistrēts komersants, reģistrēts ārvalsts komersants vai dalībvalsts komercsabiedrība, kam Latvijā ir reģistrēta filiāle Komerclikuma izpratnē (turpmāk – komersants), kas atbilst vismaz vienam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uztur iepriekš izteikto iebildumu. Ekonomikas ministrijas uz iebildumu sniegtā atbilde pēc būtības nenovērš neatbilstību Inovatīvas uzņēmējdarbības un prioritāro projektu atbalsta likuma 3. panta ceturtās daļas pilnvarojumam. Lai arī Ministru kabineta 2025. gada 6. maija noteikumu Nr. 277 “Kārtība, kādā nodrošina prioritāru publisku pakalpojumu sniegšanu komersantiem” 1. punktā deklaratīvi noteikts šo noteikumu saturs, faktiskajā regulējumā prioritārā projekta kvalifikācija kā patstāvīgs tiesisks fakts nav noteikts, kā arī nav paredzēta skaidra prioritārā projekta statusa piešķiršanas un zaudēšanas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norādītā konceptuālā pieeja, ka prioritāri tiek vērtēts komersants, neatbilst likuma formulējumam, kur prioritāte ir tieši saistīta ar projektu, nevis tā īstenotāju. Vēršam uzmanību, ka noteikumu projekta papildināšana ar prasību pakalpojuma pieprasīšanas brīdī norādīt konkrēto projektu iepriekš minēto jautājumu pēc būtības nerisina.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pakalpojuma sniedzēji, tostarp pašvaldības, sniedz normatīvajos aktos noteiktos pakalpojumus, nevis kvalificē prioritāros projektus, piešķir prioritāro projektu statusu vai lemj par tā zaudēšanu. Pašvaldībai nav tiesiska pamata sniegt personai pakalpojumu prioritārā kārtībā konkrēta projekta īstenošanai, ja nav noteiktības, ka šāds projekts ir atzīstams par prioritāro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un Valsts pārvaldes iekārtas likuma 10. panta pirmo daļu, kas noteic, ka valsts pārvalde savas pilnvaras var izmantot tikai atbilstoši pilnvarojuma jēgai un mērķim, lūdzam pārskatīt paredzēto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Vides aizsardzības un reģionālās attīstības ministrijas un Ekonomikas ministrijas starpinstitūciju sanāksmē pārrunāto, kurā tika izskatīts VARAM 2026. gada 5. janvāra atzinuma 1. iebildums par tiesību akta projektu (Tiesību akta lietas ID347), un Ekonomikas ministrijas sniegto skaidrojumu par regulējuma piemērošanas mehānismu, minētais </w:t>
            </w:r>
            <w:r w:rsidR="00000000" w:rsidRPr="00000000" w:rsidDel="00000000">
              <w:rPr>
                <w:b w:val="1"/>
                <w:rtl w:val="0"/>
              </w:rPr>
              <w:t xml:space="preserve">iebildums ir atzīts par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ņemts vērā daļēji</w:t>
            </w:r>
            <w:r w:rsidR="00000000" w:rsidRPr="00000000" w:rsidDel="00000000">
              <w:rPr>
                <w:rtl w:val="0"/>
              </w:rPr>
              <w:t xml:space="preserve">, precizējot noteikumu projekta 4. punkta redakciju, lai skaidrāk atspoguļotu regulējuma būtību un novērstu interpretācijas risku par prioritārā projekta statusa ,kā patstāvīga tiesiska fakta pastāvēšanu.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uzsver, ka prioritārā kārtībā sniedzamo publisko pakalpojumu piemērošana izriet no komersanta atbilstības normatīvajos aktos noteiktajiem kritērijiem un tiek realizēta, pieprasot konkrētu publisku pakalpojumu, nevis piešķirot prioritārā projekta statusu materiāltiesiskā nozīmē.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Prioritārā kārtībā sniedzamos pakalpojumus prioritāro projektu īstenošanai  saņem Latvijā reģistrēts komersants, reģistrēts ārvalsts komersants vai dalībvalsts komercsabiedrība, kam Latvijā ir reģistrēta filiāle Komerclikuma izpratnē (turpmāk – komersants), kas atbilst vismaz vienam no šādiem kritērijiem: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1. komersanti, kas iekļauti atbilstoši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 </w:t>
            </w:r>
            <w:r w:rsidR="00000000" w:rsidRPr="00000000" w:rsidDel="00000000">
              <w:rPr>
                <w:rtl w:val="0"/>
              </w:rPr>
              <w:t xml:space="preserve">4.3.</w:t>
            </w:r>
            <w:r w:rsidR="00000000" w:rsidRPr="00000000" w:rsidDel="00000000">
              <w:rPr>
                <w:rtl w:val="0"/>
              </w:rPr>
              <w:t xml:space="preserve"> vai </w:t>
            </w:r>
            <w:r w:rsidR="00000000" w:rsidRPr="00000000" w:rsidDel="00000000">
              <w:rPr>
                <w:rtl w:val="0"/>
              </w:rPr>
              <w:t xml:space="preserve">4.4. </w:t>
            </w:r>
            <w:r w:rsidR="00000000" w:rsidRPr="00000000" w:rsidDel="00000000">
              <w:rPr>
                <w:rtl w:val="0"/>
              </w:rPr>
              <w:t xml:space="preserve">apakšpunktu</w:t>
            </w:r>
            <w:r w:rsidR="00000000" w:rsidRPr="00000000" w:rsidDel="00000000">
              <w:rPr>
                <w:rtl w:val="0"/>
              </w:rPr>
              <w:t xml:space="preserve"> kritērijiem - ja, pieprasot pakalpojumu, komersants ir informējis pakalpojuma sniedzēju par to, ka komersants ir iekļauts sarakstā, izmantojot norādi ““zaļā koridora” komersants”, kā arī par to, ka tas vēlas saņemt konkrēto pakalpojumu prioritārā kārtībā. Ja šādas informācijas sniegšanas funkcionalitāte nav atsevišķi paredzēta ar pakalpojumu pieprasīšanu saistītajā informācijas sistēmā, tad komersants pakalpojumu sniedzēju informē ar e-pasta starpniecību;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informēšanas kanālu uz oficiālo elektronisko adresi, ņemot vērā, ka elektroniskā pasta izmantošana ir pretrunā ar oficiālās elektroniskās adreses ieviešanas politiku un kiberdrošību, kā arī apstākli, ka Latvijas Republikas Uzņēmumu reģistrā reģistrētajiem komersantiem un iestādēm oficiālās elektroniskās adreses izmantošana ir obligāta.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Nr.277 projekta 14.¹ punkts, aizstājot atsauci uz e-pastu ar oficiālās elektroniskās adreses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1. ja, pieprasot pakalpojumu, komersants ir informējis pakalpojuma sniedzēju par to, ka komersants ir iekļauts sarakstā, izmantojot norādi ""zaļā koridora" komersants", kā arī par to, ka vēlas saņemt konkrēto pakalpojumu prioritārā kārtībā. Ja šādas informācijas sniegšanas funkcionalitāte nav atsevišķi paredzēta ar pakalpojumu pieprasīšanu saistītajā informācijas sistēmā, komersants informē pakalpojumu sniedzēju, izmantojot oficiālo elektronisko adresi;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pārvaldes uzdevumu ietvaros sniedzamo pakalpojumu saraksts un gadījumi, kad attiecīgo pakalpojumu sniegšanu nodrošina prioritārā kārtībā un 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Ministru kabineta noteikumu Pielikumu un izkļaut no tā pakalpojumu nosaukumus.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Pakalpojumu pārvaldības politikas (PPP) 3. nodaļas "Pakalpojumu izveides, sniegšanas un pilnveides nosacījumu" - "Pielāgojamība un pilnveidojamība", pakalpojumiem un to nosaukumiem ir jābūt viegli pielāgojamiem, pilnveidojamiem un attīstāmiem. Ierakstot pakalpojumu nosaukumus normatīvajā aktā, tie nebūs viegli maināmi, kā rezultātā netiks izpildīts PPP noteiktais (skatīt VARAM mājas lapā Pakalpojumu pārvaldības politikas apraksta 3. nodaļa https://www.varam.gov.lv/lv/3-nodala-pakalpojumu-izveides-sniegsanas-un-pilnveides-nosacijumi#n1-3-pielagojamiba-un-pilnveidojamiba-parvaldamiba);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iestādes pakalpojumus (to nosaukumus) nedrīkst iekļaut </w:t>
            </w:r>
            <w:r w:rsidR="00000000" w:rsidRPr="00000000" w:rsidDel="00000000">
              <w:rPr>
                <w:u w:val="single"/>
                <w:rtl w:val="0"/>
              </w:rPr>
              <w:t xml:space="preserve">citu iestāžu normatīvajā regulējumā</w:t>
            </w:r>
            <w:r w:rsidR="00000000" w:rsidRPr="00000000" w:rsidDel="00000000">
              <w:rPr>
                <w:rtl w:val="0"/>
              </w:rPr>
              <w:t xml:space="preserve">, jo katra iestāde pati atbild par saviem pakalpojumiem un to pārvaldību, tostarp izveidi, sniegšanu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VARAM 28.01.2026. ssņemto saskaņoto epastu,  precizēta 1.5. punkta redakcija, aizstājot jēdzienu “publisko pakalpojumu saraksts”.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saskaņotā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atsauces uz normatīvajiem aktiem, kas regulē valsts pārvaldes uzdevumu ietvaros sniedzamo publisko pakalpojumu sniegšanas procedūras, kā arī nosacījumus nepieciešamo darbību saskaņošanai, lai prioritārajiem projektiem nodrošinātu attiecīgo procedūru piemērošanu prioritārā kārtībā un 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Atsauces uz normatīvajiem aktiem, kas regulē valsts pārvaldes uzdevumu ietvaros sniedzamo publisko pakalpojumu sniegšanas procedūras, kā arī nosacījumus nepieciešamo darbību saskaņošanai, lai prioritārajiem projektiem nodrošinātu attiecīgo procedūru piemērošanu prioritārā kārtībā un termiņā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sarakstā iekļauto atsevišķu pakalpojumu nosaukumi neatbilst Pakalpojumu pārvaldības politikas (PPP) prasībām, kā pareizi veidot pakalpojumu nosaukumu (skatīt VARAM mājas lapā Pakalpojumu vides pilnveides sadaļas biežāk uzdotajos jautājumos https://www.varam.gov.lv/lv/biezak-uzdotie-jautajumi-0#ka-pareizi-veidot-pakalpojuma-nosaukumu);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 visi sarakstā iekļautie pakalpojumi, atbilstoši PPP noteiktajam, ir uzskatāmi par pakalpojumiem (skatīt VARAM mājas lapā Pakalpojumu vides pilnveides sadaļas biežāk uzdotajos jautājumos https://www.varam.gov.lv/lv/biezak-uzdotie-jautajumi-0#vai-viss-ko-iestade-dara-ir-uzskatams-par-pakalpojumu).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VARAM 28.01.2026. ssņemto saskaņoto epastu, pielikumā ietvertie pakalpojumu nosaukumi, kas kalpoja kā informatīvi apzīmējumi normatīvajos aktos noteiktām procedūrām izslēgti.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pasē steidzamības pamatojumā ir norādīts, ka faktiskais normatīvā regulējuma neefektīvs piemērojums praksē pēc prioritāro komersantu saraksta apstiprināšanas ir radījis būtisku administratīvo slogu pakalpojumu sniedzējiem. Ņemot vērā, ka anotācijā izvērtējuma rezultātā nav norādīts būtisks administratīvā sloga samazinājums pakalpojuma sniedzējiem, lūdzu rediģēt norādīto steidzamības pamatojumu, dzēšot apgalvojumu par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pasē steidzamības pamatojumā svītrots apgalvojums par būtiska administratīvā sloga rašanos un atstāts pamatojums par regulējuma mērķtiecīgas darbības nodrošināšanu un resursu efektīvu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investīciju un attīstības aģentūrai ir veikts administratīvo izmaksu monetārs novērtējums, kas atspoguļo sloga samazinājumu. Lūdzu izvērtēt veikto aprēķinu, jo administratīvais slogs ir informācijas sniegšanas pienākums, savukārt aprēķina skaidrojumā ir iekļauta informācija, ka patērētais laiks ir par komersantu sākotnējo izvērtēšanu, kas ir iestādes funkcija.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veicot aprēķinu, lūdzu iekļaut izmaiņas, kas rodas no rakstiskas komersantu, citu iestāžu un privātpersonu informēšanas par pieņemto lēmumu, neiekļaujot vērtēšanai patērēto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7.2. Administratīvo izmaksu monetārs novērtējums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Inovatīvas uzņēmējdarbības un prioritāro projektu atbalsta likuma 3. panta</w:t>
            </w:r>
            <w:r w:rsidR="00000000" w:rsidRPr="00000000" w:rsidDel="00000000">
              <w:rPr>
                <w:rtl w:val="0"/>
              </w:rPr>
              <w:t xml:space="preserve"> ceturto daļu, 5.panta trešās daļas 1.punktu un </w:t>
            </w:r>
            <w:r w:rsidR="00000000" w:rsidRPr="00000000" w:rsidDel="00000000">
              <w:rPr>
                <w:rtl w:val="0"/>
              </w:rPr>
              <w:t xml:space="preserve">Imigrācijas likuma 9. panta</w:t>
            </w:r>
            <w:r w:rsidR="00000000" w:rsidRPr="00000000" w:rsidDel="00000000">
              <w:rPr>
                <w:rtl w:val="0"/>
              </w:rPr>
              <w:t xml:space="preserve"> desmito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100. punkts noteic, ka noteikumu projekta pirmajā punktā secīgi raksta vārdus "noteikumi nosaka" un likumā noteikto pilnvarojumu Ministru kabinetam. Ievērojot minēto, kā arī to, ka projekta 1. punkts paredz papildināt tiesību akta izdošanas pamatojuma norādi ar Inovatīvas uzņēmējdarbības un prioritāro projektu atbalsta likuma 5.panta trešās daļas pirmo punktu, atkārtoti lūdzam izdarīt grozījumu noteikumu 1. punktā, papildinot to ar Ministru kabinetam minētajā normā doto pilnvarojuma daļu, kas tiek izpildīta ar šo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1. punkts precizēts atbilstoši MK noteikumu Nr.108 100. punktam, papildinot to ar frāzi “noteikumi nosaka” un skaidri norādot likuma pilnvarojumu, kas tiek īstenots ar šo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Aģentūra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Efektīvas tiesību normas piemērošanas nolūkā atkārtoti lūdzam izvērtēt iespēju noteikumu 3.</w:t>
            </w:r>
            <w:r w:rsidR="00000000" w:rsidRPr="00000000" w:rsidDel="00000000">
              <w:rPr>
                <w:vertAlign w:val="superscript"/>
                <w:rtl w:val="0"/>
              </w:rPr>
              <w:t xml:space="preserve">1</w:t>
            </w:r>
            <w:r w:rsidR="00000000" w:rsidRPr="00000000" w:rsidDel="00000000">
              <w:rPr>
                <w:rtl w:val="0"/>
              </w:rPr>
              <w:t xml:space="preserve"> punkta apakšpunktos konkretizēt regulas vienību vai vienības, atbilstoši kurai tiek nozīmēts nacionālais kontaktpunkts vai uzdots attiecīgs uzdevums. Aicinām arī izmantot ar regulām saskanīgu terminoloģiju (proti, "vienotais kontaktpunkts").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w:t>
            </w:r>
            <w:r w:rsidR="00000000" w:rsidRPr="00000000" w:rsidDel="00000000">
              <w:rPr>
                <w:vertAlign w:val="superscript"/>
                <w:rtl w:val="0"/>
              </w:rPr>
              <w:t xml:space="preserve">1</w:t>
            </w:r>
            <w:r w:rsidR="00000000" w:rsidRPr="00000000" w:rsidDel="00000000">
              <w:rPr>
                <w:rtl w:val="0"/>
              </w:rPr>
              <w:t xml:space="preserve"> punkts precizēts, norādot konkrētās Regulas (ES) 2024/1735 un Regulas (ES) 2024/1252 normas, atbilstoši kurām Aģentūra pilda vienotā kontaktpunkta funkcijas un veic stratēģiskā projekta statusa apstiprināšanu, kā arī nodrošinot terminoloģijas atbilstību jēdzienam “vienotais kontaktpunkts".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Aģentūra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Aģentūra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projekta 2. punkta atbilstību Inovatīvas uzņēmējdarbības un prioritāro projektu atbalsta likumā noteiktajam pilnvarojumam, skaidrojot, vai un kā vienotā kontaktpunkta attiecīgo regulu izpratnē nozīmēšana ietilpst noteikumu tvērumā (proti, atbilst likumā paredzētajam pilnvarojumam). Norādām, ka izvērstāks skaidrojums pēc būtības par atbilstību pilnvarojumam joprojām nav sniegts. Vēršam uzmanību, ka likumā paredzētais pilnvarojums nav interpretējams un izpildāms patvaļīgi, tādēļ ir nepieciešams ietvert pamatotu skaidrojumu, kuru pilnvarojuma daļu un kā tieši izpilda projekta 2. punkts. Pie viena norādām, ka normu ietveršana noteikumos nebūtu pamatojama ar "nepieciešamību" vai "iederību", bet gan nepieciešams skaidrot atbilstību likumā noteiktajam pilnvarojumam Ministru kabinetam. Attiecīgi aicinām papildināt anotāciju vai, ja pamatotu skaidrojumu nav iespējams sniegt, atbilstoši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jau iepriekšējā Tieslietu ministrijas atzinumā sniegtos apsvērumus, atkārtoti lūdzam pārskatīt anotācijā sniegto pamatojumu projekta 1. punktā paredzēto tiesību akta izdošanas pamatojuma norādes papildināšanai ar Inovatīvas uzņēmējdarbības un prioritāro projektu atbalsta likuma 5. panta trešās daļas 1. punktu. Tai skaitā aicinām svītrot vai precizēt šo norādi: "</w:t>
            </w:r>
            <w:r w:rsidR="00000000" w:rsidRPr="00000000" w:rsidDel="00000000">
              <w:rPr>
                <w:i w:val="1"/>
                <w:rtl w:val="0"/>
              </w:rPr>
              <w:t xml:space="preserve">Pie tam regula izmanto citu terminu - regulatīvo smilškasti, līdz ar to, ja tas nebūtu minēts šajos noteikumos, lietotājs varētu nesaprast, ka speciālā regulatīvā vide ir līdzvērtīgs termins regulatīvai smilškastei.</w:t>
            </w:r>
            <w:r w:rsidR="00000000" w:rsidRPr="00000000" w:rsidDel="00000000">
              <w:rPr>
                <w:rtl w:val="0"/>
              </w:rPr>
              <w:t xml:space="preserve">" Vēršam uzmanību, ka pašreiz noteikumos neviens no minētajiem terminiem nav lietots, kā arī nav skaidrs, kā ar šo teikumu tiek pamatots projekta 1. un 2. punkts. Tāpat arī lūdzam izvērtēt skaidrojumu, ka ir "</w:t>
            </w:r>
            <w:r w:rsidR="00000000" w:rsidRPr="00000000" w:rsidDel="00000000">
              <w:rPr>
                <w:i w:val="1"/>
                <w:rtl w:val="0"/>
              </w:rPr>
              <w:t xml:space="preserve">lietderīgi, ka visi nosacījumi, kas attiecas uz Regulas 2024/1735 ieviešanu ir vienos, proti šajos, noteikumos</w:t>
            </w:r>
            <w:r w:rsidR="00000000" w:rsidRPr="00000000" w:rsidDel="00000000">
              <w:rPr>
                <w:rtl w:val="0"/>
              </w:rPr>
              <w:t xml:space="preserve">". Proti, ņemot vērā, ka regulu piemērošanas joma (Eiropas Savienības līmeņa projekti, tostarp stratēģiskie projekti, noteiktās jomās) pirmšķietami ir daudz plašāka nekā šo noteikumu regulējuma tvērums (nacionālā līmeņa prioritārie projekti), lūdzam sniegt skaidrojumu, vai saistībā ar regulas ieviešanu tik tiešām izmaiņas paredzētas tikai šajos noteikumos un nav paredzēti grozījumi citos normatīvajos aktos (piemēram, klimata jomas normatīvajos aktos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svītrots iepriekšējais pamatojums, kas balstījās uz lietderības un lietotāja ērtību apsvērumiem, un tas aizstāts ar precizētu juridisku skaidrojumu. Terminoloģija ir saskaņota ar Regulas (ES) 2024/1735 33. pantā lietoto jēdzienu “regulatīvā smilškaste” (special regulatory sandbox), vienlaikus anotācijā skaidrota sasaiste ar nacionālajā tiesību sistēmā lietoto jēdzienu “speciālā regulatīvā vide”, kas atbilst Inovatīvas uzņēmējdarbības un prioritāro projektu atbalsta likuma 5. panta trešās daļas 1. punktā lietotajai terminoloģijai.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anotācijā ir precizēts, ka noteikumu projekts neparedz jauna nacionāla regulatīvās smilškastes institūta izveidi un nepārņem Regulas (ES) 2024/1735 materiāltiesiskos kritērijus, bet nodrošina tikai institucionālo un procesuālo ietvaru kompetentās institūcijas darbībai Regulas tiešās piemērošanas nodrošināšanai un tās sasaisti ar nacionālo “zaļā koridora”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Aģentūra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1. nacionālais kontaktpunkts atbilstoši Eiropas Parlamenta un Eiropas Padomes (ES) regulai 2024/1735 (2024. gada 13. jūnijs) par pasākumu satvara izveidi Eiropas neto nulles emisiju tehnoloģiju izgatavošanas ekosistēmas stiprināšanai (turpmāk - Regula 2024/1735);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projektā atsauces uz Eiropas Savienības tiesību aktiem noformēt atbilstoši Ministru kabineta 2009. gada 3. februāra noteikumu Nr. 108 „Normatīvo aktu projektu sagatavošanas noteikumi”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Piemēram, Eiropas Parlamenta un Eiropas Padomes 2024. gada 13. jūnija regula (ES) 2024/1735 par pasākumu satvara izveidi Eiropas neto nulles emisiju tehnoloģiju izgatavošanas ekosistēmas stiprināšanai un ar ko groza Regulu (ES) 2018/1724.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precizētas atsauces uz Eiropas Savienības tiesību aktiem atbilstoši Ministru kabineta noteikumu Nr. 108 170.–172. punktā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1. vienotais kontaktpunkts atbilstoši Eiropas Parlamenta un Eiropas Padomes 2024. gada 13. jūnija Regulas (ES) </w:t>
            </w:r>
            <w:r w:rsidR="00000000" w:rsidRPr="00000000" w:rsidDel="00000000">
              <w:rPr>
                <w:rtl w:val="0"/>
              </w:rPr>
              <w:t xml:space="preserve">2024/1735</w:t>
            </w:r>
            <w:r w:rsidR="00000000" w:rsidRPr="00000000" w:rsidDel="00000000">
              <w:rPr>
                <w:rtl w:val="0"/>
              </w:rPr>
              <w:t xml:space="preserve"> par pasākumu satvara izveidi Eiropas neto nulles emisiju tehnoloģiju izgatavošanas ekosistēmas stiprināšanai un ar ko groza Regulu (ES) 2018/1724 (turpmāk – regula </w:t>
            </w:r>
            <w:r w:rsidR="00000000" w:rsidRPr="00000000" w:rsidDel="00000000">
              <w:rPr>
                <w:rtl w:val="0"/>
              </w:rPr>
              <w:t xml:space="preserve">2024/1735</w:t>
            </w:r>
            <w:r w:rsidR="00000000" w:rsidRPr="00000000" w:rsidDel="00000000">
              <w:rPr>
                <w:rtl w:val="0"/>
              </w:rPr>
              <w:t xml:space="preserve">), 6. un 18. pantam;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 pakalpojumu sniedzēji reizi ceturksnī Aģentūrai iesniedz iestādes ceturksnim pieejamo kapacitāti prioritāro projektu apkalpošanai;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EM atkārtot izvērtēt nepieciešamību pakalpojumu sniedzēju iestādēm uzlikt p</w:t>
            </w:r>
            <w:r w:rsidR="00000000" w:rsidRPr="00000000" w:rsidDel="00000000">
              <w:rPr>
                <w:u w:val="single"/>
                <w:rtl w:val="0"/>
              </w:rPr>
              <w:t xml:space="preserve">apildus administratīvo slogu</w:t>
            </w:r>
            <w:r w:rsidR="00000000" w:rsidRPr="00000000" w:rsidDel="00000000">
              <w:rPr>
                <w:rtl w:val="0"/>
              </w:rPr>
              <w:t xml:space="preserve"> par nosacījumu par atskaitīšanos reizi ceturksnī par tām pieejamo kapacitāti prioritāro projektu apkalpošanai, ņemot vērā MK noteikumu 5.punktā noteikto nosacījumu par pakalpojumu sniedzēju rīcību gadījumos, kad prioritārā kārtībā sniedzamā pakalpojuma saņemšanai veidojas šo komersantu rinda, kā arī veikto komersantu kvalifikācijas kritēriju pārskatīšanu. Ja šāda atskaitīšanās ir pamatoti nepieciešama un kritiski svarīga, tad aicinām EM to pienācīgi MK noteikumu projekta anotācijā pamatot un  5.2.1.apakšpunktā noteikt, piemēram, 1 gada termiņu šādai papildus prasībai, pieņemot, ka gada laikā, laikā pakalpojumu sniedzējas iestādes būs sakārtojušas savas kapacitātes jautājumus.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pamatojumu par 5.2.1. apakšpunktā noteiktā pienākuma nepieciešamību, skaidrojot, ka regulāra informācijas sniegšana par pakalpojumu sniedzēju iestāžu pieejamo kapacitāti ir būtiska, lai nodrošinātu pārskatāmu prioritāro projektu apkalpošanas koordināciju, savlaicīgi identificētu iespējamos sastrēgumus un ļautu LIAA efektīvi pildīt koordinējošo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pienākums netiek ierobežots laikā, jo tas kalpo kā pastāvīgs pārvaldības instruments prioritāro projektu sistēmā un ir nepieciešams ne tikai pārejas periodā, bet arī ilgtermiņā, ņemot vērā prioritāro projektu plūsmas mainīgumu un kvalifikācijas kritēriju pārskatīšanu.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pārvaldes uzdevumu ietvaros sniedzamo pakalpojumu saraksts un gadījumi, kad attiecīgo pakalpojumu sniegšanu nodrošina prioritārā kārtībā un 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iepazīties ar 04.06.2024 Ministru kabinetā apstiprinātā Pakalpojumu pilnveides plāna 2024.-2027.gadam 1. pielikumu "Pakalpojumu pārvaldības politika" un nepieciešamības gadījumā konsultēties ar Pakalpojumu pārvaldības Valsts vadošās iestādes (VARAM) pakalpojumu pārvaldības ekspertiem.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Paldies. Ekonomikas ministrija iepazinās ar 04.06.2024 Ministru kabinetā apstiprinātā Pakalpojumu pilnveides plāna 2024.-2027.gadam 1. pielikumu "Pakalpojumu pārvaldības politika"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Atsauces uz normatīvajiem aktiem, kas regulē valsts pārvaldes uzdevumu ietvaros sniedzamo publisko pakalpojumu sniegšanas procedūras, kā arī nosacījumus nepieciešamo darbību saskaņošanai, lai prioritārajiem projektiem nodrošinātu attiecīgo procedūru piemērošanu prioritārā kārtībā un termiņā</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20.11.2025. 18:40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projekta 20. punktu paredzēts izteikt pielikumu jaunā redakcijā, saskaņā ar kura </w:t>
            </w:r>
            <w:r w:rsidR="00000000" w:rsidRPr="00000000" w:rsidDel="00000000">
              <w:rPr>
                <w:b w:val="1"/>
                <w:rtl w:val="0"/>
              </w:rPr>
              <w:t xml:space="preserve">1.9. apakšpunktu</w:t>
            </w:r>
            <w:r w:rsidR="00000000" w:rsidRPr="00000000" w:rsidDel="00000000">
              <w:rPr>
                <w:rtl w:val="0"/>
              </w:rPr>
              <w:t xml:space="preserve"> valsts pārvaldes uzdevumu ietvaros sniedzamie pakalpojumi, kas nodrošināmi prioritārā kārtībā un termiņā, ir attiecināmi arī uz atļaujas izsniegšanu tiešās līnijas ierīkošanai (Enerģētikas likuma 42.</w:t>
            </w:r>
            <w:r w:rsidR="00000000" w:rsidRPr="00000000" w:rsidDel="00000000">
              <w:rPr>
                <w:vertAlign w:val="superscript"/>
                <w:rtl w:val="0"/>
              </w:rPr>
              <w:t xml:space="preserve">2</w:t>
            </w:r>
            <w:r w:rsidR="00000000" w:rsidRPr="00000000" w:rsidDel="00000000">
              <w:rPr>
                <w:rtl w:val="0"/>
              </w:rPr>
              <w:t xml:space="preserve">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Regulatora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jau 2025. gada 4. novembra atzinumā ir vērsis uzmanību uz Enerģētikas likuma 42.</w:t>
            </w:r>
            <w:r w:rsidR="00000000" w:rsidRPr="00000000" w:rsidDel="00000000">
              <w:rPr>
                <w:vertAlign w:val="superscript"/>
                <w:rtl w:val="0"/>
              </w:rPr>
              <w:t xml:space="preserve">2</w:t>
            </w:r>
            <w:r w:rsidR="00000000" w:rsidRPr="00000000" w:rsidDel="00000000">
              <w:rPr>
                <w:rtl w:val="0"/>
              </w:rPr>
              <w:t xml:space="preserve"> panta trešajā daļā noteikto procesuālo kārtību, kas paredz no Administratīvā procesa likumā noteiktā procesa atšķirīgu regulējumu (respektīvi, Enerģētikas likuma normas ir uzskatāmas par speciālām attiecībā pret Administratīvā procesa likumu un paredz kārtību, saskaņā ar kuru privātpersonas iesnieguma izskatīšanas ātrums nav atkarīgs no iestādes rīcības). Tāpat Regulators uzsvēra, ka kopš dabasgāzes tirgus atvēršanas 2017. gada 3. aprīlī Regulators nav saņēmis nevienu iesniegumu tiešās līnijas ierīkošanai, kas ir papildu apstāklis, kam ir būtiska nozīme, izvērtējot Noteikumu pielikuma 1.9. apakšpunkta lietderību. Lai gan izziņā ir norādīts, ka</w:t>
            </w:r>
            <w:r w:rsidR="00000000" w:rsidRPr="00000000" w:rsidDel="00000000">
              <w:rPr>
                <w:i w:val="1"/>
                <w:rtl w:val="0"/>
              </w:rPr>
              <w:t xml:space="preserve"> atbilstoši Inovatīvas uzņēmējdarbības un prioritāro projektu atbalsta likuma mērķim un tā deleģējumam Ministru kabinetam izstrādāt kārtību prioritāru publisko pakalpojumu sniegšanai, pakalpojumu iekļaušana “zaļā koridora” mehānismā nav vērtējama tikai no līdzšinējās praktiskās izmantošanas biežuma un Enerģētikas likumā noteiktais izpildes termiņš (30 dienas) neizslēdz iespēju piemērot  paātrinātu izskatīšanu</w:t>
            </w:r>
            <w:r w:rsidR="00000000" w:rsidRPr="00000000" w:rsidDel="00000000">
              <w:rPr>
                <w:rtl w:val="0"/>
              </w:rPr>
              <w:t xml:space="preserve">, Regulators atkārtoti vērš īpašu uzmanību, ka iesnieguma izskatīšanas termiņš par atļaujas saņemšanu ierīkot tiešo līniju primāri ir atkarīgs, pirmkārt, no </w:t>
            </w:r>
            <w:r w:rsidR="00000000" w:rsidRPr="00000000" w:rsidDel="00000000">
              <w:rPr>
                <w:b w:val="1"/>
                <w:rtl w:val="0"/>
              </w:rPr>
              <w:t xml:space="preserve">1) iesniedzēja</w:t>
            </w:r>
            <w:r w:rsidR="00000000" w:rsidRPr="00000000" w:rsidDel="00000000">
              <w:rPr>
                <w:rtl w:val="0"/>
              </w:rPr>
              <w:t xml:space="preserve"> (proti, 30 dienu termiņš sākas dienā, kad iesniedzējs ir iesniedzis Regulatoram visu nepieciešamo informāciju) un, otrkārt, </w:t>
            </w:r>
            <w:r w:rsidR="00000000" w:rsidRPr="00000000" w:rsidDel="00000000">
              <w:rPr>
                <w:b w:val="1"/>
                <w:rtl w:val="0"/>
              </w:rPr>
              <w:t xml:space="preserve">2) no sistēmas operatora</w:t>
            </w:r>
            <w:r w:rsidR="00000000" w:rsidRPr="00000000" w:rsidDel="00000000">
              <w:rPr>
                <w:rtl w:val="0"/>
              </w:rPr>
              <w:t xml:space="preserve">, jo Regulatoram pēc visu nepieciešamo dokumentu saņemšanas no iesniedzēja papildus ir jāsaņem arī sistēmas operatora, kura licences darbības zonā paredzēts ierīkot tiešo līniju, atzinumu par tiešās līnijas ietekmi uz sistēmas operatoram izsniegtās licences nosacījumu izpildi. </w:t>
            </w:r>
            <w:r w:rsidR="00000000" w:rsidRPr="00000000" w:rsidDel="00000000">
              <w:rPr>
                <w:b w:val="1"/>
                <w:rtl w:val="0"/>
              </w:rPr>
              <w:t xml:space="preserve">Respektīvi, tas, cik ilgā laikā iesniegums tiks izskatīts, nav tiešā veidā atkarīgs no Regulatora rīcības.</w:t>
            </w:r>
            <w:r w:rsidR="00000000" w:rsidRPr="00000000" w:rsidDel="00000000">
              <w:rPr>
                <w:rtl w:val="0"/>
              </w:rPr>
              <w:t xml:space="preserve"> </w:t>
            </w:r>
            <w:r w:rsidR="00000000" w:rsidRPr="00000000" w:rsidDel="00000000">
              <w:rPr>
                <w:u w:val="single"/>
                <w:rtl w:val="0"/>
              </w:rPr>
              <w:t xml:space="preserve">Ievērojot minēto un uzturot 2025. gada 4. novembra atzinumā sniegtos argumentus, Regulators atkārtoti lūdz izslēgt no Noteikumu pielikuma tā 1.9. apakšpunktu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projekta 20. punktu paredzēts izteikt pielikumu jaunā redakcijā, saskaņā ar kura 1.10. apakšpunktu valsts pārvaldes uzdevumu ietvaros sniedzamie pakalpojumi, kas nodrošināmi prioritārā kārtībā un termiņā, ir attiecināmi arī uz elektroenerģijas ražotāja vai elektroenerģijas uzkrātuves operatora reģistrēšanu (Elektroenerģijas tirgus likuma 26.</w:t>
            </w:r>
            <w:r w:rsidR="00000000" w:rsidRPr="00000000" w:rsidDel="00000000">
              <w:rPr>
                <w:vertAlign w:val="superscript"/>
                <w:rtl w:val="0"/>
              </w:rPr>
              <w:t xml:space="preserve">1</w:t>
            </w:r>
            <w:r w:rsidR="00000000" w:rsidRPr="00000000" w:rsidDel="00000000">
              <w:rPr>
                <w:rtl w:val="0"/>
              </w:rPr>
              <w:t xml:space="preserve"> panta sestā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Regulatora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jau 2025. gada 4. novembra atzinumā ir vērsis uzmanību, ka, lai gan Elektroenerģijas tirgus likuma 26.</w:t>
            </w:r>
            <w:r w:rsidR="00000000" w:rsidRPr="00000000" w:rsidDel="00000000">
              <w:rPr>
                <w:vertAlign w:val="superscript"/>
                <w:rtl w:val="0"/>
              </w:rPr>
              <w:t xml:space="preserve">1</w:t>
            </w:r>
            <w:r w:rsidR="00000000" w:rsidRPr="00000000" w:rsidDel="00000000">
              <w:rPr>
                <w:rtl w:val="0"/>
              </w:rPr>
              <w:t xml:space="preserve"> panta sestā daļa noteic, ka, ja Regulators mēneša laikā no reģistrācijas paziņojuma saņemšanas dienas nav rakstveidā paziņojis reģistrācijas paziņojuma iesniedzējam par atteikumu to reģistrēt, uzskatāms, ka elektroenerģijas ražotājs vai elektroenerģijas uzkrātuves operators ir reģistrēts, tomēr jānorāda, ka Regulatora praksē ikviena komersanta pieprasījumi tiek izpildīti tajā pašā dienā, kad tie Regulatorā ir saņemti. Izziņā ir norādīts, ka </w:t>
            </w:r>
            <w:r w:rsidR="00000000" w:rsidRPr="00000000" w:rsidDel="00000000">
              <w:rPr>
                <w:i w:val="1"/>
                <w:rtl w:val="0"/>
              </w:rPr>
              <w:t xml:space="preserve">tiesiskais regulējums ir veidojams ar skatu uz ilgtermiņu, paredzot arī potenciālas izmaiņas apstākļos, kad tirgus attīstās vai pieaug reģistrācijas pieprasījumu skaits. Minētā pielikuma 1.10. apakšpunkta iekļaušana nodrošina vienotu un caurskatāmu pieeju visās valsts pārvaldes iestādēs, novēršot interpretācijas riskus, kad “prioritārā kārtība” var tikt apstrīdēta vai neatzīta praksē (piemēram, ja mainās vadlīnijas vai tiek mainīta administratīvā kapacitāte)</w:t>
            </w:r>
            <w:r w:rsidR="00000000" w:rsidRPr="00000000" w:rsidDel="00000000">
              <w:rPr>
                <w:rtl w:val="0"/>
              </w:rPr>
              <w:t xml:space="preserve">. Izvērtējot minētos apsvērumus, Regulators vēlas uzsvērt, ka elektroenerģijas ražotāju reģistrācijas process, pirmkārt, nav saistāms ar sarežģītu procesuālu kārtību vai birokrātisku, laikietilpīgu procedūru (proti, ražotājam ir jāiesniedz vienīgi paziņojums par elektroenerģijas ražotāja reģistrāciju (https://likumi.lv/wwwraksti/2019/050/BILDES/SPRK_1_3_P1.DOCX)), ietverot tajā norādāmo informāciju. Izvērtējot minētajā paziņojumā ietvertās ziņas, Regulators reģistrē komersantu elektroenerģijas ražotāju reģistrā. Savukārt, ja komersants nav uzsācis enerģijas ražošanu viena gada laikā no tā reģistrācijas attiecīgajā reģistrā, Regulatoram ir tiesības izslēgt komersantu no attiecīgā reģistra (skat. Regulatora 2019. gada 7. marta lēmuma Nr. 1/3 “Vispārējās atļaujas un reģistrācijas noteikumi enerģētikas nozarē” 13.8. apakšpunktu). Respektīvi, tiesiskais regulējums nodrošina vieglu un ātru komersanta reģistrāciju un paredz regulējumu, saskaņā ar kuru gadījumā, ja komersants nav uzsācis darbību kā elektroenerģijas ražotājs, tas tiek izslēgts no reģistra, tādējādi atbrīvojot komersantu no normatīvajos aktos noteikto pienākumu veikšanas (sniegt atskaites, maksāt valsts nodevu par sabiedriskā pakalpojuma regulēšanu utt.). Otrkārt, Regulators ir vienīgā valsts pārvaldes iestāde, kurai ir pienākums vest elektroenerģijas ražotāju reģistru un reģistrēt elektroenerģijas ražotājus. Līdz ar to, Regulatora ieskatā, nav vērā ņemamu lietderības apsvērumu tam, ka minētā pielikuma 1.10. apakšpunktā ietvertais pakalpojums būtu attiecināms uz citām valsts pārvaldes iestādēm vai ka Regulators ilgtermiņā nebūtu spējīgs efektīvi un ātri veikt elektroenerģijas ražotāju reģistrāciju. Tieši otrādi – papildu administratīvais slogs, ko rada noteiktais informācijas sniegšanas pienākums par prioritārā kārtībā sniedzamo pakalpojumu un tā izpildi gan atbildīgajai iestādei, gan Ekonomikas ministrijai un Latvijas Investīciju un attīstības aģentūrai, ir apstāklis, kas negatīvi ietekmē Regulatora administratīvo kapacitāti, tādējādi pastarpināti negatīvi ietekmējot arī Regulatoram noteikto tiešo valsts pārvaldes uzdevumu efektīvu izpildi. </w:t>
            </w:r>
            <w:r w:rsidR="00000000" w:rsidRPr="00000000" w:rsidDel="00000000">
              <w:rPr>
                <w:u w:val="single"/>
                <w:rtl w:val="0"/>
              </w:rPr>
              <w:t xml:space="preserve">Ievērojot minēto un uzturot 2025. gada 4. novembra atzinumā sniegtos argumentus, Regulators atkārtoti lūdz izslēgt no Noteikumu pielikuma tā 1.10.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1.9. un 1.10. apakšpunkti svītroti.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ir iepazinusies ar Ekonomikas ministrijas virzītajiem grozījumiem Ministru kabineta 2025. gada 6. maija noteikumos Nr. 277 “Kārtība, kādā nodrošina prioritāru publisku pakalpojumu sniegšanu komersantiem” (turpmāk –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nav skaidri noteikti Latvijas Investīcijas un attīstības aģentūras (turpmāk -  LIAA) pienākumi metodiskajā koordinācijā, vadlīniju izstrādē un iesaistīto iestāžu darbības salāgošanā. Anotācijā ir norādīts, ka tieši koordinācijas trūkums un institūciju atšķirīgā izpratne ir viens no galvenajiem iemesliem, kādēļ “zaļā koridora” mehānisms praksē funkcionē nepilnīgi.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LIAA ir noteikta par vienoto kontaktpunktu Eiropas Savienības stratēģiskajiem projektiem, kas pēc būtības ietver arī metodiskās vadības funkcijas. Tomēr šī kompetence nav skaidri un tieši pārnesta uz “zaļā koridora” procesu. Bez normatīva pamata LIAA nevar pilnvērtīgi veikt koordinācijas funkciju un praksē atsakās izstrādāt vadlīnijas, atsaucoties uz formāli neparedzētu kompetenci. Šāda situācija veicina fragmentāru pieeju, nesaskaņotu institūciju rīcību un neprognozējamu pakalpojumu sniegšanu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mehānisma faktisku darbspēju, aicinām papildināt anotāciju un MK noteikumu projektu ar normu, kas skaidri nosaka, ka Aģentūra izstrādā un aktualizē vadlīnijas šo noteikumu piemērošanai, nodrošina iesaistīto institūciju metodisko vadību un koordināciju, kā arī organizē regulāras koordinācijas sanāksmes.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Inovatīvas uzņēmējdarbības un prioritāro projektu atbalsta likuma 3. panta ceturtā daļa pilnvaro Ministru kabinetu noteikt prioritāro projektu kvalifikācijas kritērijus, vienoto kontaktpunktu un valsts pārvaldes uzdevumu ietvaros sniedzamo pakalpojumu sarakstu un kārtību. Minētais deleģējums neparedz LIAA noteikšanu par centrālo metodiskās vadības institūciju citu iestāžu darbības salāgošanai.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LIAA funkcijas “zaļā koridora” mehānismā jau ir nostiprinātas MK noteikumos Nr. 277, t.i., komersantu izvērtēšana, to iekļaušana sarakstā, prioritāro projektu secības noteikšana un informācijas apkopošana. Ar noteikumu projektu šīs funkcijas tiek precizētas, iekļaujot ES stratēģisko projektu statusa sasaisti un vienotā kontaktpunkta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piedāvātais risinājums noteikt LIAA pienākumu izstrādāt vadlīnijas un nodrošināt plašu metodisko koordināciju būtiski pārsniegtu līdzšinējo regulējuma tvērumu un radītu netiešus jaunus uzdevumus, kas nav saistīti ar “zaļā koridora” kodoluzdevumiem. Papildu metodiskās vadības un vadlīniju izstrādes funkciju formāla noteikšana LIAA radītu ievērojamu administratīvā sloga pieaugumu LIAA, nevis nodrošinātu mērķim nepieciešamo procesu precizēšanu.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projekts netiek papildināts ar LDDK ierosināto normu. Institucionālā koordinācija turpmāk tiks nodrošināta, izmantojot esošos sadarbības un informācijas apmaiņas mehānismus, nemainot LIAA tiesisko statusu un funkciju tvērumu.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Aicina precizēt anotācijas 6. sadaļu – “Sabiedrības līdzdalība” norādot cik tikšanās  ar uzņēmēju organizācijām notikušas.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izstrādes laikā notika vairākas gan sanāksmes, gan konsultācijas ar uzņēmēju organizācijām, tai skaitā LDDK, LTRK un nozares asociācijām. Sabiedrības līdzdalības sadaļas mērķis ir raksturot konsultāciju procesu, nevis sniegt kvantitatīvas statistikas datus, tādējādi normatīvais regulējums neparedz obligātu tikšanās skaita norādīšanu. Esošā anotācijas redakcija atbilstoši Ministru kabineta noteikumu Nr. 108 prasībām jau ietver informāciju par iesaistītajām pusēm un konsultāciju raksturu, tādēļ papildus skaitliskas norādes nav nepieciešamas.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uztur iepriekš izteikto iebildumu par nepieciešamību veikt tiesību aktā ietverto informācijas sniegšanas pienākumu izvērtējumu un atbilstoši izvērtējuma rezultātiem sagatavot administratīvo izmaksu monetāro novērtējumu. Iepriekšējā atzinumā ir norādīti noteikumu projekta punkti, kuros ir iekļauti informācijas sniegšanas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šobrīd veikto administratīvo izmaksu aprēķinu, ir norādāms, ka precizētā noteikumu projekta 9. punktā ir noteikti informācijas sniegšanas pienākumi Aģentūrai, kas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rakstiski paziņojumi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publicēšana valsts platformā biznesa attīstībai www.business.gov.lv;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aprēķinā ir iekļautas izvērtēšanas darbības, kas nav informācijas sniegšana. Izvērtēšana ir iestādes administrēšanas darbs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veikto administratīvo izmaksu monetāru novērtējumu un izvērtēt pārējās noteikumu projektā iekļautās informācijas sniegšanas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ja tiek konstatēta ietekme, jāveic administratīvo izmaksu monetārais novērtējums saskaņā ar Ministru kabineta 2021. gada 7. septembra noteikumu Nr. 617 “Tiesību akta projekta sākotnējās ietekmes izvērtēšanas kārtība” (turpmāk – noteikumi Nr. 617) 15.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monetāro novērtējumu, nepieciešams skaidri noteikt informācijas sniegšanas metodi un veicamās darbības, proti – kā tieši informācija ir sagatavojama un iesniedzama (piemēram, iesnieguma sagatavošanas laiks, papildus iegūstamās informācijas apjoms un veids, iesnieguma nosūtīšanas veids – e-pasts, sistēma, vēstule u.c.). Pēc tam ir jānosaka noteikumos Nr. 617 ietvertās formulas parametru vērtības.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aprēķinu veikšanu, Valsts kanceleja aicina izmantot Vadlīnijās tiesību akta sākotnējās ietekmes novērtēšanai un novērtējuma ziņojuma sagatavošanai vienotajā TAP portālā (turpmāk - vadlīnijas) (pieejamas Ministru kabineta tīmekļvietnē: https://www.mk.gov.lv/lv/media/16905/download?attachment) 22.–25. lappusē ietvertos norādījumus administratīvo izmaksu monetārā novērtējuma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vadlīnijās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 papildināts.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Inovatīvas uzņēmējdarbības un prioritāro projektu atbalsta likuma 3. panta</w:t>
            </w:r>
            <w:r w:rsidR="00000000" w:rsidRPr="00000000" w:rsidDel="00000000">
              <w:rPr>
                <w:rtl w:val="0"/>
              </w:rPr>
              <w:t xml:space="preserve"> ceturto daļu, 5.panta trešās daļas 1.punktu un </w:t>
            </w:r>
            <w:r w:rsidR="00000000" w:rsidRPr="00000000" w:rsidDel="00000000">
              <w:rPr>
                <w:rtl w:val="0"/>
              </w:rPr>
              <w:t xml:space="preserve">Imigrācijas likuma 9. panta</w:t>
            </w:r>
            <w:r w:rsidR="00000000" w:rsidRPr="00000000" w:rsidDel="00000000">
              <w:rPr>
                <w:rtl w:val="0"/>
              </w:rPr>
              <w:t xml:space="preserve"> desmito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izvērstāk Ministru kabineta noteikumu projekta "Grozījumi Ministru kabineta 2025. gada 6. maija noteikumos Nr. 277 "Kārtība, kādā nodrošina prioritāru publisku pakalpojumu sniegšanu komersantiem"" (turpmāk - projekts)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pamatot projekta 1. punktā paredzēto tiesību akta izdošanas pamatojuma norādes papildināšanu ar Inovatīvas uzņēmējdarbības un prioritāro projektu atbalsta likuma 5. panta trešās daļas 1. punktu. Vēršam uzmanību, ka šobrīd saskaņošanā ir Ministru kabineta noteikumu projekts “Noteikumi par speciālās regulatīvās vides izveidi un īstenošanu” (24-TA-2027), ar kuru jau ir paredzēts izpildīt Inovatīvas uzņēmējdarbības un prioritāro projektu atbalsta likuma 5. panta trešās daļas 1. punktā paredzēto pilnvarojumu, nosakot speciālās regulatīvās vides izveides nosacījumus un kārtību, tostarp speciālās regulatīvās vides pieteikuma iesniegšanas un izvērtēšanas kārtību. Attiecīgi lūdzam izvērtēt un skaidrot, kādēļ pilnvarojuma izpilde tiek dalīta un kādēļ tas, ka Latvijas Investīciju un attīstības aģentūra ir vienotais kontaktpunkts Eiropas Parlamenta un Eiropas Padomes 2024. gada 13. jūnija regulas 2024/1735  par pasākumu satvara izveidi Eiropas neto nulles emisiju tehnoloģiju izgatavošanas ekosistēmas stiprināšanai un ar ko groza Regulu (ES) 2018/1724 (turpmāk - regula 2023/1735) 33. panta izpratnē, netiek noteikts minētajā Ministru kabineta noteikumu projektā, kura 2. punkts turklāt noteic, ka Latvijas Investīciju un attīstības aģentūra nodrošina vienotu kontaktpunktu speciālās regulatīvās vides pieteikumu iesniedzēju apkalpošanai un informācijas apmaiņai. Turklāt norādām, ka anotācijā minēts, ka projekts papildināts ar atsauci uz regulas (ES) 2024/1735 33. pantu, tomēr projektā attiecīga atsauce uz regulas 33. pantu, kā arī citiem pantiem, kas noteic pienākumu dalībvalstij izraudzīties vienoto kontaktpunktu, nav ietverta. Attiecīgi aicinām precizēt projektu vai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izziņā norādīts, ka Ministru kabineta 2025. gada 6. maija noteikumos Nr. 277 "Kārtība, kādā nodrošina prioritāru publisku pakalpojumu sniegšanu komersantiem" (turpmāk - noteikumi) izmantots termins "vienotais kontaktpunkts" atbilstoši Tieslietu ministrijas 2025. gada 4. novembra iebildumam, tomēr projekta terminoloģija nav mainīta. Aicinām pārskatīt arī citus iebildumus, nodrošinot, ka tie ir korekti ņemti vērā atbilstoši izziņā norādītajam (piemēram, izziņas 25. punktā norādīto par atsauču uz Eiropas Savienības tiesību aktiem noformēšanu).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 sniegt izvērstāku pamatojumu projekta 2. punkta atbilstībai likumā noteiktajam pilnvarojumam. Izziņas 5. punktā uz Tieslietu ministrijas 2025. gada 4. novembra lūgumu skaidrot, vai un kā vienotā kontaktpunkta attiecīgo regulu izpratnē nozīmēšana ietilpst noteikumu tvērumā (proti, atbilst likumā paredzētajam pilnvarojumam), sniegta atbilde, ka minētie papildinājumi atbilst likuma tvērumam, tomēr izvērstāks skaidrojums pēc būtības par atbilstību pilnvarojumam nav sniegts. Attiecīgi aicinām papildināt anotāciju. Ja nepieciešams,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(sk. izziņas 5. punktu) arī norādām, ka anotācijā vienotā kontaktpunkta nozīmēšana tiek sasaistīta tieši ar stratēģiskajiem projektiem un to apstiprināšanu, tomēr atgādinām, ka gan projekta 2. punkta redakcija, gan arī regulas attiecīgie panti nesašaurina vienotā kontaktpunkta nozīmēšanu tieši un tikai uz stratēģisko projektu, bet arī citu regulā minēto projektu koordinēšanu. Piemēram, regulas 2024/1735 6. panta 1. punkts paredz, ka: "</w:t>
            </w:r>
            <w:r w:rsidR="00000000" w:rsidRPr="00000000" w:rsidDel="00000000">
              <w:rPr>
                <w:i w:val="1"/>
                <w:rtl w:val="0"/>
              </w:rPr>
              <w:t xml:space="preserve">Līdz 2024.</w:t>
            </w:r>
            <w:r w:rsidR="00000000" w:rsidRPr="00000000" w:rsidDel="00000000">
              <w:rPr>
                <w:rtl w:val="0"/>
              </w:rPr>
              <w:t xml:space="preserve"> </w:t>
            </w:r>
            <w:r w:rsidR="00000000" w:rsidRPr="00000000" w:rsidDel="00000000">
              <w:rPr>
                <w:i w:val="1"/>
                <w:rtl w:val="0"/>
              </w:rPr>
              <w:t xml:space="preserve">gada 30.</w:t>
            </w:r>
            <w:r w:rsidR="00000000" w:rsidRPr="00000000" w:rsidDel="00000000">
              <w:rPr>
                <w:rtl w:val="0"/>
              </w:rPr>
              <w:t xml:space="preserve"> </w:t>
            </w:r>
            <w:r w:rsidR="00000000" w:rsidRPr="00000000" w:rsidDel="00000000">
              <w:rPr>
                <w:i w:val="1"/>
                <w:rtl w:val="0"/>
              </w:rPr>
              <w:t xml:space="preserve">decembrim dalībvalstis izveido vai izraugās vienu vai vairākas iestādes par vienotajiem kontaktpunktiem attiecīgajos administratīvajos līmeņos. Katrs vienotais kontaktpunkts ir atbildīgs par atļauju piešķiršanas procesa atvieglošanu un koordinēšanu </w:t>
            </w:r>
            <w:r w:rsidR="00000000" w:rsidRPr="00000000" w:rsidDel="00000000">
              <w:rPr>
                <w:i w:val="1"/>
                <w:u w:val="single"/>
                <w:rtl w:val="0"/>
              </w:rPr>
              <w:t xml:space="preserve">neto nulles emisiju tehnoloģiju izgatavošanas projektiem, </w:t>
            </w:r>
            <w:r w:rsidR="00000000" w:rsidRPr="00000000" w:rsidDel="00000000">
              <w:rPr>
                <w:b w:val="1"/>
                <w:i w:val="1"/>
                <w:u w:val="single"/>
                <w:rtl w:val="0"/>
              </w:rPr>
              <w:t xml:space="preserve">tostarp</w:t>
            </w:r>
            <w:r w:rsidR="00000000" w:rsidRPr="00000000" w:rsidDel="00000000">
              <w:rPr>
                <w:i w:val="1"/>
                <w:u w:val="single"/>
                <w:rtl w:val="0"/>
              </w:rPr>
              <w:t xml:space="preserve"> stratēģiskiem neto nulles emisiju projektiem</w:t>
            </w:r>
            <w:r w:rsidR="00000000" w:rsidRPr="00000000" w:rsidDel="00000000">
              <w:rPr>
                <w:i w:val="1"/>
                <w:rtl w:val="0"/>
              </w:rPr>
              <w:t xml:space="preserve">, un informācijas sniegšanu par administratīvo procesu racionalizēšanu saskaņā ar 7.</w:t>
            </w:r>
            <w:r w:rsidR="00000000" w:rsidRPr="00000000" w:rsidDel="00000000">
              <w:rPr>
                <w:rtl w:val="0"/>
              </w:rPr>
              <w:t xml:space="preserve"> </w:t>
            </w:r>
            <w:r w:rsidR="00000000" w:rsidRPr="00000000" w:rsidDel="00000000">
              <w:rPr>
                <w:i w:val="1"/>
                <w:rtl w:val="0"/>
              </w:rPr>
              <w:t xml:space="preserve">pantu, tostarp informācijas sniegšanu par to, kad pieteikums tiek uzskatīts par pilnīgu saskaņā ar 9.</w:t>
            </w:r>
            <w:r w:rsidR="00000000" w:rsidRPr="00000000" w:rsidDel="00000000">
              <w:rPr>
                <w:rtl w:val="0"/>
              </w:rPr>
              <w:t xml:space="preserve"> </w:t>
            </w:r>
            <w:r w:rsidR="00000000" w:rsidRPr="00000000" w:rsidDel="00000000">
              <w:rPr>
                <w:i w:val="1"/>
                <w:rtl w:val="0"/>
              </w:rPr>
              <w:t xml:space="preserve">panta 10.</w:t>
            </w:r>
            <w:r w:rsidR="00000000" w:rsidRPr="00000000" w:rsidDel="00000000">
              <w:rPr>
                <w:rtl w:val="0"/>
              </w:rPr>
              <w:t xml:space="preserve"> </w:t>
            </w:r>
            <w:r w:rsidR="00000000" w:rsidRPr="00000000" w:rsidDel="00000000">
              <w:rPr>
                <w:i w:val="1"/>
                <w:rtl w:val="0"/>
              </w:rPr>
              <w:t xml:space="preserve">punktu.</w:t>
            </w:r>
            <w:r w:rsidR="00000000" w:rsidRPr="00000000" w:rsidDel="00000000">
              <w:rPr>
                <w:rtl w:val="0"/>
              </w:rPr>
              <w:t xml:space="preserve">" Attiecīgi lūdzam precizēt anotāciju, pamatojot projekta 2. punktu kopumā, ne tikai attiecībā uz stratēģiskajiem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"Noteikumi par speciālās regulatīvās vides izveidi un īstenošanu" paredz šaurāku iesniedzēju loku un ierobežojumus, kādi nav minēti Regulā 2024/1735, tāpat arī no lietotāja ērtību lietderīgi, ka visi nosacījumi, kas attiecas uz Regulas 2024/1735 ieviešanu ir vienos, proti šajos, noteikumos. Vienlaikus ir papildināta anotācija norādot  noteikumu projektu "Noteikumi par speciālās regulatīvās vides izveidi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attiecīgi precizēta, ņemot vērā iebildumā norādīto.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Prioritārā kārtībā sniedzamos pakalpojumus prioritāro projektu īstenošanai  saņem Latvijā reģistrēts komersants, reģistrēts ārvalsts komersants vai dalībvalsts komercsabiedrība, kam Latvijā ir reģistrēta filiāle Komerclikuma izpratnē (turpmāk – komersants), kas atbilst vismaz vienam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2025. gada 6. maija noteikumi Nr. 277 “Kārtība, kādā nodrošina prioritāru publisku pakalpojumu sniegšanu komersantiem” (turpmāk – noteikumi Nr. 277) izdoti saskaņā ar Inovatīvas uzņēmējdarbības un prioritāro projektu atbalsta likuma 3. panta ceturto daļu. Inovatīvas uzņēmējdarbības un prioritāro projektu atbalsta likuma 3. panta ceturtās daļas 1. punkts noteic, ka Ministru kabinets nosaka prioritāro projektu kvalifikācijas kritērijus un prioritāro projektu statusa piešķiršanas un zaudēšanas nosacījumus un kārtību. Vēršam uzmanību, ka ne noteikumi Nr. 277, ne grozījumi šajos noteikumos nenosaka prioritāro projektu kvalifikācijas kritērijus un prioritāro projektu statusa piešķiršanas un zaudēšanas nosacījumus un kārtību. Noteikumi Nr. 277 un grozījumi šajos noteikumos noteic subjektus, kuri saņem prioritārā kārtībā sniegtus pakalpojumus. Noteikumu konsolidētās versijas 4.1. apakšpunktā nav pat norādes uz komersanta īstenotu projektu. Savukārt noteikumu konsolidētās versijas 4.2., 4.3., 4.4. apakšpunktā ir norāde uz projektu, tajā pašā laikā atbilstoši 9.</w:t>
            </w:r>
            <w:r w:rsidR="00000000" w:rsidRPr="00000000" w:rsidDel="00000000">
              <w:rPr>
                <w:vertAlign w:val="superscript"/>
                <w:rtl w:val="0"/>
              </w:rPr>
              <w:t xml:space="preserve">1  </w:t>
            </w:r>
            <w:r w:rsidR="00000000" w:rsidRPr="00000000" w:rsidDel="00000000">
              <w:rPr>
                <w:rtl w:val="0"/>
              </w:rPr>
              <w:t xml:space="preserve">un 11. punktam  lēmums tiek pieņemts par komersanta atbilstību noteiktajiem kritērijiem un iekļaušanu sarakstā. Iepazīstoties ar LIAA sarakstu ar komersantiem, kas ir tiesīgi saņemt prioritārā kārtībā sniedzamos pakalpojumus https://business.gov.lv/atbalsta-iespejas/iniciativa-zalais-koridors?subsection=komersantu-saraksts  secināms, ka ir publicēta informācija par komersantiem bez norādes uz to īstenotiem projektiem, kurus pārvalde ir atzinusi par prioritāriem projektiem. Minēto apstiprina arī 14.</w:t>
            </w:r>
            <w:r w:rsidR="00000000" w:rsidRPr="00000000" w:rsidDel="00000000">
              <w:rPr>
                <w:vertAlign w:val="superscript"/>
                <w:rtl w:val="0"/>
              </w:rPr>
              <w:t xml:space="preserve">1 </w:t>
            </w:r>
            <w:r w:rsidR="00000000" w:rsidRPr="00000000" w:rsidDel="00000000">
              <w:rPr>
                <w:rtl w:val="0"/>
              </w:rPr>
              <w:t xml:space="preserve">punkta redakcija, kas noteic, ka komersanti, kas iekļauti sarakstā, ir tiesīgi saņemt valsts pārvaldes uzdevumu ietvaros sniedzamos pakalpojumus prioritārā kārtībā, nevis komersanti, kas īsteno prioritārus projektus ir tiesīgi prioritāro projektu īstenošanai saņemt valsts pārvaldes uzdevumu ietvaros sniedzamos pakalpojumus prioritārā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apstiprina arī izziņā sniegtais Ekonomikas ministrijas atbilde uz Viedās administrācijas un reģionālās attīstības ministrijas iebildumu, kas izteikts 2025. gada 4. novembra atzinumā, proti: </w:t>
            </w:r>
            <w:r w:rsidR="00000000" w:rsidRPr="00000000" w:rsidDel="00000000">
              <w:rPr>
                <w:i w:val="1"/>
                <w:rtl w:val="0"/>
              </w:rPr>
              <w:t xml:space="preserve">"(..) prioritārā kārtībā pakalpojumi tiek sniegti tikai tiem komersantiem, kurus šim statusam atzinusi Latvijas Investīciju un attīstības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pakalpojuma sniedzēji, tostarp pašvaldības, sniedz normatīvajos aktos noteiktos pakalpojumus, nevis kvalificē prioritāros projektus, piešķir prioritāro projektu statusu vai lemj par tā zaudēšanu. Tādējādi saskaņā ar Inovatīvas uzņēmējdarbības un prioritāro projektu atbalsta likuma 3. pantu, ja pašvaldības rīcībā, piemēram, LIAA komersantu sarakstā nav pārvaldes lēmuma par prioritārā projekta noteikšanu konkrētam projektam, tad pašvaldībai nav tiesiska pamata sniegt personai pakalpojumu prioritārā kārtībā konkrēta projekta īstenošanai. Ievērojot iepriekš minēto un Valsts pārvaldes iekārtas likuma 10. panta pirmo daļu, kas noteic, ka valsts pārvalde savas pilnvaras var izmantot tikai atbilstoši pilnvarojuma jēgai un mērķim, lūdzam pārskatīt paredzēto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esošie MK noteikumi Nr. 277 jau nosaka visas Inovatīvas uzņēmējdarbības un prioritāro projektu atbalsta likuma 3. panta ceturtajā daļā paredzētās sastāvdaļas, t. sk., prioritāro projektu kvalifikācijas kritērijus, prioritārā projekta statusa piešķiršanas un zaudēšanas nosacījumus un kārtību, prioritāro projektu iesniegšanas, izvērtēšanas, īstenošanas un uzraudzības kārtību, vienoto kontaktpunktu un informēšanas kārtību, pakalpojumu sarakstu un sniegšanas kārtību. Minētais ir noteikts MK 277 noteikumu 1. punktā, un tā paskaidrojums izriet no II, III un IV nodaļas faktiskā regulējuma. Tādējādi VARAM norādītā neatbilstība faktiskajai redakcijai nepastāv. MK 277 konceptuālā pieeja paredz, ka prioritāri tiek vērtēts komersants, kurš īsteno vai plāno īstenot prioritāro projektu atbilstoši noteikumos ietvertajiem kritērijiem. Vienlaikus, ņemot vērā VARAM norādīto nepieciešamību precizēt projekta īstenošanas un prioritārās apkalpošanas sasaisti normatīvajā tekstā, noteikumu projektā ir veikti grozījumi, papildinot regulējumu ar jaunu 14.</w:t>
            </w:r>
            <w:r w:rsidR="00000000" w:rsidRPr="00000000" w:rsidDel="00000000">
              <w:rPr>
                <w:vertAlign w:val="superscript"/>
                <w:rtl w:val="0"/>
              </w:rPr>
              <w:t xml:space="preserve">1</w:t>
            </w:r>
            <w:r w:rsidR="00000000" w:rsidRPr="00000000" w:rsidDel="00000000">
              <w:rPr>
                <w:rtl w:val="0"/>
              </w:rPr>
              <w:t xml:space="preserve"> punktu, kurā skaidri noteikts, ka komersantam, pieprasot pakalpojumu, jānorāda, ka tas vēlas to saņemt prioritārā kārtībā konkrētā projekta ietvaros. Šāds risinājums nodrošina praktisku sasaisti starp komersantu, projekta īstenošanu un prioritārā statusa piemērošanu bez nepieciešamības ieviest atsevišķu administratīvu lēmumu par projekta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lai pilnveidotu prioritāro projektu īstenotāju apkalpošanas kārtību situācijās, kad veidojas rinda un būtiski pieaug pieprasījums, regulējumā ir saglabāts un precizēts 30 procentu sliekšņa risinājums, kas nosaka objektīvu prioritizācijas kārtību starp komersantiem. Grozījumi papildināti ar 5. punktu, precizējot kārtību, kādā tiek noteikti komersanti, kuriem pakalpojumu sniegšana tiek nodrošināta pirmām 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regulējums ir papildināts, lai skaidrāk atspoguļotu komersanta un projekta sasaisti prioritārā pakalpojuma pieprasīšanas brīdī un lai nodrošinātu caurskatāmu prioritizācijas mehānismu, vienlaikus saglabājot spēkā esošo konceptuālo pieeju un atbilstību likuma deleģējumam.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Prioritārā kārtībā sniedzamos pakalpojumus prioritāro projektu īstenošanai  saņem Latvijā reģistrēts komersants, reģistrēts ārvalsts komersants vai dalībvalsts komercsabiedrība, kam Latvijā ir reģistrēta filiāle Komerclikuma izpratnē (turpmāk – komersants), kas atbilst vismaz vienam no šādiem kritērijiem: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komersants, kas: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"Grozījumi Ministru kabineta 2025. gada 6. maija noteikumos Nr. 277 "Kārtība, kādā nodrošina prioritāru publisku pakalpojumu sniegšanu komersantiem"" paredz vairāku grozījumu veikšanu Ministru kabineta 06.05.2025. noteikumos Nr.277 “Kārtība, kādā nodrošina prioritāru publisku pakalpojumu sniegšanu komersantiem” (MK noteikumi Nr.277).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Valsts vides dienests (VVD) kategoriski nevar piekrist piedāvātajiem MK noteikumu Nr.277 grozījumiem. Ar šiem grozījumiem netiek īstenota prioritizācijas pieeja, kas būtu balstīta uz konkrētiem projektiem, nevis uzņēmumiem. Tādejādi netiek ņemts vērā Ministru prezidentes E.Siliņas uzstādījums, ka prioritāri jāapkalpo projekti nevis komersanti.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ieskatā MK noteikumos Nr.277 ir nepieciešami vienīgi tādi grozījumi, kas šos noteikumus salāgotu ar Inovatīvās uzņēmējdarbības un prioritāro projektu atbalsta likumu (turpmāk – Likums), uz kuru pamata ir izdoti MK noteikumi Nr.277. Likuma mērķis ir palielināt uz eksportu orientētas investīcijas un radīt vidi inovatīvu produktu, tehnoloģiju un pakalpojumu testēšanai un pārbaudīšanai, tādējādi veicinot tautsaimniecības attīstību. Likuma 3.panta otrā daļa nosaka, ka “prioritāros projektus izvērtē prioritārā kārtībā un termiņā. Ja prioritāro projektu izvērtēšanas termiņš un valsts pārvaldes uzdevumu ietvaros sniedzamo ar prioritāro projektu ieviešanu saistīto pakalpojumu sniegšanas termiņš atbilstoši attiecīgo jomu regulējošiem normatīvajiem aktiem ir garāks par piecām darbdienām un projektu izvērtēšana kā pakalpojums netiek piedāvāta paātrinātā kārtībā par papildu samaksu, prioritāro projektu izvērtēšanas pakalpojumu sniedz vismaz divas reizes īsākā termiņā, nemainot nosacījumus attiecībā uz maksu par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ieskatā 4.1.apakšpunkts ir pārformulējams, norādot, ka prioritārā kārtībā sniedzamos pakalpojumus prioritāro projektu īstenošanai  saņem Latvijā reģistrēts komersants, kurš realizē Likuma 3.panta pirmajā daļā minētajās jomās paredzētu projektu. Tādejādi konkrētajā Ministru kabineta noteikumu punktā ir svītrojami 4.1.1. un 4.1.2.apakšpunkti.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komersants projektu realizē Inovatīvās uzņēmējdarbības un prioritāro projektu atbalsta likuma 3.panta pirmajā daļā minētajā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paustais apgalvojums, ka ar grozījumiem tiek prioritizēti “komersanti, nevis projekti”, neatbilst MK noteikumu Nr. 277 faktiskajam regulējumam. Esošā kārtība jau šobrīd paredz, ka tiesības saņemt pakalpojumus prioritārā kārtībā komersantam rodas tikai tad, ja tas īsteno vai plāno īstenot projektu, kas atbilst noteiktajiem kvalifikācijas kritērijiem. Līdz ar to prioritāte izriet tieši no projekta būtības un atbilstības nevis no komersanta statusa.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Inovatīvas uzņēmējdarbības un prioritāro projektu atbalsta likuma 3. panta otrā daļa nosaka pienākumu nodrošināt prioritāro projektu izvērtēšanu un ar to īstenošanu saistīto pakalpojumu sniegšanu paātrinātā kārtībā. Šī prasība praksē tiek īstenota ar LIAA veikto iesniegto projektu izvērtēšanu, komersantu saraksta uzturēšanu un ar pakalpojuma sniedzēju pienākumu nodrošināt prioritāru apkalpošanu tikai tiem komersantiem, kuri ir iekļauti sarakstā. Tādējādi regulējums neparedz un nerada situāciju, kurā pašvaldībām vai citām iestādēm būtu jāpieņem patvaļīgi lēmumi par projektu statusu. Grozījumi MK noteikumu Nr. 277  4. punktā nepārkāpj Inovatīvas uzņēmējdarbības un prioritāro projektu atbalsta likuma prasības un neveido jaunu prioritāro projektu kvalifikācijas sistēmu, bet precizē esošo mehānismu, kas balstās uz projektiem ar būtisku investīciju, eksporta vai citu likumā noteikto kritēriju nozīmi. Svītrojot 4.1.1. un 4.1.2. apakšpunktus, tiktu nepamatoti sašaurināts to projektu loks, kuri faktiski atbilst likuma mērķim veicināt uz eksportu orientētas investīcijas un augstas pievienotās vērtības projektu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komersants, kas: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 plānotais projekta īstenošanas rezultātā jaunradīto darbavietu skaits triju gadu periodā ir vismaz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pašreizējā 4.3.2. punkta redakcija ļauj komersantam kvalificēties “zaļā koridora” priekšrocībām, balstoties tikai uz plānu izveidot vismaz 20 darba vietas, neparedzot pienākumu faktiski nodrošināt šo darba vietu izveidi. Šāda pieeja rada situāciju, kur komersants saņem prioritārās apkalpošanas priekšrocības, bet faktiskais ekonomiskais pienesums tautsaimniecībai netiek garantēts.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atzīmējam, ka anotācijā ir skaidri norādīts mērķis mazināt nepamatotu slogu un nodrošināt, ka prioritāri tiek apkalpoti projekti ar reālu, nevis deklaratīvu ekonomisko pienesumu. Noteikumu projekta 10.2.4. punkts paredz darba vietu izveides uzskaiti, taču formulējums “ja attiecināms” un 4.3.2. punktā ietvertais termins “plānotais” veido savstarpēji pretrunīgu regulējumu un rada interpretācijas risku. Saglabājot šādu redakciju, tiek atstāta iespēja kvalificēt projektus, kas faktiski neizpilda noteiktos kritērijus, tādējādi mazinot regulējuma efektivitāti un neatbilstot tā mērķim – atbalstīt projektus ar pierādāmu pienesumu tautsaimniecībai.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komersants nodrošina vismaz 20 jaunu darba vietu izveidi projekta īstenošanas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aizstāt “plānotais jaunradīto darbavietu skaits” ar pienākumu “nodrošināt vismaz 20 jaunu darba vietu izveidi projekta īstenošanas laikā” nav saderīgs ar MK noteikumu Nr. 277 sistēmu un normatīvā regulējuma deleģējumu. MK noteikumu Nr.277 4.3. punkts ir viens nedalāms projekta kvalifikācijas kritēriju kopums, kura izpilde tiek vērtēta brīdī, kad komersants piesakās iekļaušanai sarakstā. 4.3.2. apakšpunkts netiek piemērots atsevišķi no 4.3.1. un 4.3.3. apakšpunktiem, un prioritārā apkalpošana tiek piešķirta tikai projektiem, kas vienlaikus atbilst visiem trim kritērijiem: būtiskam investīciju apmēram, plānotajam darba vietu skaitam un finanšu nodrošinājumam. Komersantam objektīvi nav iespējams kvalifikācijas brīdī nodrošināt faktisku darba vietu izveidi, jo tas notiek tikai pēc investīciju uzsākšanas. Tādēļ kritērijs var balstīties tikai uz projekta plānoto, nevis jau sasniegto rezultātu. Šāda prasība atbilst tiesiskās tehnikas un citu regulējuma punktu sistēmiskajam risinājumam. LDDK piedāvātā redakcija radītu pēckontroles mehānismu, kas sasaistītu komersanta tiesības uz prioritāru apkalpošanu ar nākotnē sasniedzamiem kvantitatīviem rādītājiem. Šādu kontroli nelūdz un neparedz Inovatīvas uzņēmējdarbības un prioritāro projektu atbalsta likums un ne Ekonomikas ministrijai, ne LIAA nav piešķirtas tiesības noteikt sankcijas par uzņēmuma biznesa plāna izmaiņām. Līdz ar to šādas prasības ietveršana MK noteikumos Nr.277 pārsniegtu normatīvā deleģējuma robežas. Pastāvošais regulējums jau nodrošina uzraudzības elementus, 10. punkts nosaka pienākumu sniegt informāciju par projekta attīstību, tai skaitā par plānotajām darba vietām, kas ļauj LIAA sekot projekta virzībai. Tāpēc apgalvojums par “deklaratīviem, nekontrolētiem plāniem” neatbilst esošajai tiesiskajai struktūrai. Prasība nodrošināt tūlītēju faktisko darba vietu izveidi radītu nesamērīgu administratīvo slogu, kā arī varētu izslēgt projektus ar lielu investīciju vai eksporta apjomu, kuros darbavietu izveide notiek vēlīnā posmā. Šāds risinājums neatbilst likuma mērķim - veicināt nacionāli nozīmīgu projektu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 plānotais projekta īstenošanas rezultātā jaunradīto darbavietu skaits triju gadu periodā ir vismaz 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10.2.4. plānoto darbavietu skaitu, kas tiks izveidotas projekta īstenošanas rezultātā triju gadu periodā,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10.2.4. punkts paredz noteikt faktiskajā projekta īstenošanas periodā izveidoto darba vietu skaitu trīs gadu laikā, savukārt 4.3.2. punkts pieļauj kvalifikāciju, balstoties tikai uz plānoto darba vietu izveidi. Šī neatbilstība rada neskaidrību un ļauj atšķirīgi interpretēt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4.3.2. punktā tiek saglabāts termins “plānotais”, 10.2.4. punktā noteiktā prasība par faktiski izveidotajām darba vietām kļūst nepiemērojama, jo normatīvajā regulējumā veidojas pretruna starp deklarēto nodomu un faktisko izpildi. Savukārt, ja 4.3.2. punkts tiek precizēts, paredzot pienākumu nodrošināt darba vietu izveidi, tad “nodrošināto” darba vietu skaits atbilstoši ir jāatspoguļo arī 10.2.4. punktā, lai nodrošinātu tiesisko konsekvenci un pilnīgu normu savstarpējo atbilstību.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4.3.2. punkts ir projekta kvalifikācijas kritērijs, kas tiek piemērots brīdī, kad komersants piesakās iekļaušanai sarakstā. Šajā posmā projektu var vērtēt tikai pēc plānotajiem rezultātiem, jo projekta īstenošana vēl nav sākusies un faktiskas darba vietas objektīvi vēl neeksistē. Līdz ar to “plānotais darba vietu skaits” ir vienīgais tiesiski iespējamais risinājums kvalifikācijas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10.2.4. punkts nosaka informācijas sniegšanas pienākumu par projekta īstenošanas gaitu. Šie dati nepieciešami projekta uzraudzības un informācijas apkopošanas funkcijām, nevis komersanta tiesību uz prioritāru apkalpošanu izvērtēšanai vai saglabāšanai. Tādēļ minētā norma neuzliek komersantam pienākumu noteiktā termiņā faktiski izveidot darba vietas un neietekmē 4.3.2. punkta piemērošanu. Tādējādi, tiesiska pretruna neveidojas, jo abas normas darbojas atšķirīgos posmos un ar atšķirīgām funkcijām. MK noteikumu Nr.277 4.3. punkts nosaka priekšnoteikumus kvalifikācijai, savukārt 10. nodaļa paredz informācijas sniegšanu par projekta norisi pēc kvalifikācijas piešķiršanas. Kvalifikācijas kritēriju sasaistīšana ar obligātu faktiskā rezultāta sasniegšanu neatbilstu normatīvā deleģējuma apjomam, jo Inovatīvās uzņēmējdarbības un prioritāro projektu atbalsta likums šādu pēcuzraudzības mehānismu neparedz. Tāpat 10.2.4. punkta formulējums “ja attiecināms” atspoguļo, ka šī informācija jāsniedz tikai tajos projektos, kuros darba vietu izveide ir daļa no projekta plāna. Regulējums tādējādi ir samērīgs, elastīgs un pilnā mērā saderīgs ar 4.3.2. punkta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10.2.4. plānoto darbavietu skaitu, kas tiks izveidotas projekta īstenošanas rezultātā triju gadu periodā, ja attiecināms;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Valsts vides dienests (VVD) neatbalsta Ministru kabineta noteikumu Nr.277 pielikuma jauno redakciju, jo tajā 1.1.6., 1.1.7., 1.1.8., 1.21., 1.21.1., 1.21.2., 1.21.3. punktos ir ietverti tādi pakalpojumi, kuriem ar citiem normatīvajiem aktiem jau ir samazināti pakalpojumu sniegšanas termiņi.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01.11.2025. ir stājušies spēkā grozījumi Ministru kabineta 19.08.2014. noteikumos Nr.500 “Vispārīgie būvnoteikumi”, ar kuriem ir saīsināts valsts un pašvaldības institūciju tehnisko noteikumu izsniegšanas termiņš no 20 dienām uz 11 darbadienām un būvprojektu skaņošanas termiņš no 30 dienām uz 15 darbadienām.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tiesību akta projektu "Grozījumi Ministru kabineta 2025. gada 6. maija noteikumos Nr. 277 "Kārtība, kādā nodrošina prioritāru publisku pakalpojumu sniegšanu komersantiem"" Ministru kabineta noteikumu pielikuma 1.1.6., 1.1.7., 1.1.8.punktos iekļaujot tehnisko noteikumu sagatavošanu un būvprojektu skaņošanu kā prioritāri sniedzamos pakalpojumus, tehnisko noteikumu izsniegšanas termiņš tiek vēl vairāk samazināts – līdz 6 darbadienām, savukārt būvprojektu skaņošanas termiņš tiek samazināts līdz 8 darbadienām.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kategoriski iebilst ierosinātajiem grozījumiem Ministru kabineta noteikumos un norāda, ka nav iespējams nodrošināt attiecīgos  pakalpojumus paātrinātā termiņā, ja netiek palielināts darbinieku skaits iestādē un netiek veikti grozījumi Ministru kabineta 27.01.2025. noteikumu Nr.30 “Kārtība, kādā Valsts vides dienests izdod tehniskos noteikumus paredzētajai darbībai” 9., 10., 11.5.punktos, kas nosaka, ka Valsts vides dienestam ir jānodrošina sabiedrībai vides informācija, cita starpā sagatavojot informatīvos paziņojumus par iesniegtajiem tehnisko noteikumu pieprasījumiem un nodrošinot  informatīvo paziņojumu pieejamību sabiedrībai vismaz 10 dienas. Tādēļ no Ministru kabineta noteikumu pielikuma jaunās redakcijas ir jāsvītro 1.1.6., 1.1.7., 1.1.8. punkti.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29.09.2022. ir pieņemts Enerģētiskās drošības un neatkarības veicināšanai nepieciešamās atvieglotās energoapgādes būvju būvniecības kārtības likums (turpmāk – Atvieglotās kārtības likums). Ar šo likumu pie noteiktiem apstākļiem jau tiek samazināti termiņi atsevišķām ietekmes uz vidi novērtējuma procedūras sastāvdaļām pret termiņiem, kuri ir noteikti likumā “Par ietekmes uz vidi novērtējumu” - lēmuma sagatavošanai par IVN procedūras piemērošanu (no mēneša uz 15 dienām), IVN programmas izsniegšana (no mēneša uz 15 dienām), atzinuma sniegšana par VES IVN ziņojumu (no 60 dienām uz 45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ietekmes uz vidi novērtējuma procedūras ietvaros, arī būvprojektu skaņošanas ietvaros nākas izvērtēt dokumentus, kas var pārsniegt 2000 lappušu apjomu, kur cita starpā ir jānovērtē specifiskās datorprogrammās ievadīto datu pareizību, lai novērtētu paredzētās darbības ietekmi uz vidi (troksnis, mirguļošana, ietekme uz gaisa kvalitāti, ietekme uz virszemes ūdens kvalitāti, u.c), sabiedrības un kompetento institūciju sniegtos viedokļus.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tiesību akta projektu "Grozījumi Ministru kabineta 2025. gada 6. maija noteikumos Nr. 277 "Kārtība, kādā nodrošina prioritāru publisku pakalpojumu sniegšanu komersantiem"" nav pieļaujams vēl vairāk saīsināt procesuālos termiņus ietekmes uz vidi novērtējuma procedūras darbībām, kuri jau ir samazināti ar Atvieglotās kārtības likumu, tādēļ no Ministru kabineta noteikumu pielikuma jaunās redakcijas ir jāsvītro 1.21., 1.21.1., 1.21.2., 1.21.3. 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Ministru kabineta noteikumu pielikuma 1.1.6., 1.1.7., 1.1.8.,  1.21., 1.21.1., 1.21.2., 1.21.3.punktus.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Inovatīvas uzņēmējdarbības un prioritāro projektu atbalsta likuma 3. panta otrā daļa tieši paredz pienākumu nodrošināt prioritāro projektu izvērtēšanu un ar to īstenošanu saistīto valsts pārvaldes pakalpojumu sniegšanu prioritārā kārtībā un īsākā termiņā, ja speciālajos normatīvajos aktos noteiktais standarta izpildes termiņš pārsniedz piecas darbdienas. Līdz ar to minētā likuma norma darbojas kā papildu procesa paātrināšanas mehānisms, kas piemērojams tieši prioritārajiem projektiem, neatkarīgi no tā, vai attiecīgajos speciālajos normatīvajos aktos termiņi jau ir saīsināti.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277 pielikumā lietotais termins “prioritārā kārtība un termiņš” neparedz iestādei tiesības vai pienākumu pārkāpt speciālajos normatīvajos aktos noteiktās sabiedrības informēšanas, līdzdalības vai procesuālās secības prasības. Tas nozīmē, ka prioritārā kārtība tiek nodrošināta tikai tajos procesa posmos, kuros paātrinājums ir objektīvi iespējams, vienlaikus pilnībā ievērojot vides tiesību aktu obligātās procedūras. Minētais risinājums ir savietojams ar Atvieglotās kārtības likuma regulējumu un to neierobežo, bet nodrošina efektīvāku iestādes darbu tajos posmos, kuros to atļauj tiesiskais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norāde par kapacitātes trūkumu un nepieciešamību palielināt darbinieku skaitu nav pamats pakalpojumu svītrošanai no noteikumu pielikuma. Prioritārās apkalpošanas mehānisms attiecas tikai uz ierobežotu, iepriekš kvalificētu projektu loku, un tas nav vispārējs termiņu samazināšanas režīms. Līdz ar to tas nerada nesamērīgu administratīvo slogu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MK noteikumu Nr. 277 regulējums neietekmē MK noteikumu Nr. 30 noteikto obligāto sabiedrības informēšanas termiņu, kas ir speciālajā normatīvajā aktā noteikta minimālā procesuālā prasība. Šis termiņš nav saīsināms ar vispārēja rakstura prioritārās apstrādes mehānismu un prioritārā kārtība ir piemērojama tikai pēc visu obligāto procesuālo posmu izpildes, tostarp 10 dienu sabiedrības informēšanas perioda. Līdz ar to pretruna starp abiem regulējumiem neveidojas.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apakšsadaļā ir norādīts, ka projekts stāsies spēkā 2026. gada 1. janvārī, bet projekts neparedz noteikumu spēkā stāšanās termiņu 2026. gada 1. janvārī. Ievērojot minēto, lūdzam precizēt anotācijas 1.2. apakšsadaļā ietverto informāciju vai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papildināts ar jaunu noslēguma punktu, nosakot noteikumu spēkā stāšanās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5.4. apakšsadaļas 1. tabulu precizēt un papildināt ar projektā ieviestajām regulu vienībām. Piemēram, bet ne tikai, noteikumu 3.</w:t>
            </w:r>
            <w:r w:rsidR="00000000" w:rsidRPr="00000000" w:rsidDel="00000000">
              <w:rPr>
                <w:vertAlign w:val="superscript"/>
                <w:rtl w:val="0"/>
              </w:rPr>
              <w:t xml:space="preserve">1</w:t>
            </w:r>
            <w:r w:rsidR="00000000" w:rsidRPr="00000000" w:rsidDel="00000000">
              <w:rPr>
                <w:rtl w:val="0"/>
              </w:rPr>
              <w:t xml:space="preserve">2. apakšpunktā (projekta 2. punkts) ieviests regulas 2024/1735 13. panta 1. punkts. Vienlaikus norādām, ka minētajā noteikumu vienībā pat nav atsauce uz Eiropas Parlamenta un Padomes 2024. gada 11. aprīļa Regulu (ES) 2024/1252, ar ko izveido satvaru tam, kā nodrošināt drošu un ilgtspējīgu apgādi ar kritiski svarīgām izejvielām, un groza Regulas (ES) Nr. 168/2013, (ES) 2018/858, (ES) 2018/1724 un (ES) 2019/1020, līdz ar to lūdzam precizēt tabulu, jo minētās regulas vienības noteikumu 3.</w:t>
            </w:r>
            <w:r w:rsidR="00000000" w:rsidRPr="00000000" w:rsidDel="00000000">
              <w:rPr>
                <w:vertAlign w:val="superscript"/>
                <w:rtl w:val="0"/>
              </w:rPr>
              <w:t xml:space="preserve">1 </w:t>
            </w:r>
            <w:r w:rsidR="00000000" w:rsidRPr="00000000" w:rsidDel="00000000">
              <w:rPr>
                <w:rtl w:val="0"/>
              </w:rPr>
              <w:t xml:space="preserve">2. apakšpunktā nav ieviestas. Projekta vienībās arī pirmšķietami ir ieviests regulas 2024/1735 15. panta vienības, attiecīgi aicinām norādīt tabulā informāciju par to ieviešanu.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sniegt izvērstāku informāciju par regulu ieviešanu kopumā un atbildīgajām iestādēm par to ieviešanu vai arī norādīt, kur attiecīgā informācija ir pieejama.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informācija par regulas ieviešanu ir minēta 25-TA-1009: 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atbildības noteikšanu par "Eiropas Parlamenta un Padomes 2024. gada 13. jūnija Regulu (ES) 2024/1735 par pasākumu satvara izveidi Eiropas neto nulles emisiju tehnoloģiju izgatavošanas ekosistēmas stiprināšanai, ar ko groza Regulu (ES) 2018/1724" un "Eiropas Parlamenta un Padomes 2024. gada 11. aprīļa Regulu (ES) 2024/1252 ar ko izveido satvaru tam, kā nodrošināt drošu un ilgtspējīgu apgādi ar kritiski svarīgām izejvielām, ar ko groza Regulas (ES) Nr. 168/2013, (ES) 2018/858, (ES) 2018/1724 un (ES) 2019/1020”" tajā skaitā Papilddokumentos pie 25-TA-1009 pievienotajās korelācijas tabulās par regulas ieviešanu.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novērtējuma aprēķinu skaidrojuma sadaļā lūdzu ietvert informāciju, uz kurām informācijas sniegšanas pienākuma radītām izmaksām noteikumu projektā aprēķins tiek attiecināts (atsauces uz Ministru kabineta 2025. gada 6. maija noteikumu Nr. 277 "Kārtība, kādā nodrošina prioritāru publisku pakalpojumu sniegšanu komersantiem" punktiem, par kuriem ir veikts aprēķins.)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naudas un laika izteiksmē novērtējumā jāiekļauj norāde, kuri tiesību akta panti vai punkti (panta daļas vai apakšpunkti) ietver informācijas sniegšanas pienākumu, kuram tika aprēķinātas administratīvās izmaksas saskaņā ar vadlīnijās “Vadlīnijās tiesību akta sākotnējās ietekmes novērtēšanai un novērtējuma ziņojuma sagatavošanai vienotajā TAP portālā”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novērtējumā ir iekļautas tikai tās informācijas sniegšanas darbības, kuras faktiskā regulējuma izmaiņu dēļ rodas vai tiek papildinātas ar grozījumiem MK noteikumos Nr. 277. Proti, aprēķins ir attiecināms uz informācijas sniegšanas pienākumiem, kas noteikti precizētajā noteikumu projekta 9.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rakstisks paziņojums komersantam par iekļaušanu sarakstā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komersantu saraksta publicēšana valsts platformā biznesa attīstībai www.business.gov.lv.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Citi noteikumos minētie pasākumi (piemēram, komersantu izvērtēšana, kvalifikācijas noteikšana vai lēmumu sagatavošana) ir iestādes administratīvās funkcijas, nevis informācijas sniegšanas pienākumi MK noteikumu Nr. 617 izpratnē un uz tiem administratīvo izmaksu monetārs novērtējums nav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informācijas sniegšanas pienākumi, kas jau pastāvēja līdzšinējā regulējumā un nav grozīti ar šo projektu, netiek pārskatīti, jo saskaņā ar MK noteikumu Nr. 617 15. punktu administratīvo izmaksu monetārais novērtējums veicams tikai attiecībā uz izmaiņām, ko rada konkrētais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ar noteikumu projektu tiek samazināts aģentūrai administrēšanas darbs, lūdzu korekti norādīt apakšsadaļā informāciju par to, kādas darbības tiek samazinātas.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ņemt vērā, ka saskaņā ar Ministru kabineta 2021. gada 7. septembra noteikumiem Nr. 617 “Tiesību akta projekta sākotnējās ietekmes izvērtēšanas kārtība” administratīvais slogs ir ar tiesību aktu noteiktie informācijas sniegšanas pienākumi, kas atspoguļojami anotācijas 7.2. apakšpunktā, savukārt anotācijas 7.4. apakšpunktā ir jānorāda tiesību akta izpildes ietekme uz pārvaldes funkcijām un institucionālo struktūru.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7.4. apakšpunktā norādītā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Inovatīvas uzņēmējdarbības un prioritāro projektu atbalsta likuma 3. panta</w:t>
            </w:r>
            <w:r w:rsidR="00000000" w:rsidRPr="00000000" w:rsidDel="00000000">
              <w:rPr>
                <w:rtl w:val="0"/>
              </w:rPr>
              <w:t xml:space="preserve"> ceturto daļu, 5.panta trešās daļas 1.punktu un </w:t>
            </w:r>
            <w:r w:rsidR="00000000" w:rsidRPr="00000000" w:rsidDel="00000000">
              <w:rPr>
                <w:rtl w:val="0"/>
              </w:rPr>
              <w:t xml:space="preserve">Imigrācijas likuma 9. panta</w:t>
            </w:r>
            <w:r w:rsidR="00000000" w:rsidRPr="00000000" w:rsidDel="00000000">
              <w:rPr>
                <w:rtl w:val="0"/>
              </w:rPr>
              <w:t xml:space="preserve"> desmito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jaunu grozījumu noteikumos, kas paredz papildināt tiesību akta izdošanas pamatojumu ar atsauci uz Inovatīvas uzņēmējdarbības un prioritāro projektu atbalsta likuma 5. panta trešās daļas 1. punktu, bet projekts neparedz attiecīgu grozījumu noteikumu 1. punktā. Līdz ar to, ja projekts atbilst Inovatīvas uzņēmējdarbības un prioritāro projektu atbalsta likuma 5. panta trešās daļas 1. punktā noteiktajam pilnvarojumam Ministru kabinetam, lūdzam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277 grozījumos ir iekļauts papildu deleģējums uz Inovatīvas uzņēmējdarbības un prioritāro projektu atbalsta likuma 5. panta trešās daļas 1) punktu. Deleģējuma pievienošana nepieciešama tādēļ, ka noteikumu projektā ir iekļauta jauna norma, kas izriet no Regulas (ES) 2024/1735 33. panta par special regulatory sandbox ("net-zero regulējuma smilškaste"). Regulas 33. pants dalībvalstīm uzliek pienākumu nodrošināt iespēju veidot speciālas regulatīvās vides (sandbox) neto nulles tehnoloģiju projektiem, tai skaitā, pieņemšanas kārtību, iesniegšanas mehānismu, kompetento iestāžu darbību, koordināciju ar nacionālajām struktūrām.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MK noteikumos Nr. 277 vispār varētu iekļaut kārtību, kas nosaka smilškastes iesniegšanas un izvērtēšanas procesu, nepieciešams, lai pastāvētu attiecīgs deleģējums likumā. Tādēļ, papildinot MK noteikumu Nr. 277 projektu ar atsaucēm uz Regulas 2024/1735 33. pantu, tika konstatēts, ka esošais deleģējums (3. panta ceturtā daļa) par prioritāro pakalpojumu sistēmu vien neaptver jauno regulējuma sadaļu – konkrēti «speciālās regulatīvās vides izveides kārtību».  Tas nozīmē, ka MK 277 netiek radīta atsevišķa smilškaste, bet tikai noteikts, ka LIAA ir kompetentā institūcija, kas pieņem pieteikumus, ja tie izriet no Regulas 33. panta.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komersants, kurš plāno īstenot projektu, kam piešķirts: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paredzētas priekšrocības Eiropas Savienības līmenī noteiktiem stratēģiskajiem projektiem, taču nav noteikta kārtība attiecībā uz nacionālā līmeņa stratēģiskiem projektiem, kurus atbalsta Ministru prezidenta vadītā stratēģisko projektu padome. Šādi projekti ir atzīti par valsts augstākā līmeņa politisko prioritāti, tomēr tie netiek automātiski iekļauti “zaļā koridora” mehānisma piemērošanas tvērumā.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uzsvērts, ka noteikumu mērķis ir sekmēt augstas pievienotās vērtības un prioritāro jomu projektu attīstību. Stratēģisko projektu padome tieši identificē šādus projektus, kuru potenciālais pienesums tautsaimniecībai daudzos gadījumos ir līdzvērtīgs vai pat pārsniedz Eiropas Savienības stratēģisko projektu ietekmi. Nacionālo stratēģisko projektu neiekļaušana “zaļajā koridorā” rada nevajadzīgu administratīvu atšķirību starp līdzīgas nozīmes projektiem un var nepamatoti kavēt to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projektā iekļautās normas par ES stratēģiskajiem projektiem izriet no Regulas (ES) 2024/1735 un Regulas (ES) 2024/1252 prasībām attiecībā uz nacionālā kontaktpunkta pienākumiem un stratēģisko projektu statusa apstiprināšanu. Šīs normas neievieš atsevišķu priekšrocību mehānismu ES stratēģiskajiem projektiem, bet gan nodrošina regulu izpildei nepieciešamo institucionālo ietvaru.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komersants, kurš plāno īstenot projektu, kam piešķirts: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saņemot no valsts pārvaldes iestādēm informāciju, ka komersants atbilst šo noteikumu </w:t>
            </w:r>
            <w:r w:rsidR="00000000" w:rsidRPr="00000000" w:rsidDel="00000000">
              <w:rPr>
                <w:rtl w:val="0"/>
              </w:rPr>
              <w:t xml:space="preserve">6.1.</w:t>
            </w:r>
            <w:r w:rsidR="00000000" w:rsidRPr="00000000" w:rsidDel="00000000">
              <w:rPr>
                <w:rtl w:val="0"/>
              </w:rPr>
              <w:t xml:space="preserve">, </w:t>
            </w:r>
            <w:r w:rsidR="00000000" w:rsidRPr="00000000" w:rsidDel="00000000">
              <w:rPr>
                <w:rtl w:val="0"/>
              </w:rPr>
              <w:t xml:space="preserve">6.2.</w:t>
            </w:r>
            <w:r w:rsidR="00000000" w:rsidRPr="00000000" w:rsidDel="00000000">
              <w:rPr>
                <w:rtl w:val="0"/>
              </w:rPr>
              <w:t xml:space="preserve">, </w:t>
            </w:r>
            <w:r w:rsidR="00000000" w:rsidRPr="00000000" w:rsidDel="00000000">
              <w:rPr>
                <w:rtl w:val="0"/>
              </w:rPr>
              <w:t xml:space="preserve">6.3.</w:t>
            </w:r>
            <w:r w:rsidR="00000000" w:rsidRPr="00000000" w:rsidDel="00000000">
              <w:rPr>
                <w:rtl w:val="0"/>
              </w:rPr>
              <w:t xml:space="preserve">, </w:t>
            </w:r>
            <w:r w:rsidR="00000000" w:rsidRPr="00000000" w:rsidDel="00000000">
              <w:rPr>
                <w:rtl w:val="0"/>
              </w:rPr>
              <w:t xml:space="preserve">6.4.</w:t>
            </w:r>
            <w:r w:rsidR="00000000" w:rsidRPr="00000000" w:rsidDel="00000000">
              <w:rPr>
                <w:rtl w:val="0"/>
              </w:rPr>
              <w:t xml:space="preserve"> vai </w:t>
            </w:r>
            <w:r w:rsidR="00000000" w:rsidRPr="00000000" w:rsidDel="00000000">
              <w:rPr>
                <w:rtl w:val="0"/>
              </w:rPr>
              <w:t xml:space="preserve">6.5.</w:t>
            </w:r>
            <w:r w:rsidR="00000000" w:rsidRPr="00000000" w:rsidDel="00000000">
              <w:rPr>
                <w:rtl w:val="0"/>
              </w:rPr>
              <w:t xml:space="preserve"> apakšpunktā</w:t>
            </w:r>
            <w:r w:rsidR="00000000" w:rsidRPr="00000000" w:rsidDel="00000000">
              <w:rPr>
                <w:rtl w:val="0"/>
              </w:rPr>
              <w:t xml:space="preserve"> minētajiem kritērijiem, aģentūra, pamatojoties uz iestādes sniegto informāciju, vienas darbdienas laikā izslēdz komersantu no saraksta, par to paziņo komersantam un informē valsts pārvaldes iestādes;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18.panta pirmās daļas 18.punktu, lai veicinātu labprātīgu nodokļu saistību izpildi, Valsts ieņēmumu dienestam ir pienākums nodrošināt publiski pieejamu Valsts ieņēmumu dienesta noteikto nodokļu maksātāju reitinga kopējo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Latvijas Investīciju un attīstības aģentūrai, veicot noteikumu 14.punktā minēto komersantu uzraudzību un vērtējot, vai komersants neatbilst šo noteikumu 6.1.apakšpunktā minētajam kritērijam, ir iespēja aktuālāko informāciju par komersantam piešķirto Valsts ieņēmumu dienesta noteikto reitinga novērtējumu iegūt Valsts ieņēmumu dienesta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izvērtēt iespēju pārskatīt noteikumu 15.punktu, nosakot, ka Latvijas Investīciju un attīstības aģentūra, veicot noteikumu 14.punktā minēto komersantu uzraudzību, informāciju par noteikumu 6.1. apakšpunktā minēto kritēriju iegūst no Valsts ieņēmumu dienesta tīmekļvietnes. Kā alternatīvs risinājums – lūdzam sniegt anotācijā skaidrojumu par to, kā praksē tiek īstenota komersanta uzraudzība saistībā ar noteikumu 6.1.apakšpunktā minēto kritēriju, proti, kura valsts pārvaldes iestāde šobrīd informē Latvijas Investīciju un attīstības aģentūru par to, ka komersantam ir piešķirts Valsts ieņēmuma dienesta C uzņēmuma nodokļu maksātāja reitings.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daļēji</w:t>
            </w:r>
            <w:r w:rsidR="00000000" w:rsidRPr="00000000" w:rsidDel="00000000">
              <w:rPr>
                <w:rtl w:val="0"/>
              </w:rPr>
              <w:t xml:space="preserve">. MK noteikumu grozījumos netiek mainīta 15. punkta redakcija, jo LIAA jau šobrīd komersantu uzraudzību attiecībā uz noteikumu 6.1. apakšpunktā noteikto kritēriju veic, izmantojot Valsts ieņēmumu dienesta publiski pieejamo nodokļu maksātāju reitinga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 papildināta, skaidrojot praktisko uzraudzības kārtību, proti, ka LIAA neatkarīgi no atsevišķiem iesniegumiem izmanto VID publiski pieejamo informāciju komersantu kvalifikācijas kritērija (VID reitings) pārbaudei.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saņemot no valsts pārvaldes iestādēm informāciju, ka komersants atbilst šo noteikumu </w:t>
            </w:r>
            <w:r w:rsidR="00000000" w:rsidRPr="00000000" w:rsidDel="00000000">
              <w:rPr>
                <w:rtl w:val="0"/>
              </w:rPr>
              <w:t xml:space="preserve">6.1.</w:t>
            </w:r>
            <w:r w:rsidR="00000000" w:rsidRPr="00000000" w:rsidDel="00000000">
              <w:rPr>
                <w:rtl w:val="0"/>
              </w:rPr>
              <w:t xml:space="preserve">, </w:t>
            </w:r>
            <w:r w:rsidR="00000000" w:rsidRPr="00000000" w:rsidDel="00000000">
              <w:rPr>
                <w:rtl w:val="0"/>
              </w:rPr>
              <w:t xml:space="preserve">6.2.</w:t>
            </w:r>
            <w:r w:rsidR="00000000" w:rsidRPr="00000000" w:rsidDel="00000000">
              <w:rPr>
                <w:rtl w:val="0"/>
              </w:rPr>
              <w:t xml:space="preserve">, </w:t>
            </w:r>
            <w:r w:rsidR="00000000" w:rsidRPr="00000000" w:rsidDel="00000000">
              <w:rPr>
                <w:rtl w:val="0"/>
              </w:rPr>
              <w:t xml:space="preserve">6.3.</w:t>
            </w:r>
            <w:r w:rsidR="00000000" w:rsidRPr="00000000" w:rsidDel="00000000">
              <w:rPr>
                <w:rtl w:val="0"/>
              </w:rPr>
              <w:t xml:space="preserve">, </w:t>
            </w:r>
            <w:r w:rsidR="00000000" w:rsidRPr="00000000" w:rsidDel="00000000">
              <w:rPr>
                <w:rtl w:val="0"/>
              </w:rPr>
              <w:t xml:space="preserve">6.4.</w:t>
            </w:r>
            <w:r w:rsidR="00000000" w:rsidRPr="00000000" w:rsidDel="00000000">
              <w:rPr>
                <w:rtl w:val="0"/>
              </w:rPr>
              <w:t xml:space="preserve"> vai </w:t>
            </w:r>
            <w:r w:rsidR="00000000" w:rsidRPr="00000000" w:rsidDel="00000000">
              <w:rPr>
                <w:rtl w:val="0"/>
              </w:rPr>
              <w:t xml:space="preserve">6.5.</w:t>
            </w:r>
            <w:r w:rsidR="00000000" w:rsidRPr="00000000" w:rsidDel="00000000">
              <w:rPr>
                <w:rtl w:val="0"/>
              </w:rPr>
              <w:t xml:space="preserve"> apakšpunktā</w:t>
            </w:r>
            <w:r w:rsidR="00000000" w:rsidRPr="00000000" w:rsidDel="00000000">
              <w:rPr>
                <w:rtl w:val="0"/>
              </w:rPr>
              <w:t xml:space="preserve"> minētajiem kritērijiem, aģentūra, pamatojoties uz iestādes sniegto informāciju, vienas darbdienas laikā izslēdz komersantu no saraksta, par to paziņo komersantam un informē valsts pārvaldes iestādes;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Aģentūra līdz 2026.gada 1.februārim izslēdz no saraksta komersantus, kuri līdz šo noteikumu </w:t>
            </w:r>
            <w:r w:rsidR="00000000" w:rsidRPr="00000000" w:rsidDel="00000000">
              <w:rPr>
                <w:rtl w:val="0"/>
              </w:rPr>
              <w:t xml:space="preserve">4.1.</w:t>
            </w:r>
            <w:r w:rsidR="00000000" w:rsidRPr="00000000" w:rsidDel="00000000">
              <w:rPr>
                <w:rtl w:val="0"/>
              </w:rPr>
              <w:t xml:space="preserve"> un </w:t>
            </w:r>
            <w:r w:rsidR="00000000" w:rsidRPr="00000000" w:rsidDel="00000000">
              <w:rPr>
                <w:rtl w:val="0"/>
              </w:rPr>
              <w:t xml:space="preserve">4.2. </w:t>
            </w:r>
            <w:r w:rsidR="00000000" w:rsidRPr="00000000" w:rsidDel="00000000">
              <w:rPr>
                <w:rtl w:val="0"/>
              </w:rPr>
              <w:t xml:space="preserve">apakšpunktā</w:t>
            </w:r>
            <w:r w:rsidR="00000000" w:rsidRPr="00000000" w:rsidDel="00000000">
              <w:rPr>
                <w:rtl w:val="0"/>
              </w:rPr>
              <w:t xml:space="preserve"> veikto grozījumu spēkā stāšanās dienai bija iekļauti sarakstā, bet vairs neatbilst šo noteikumu </w:t>
            </w:r>
            <w:r w:rsidR="00000000" w:rsidRPr="00000000" w:rsidDel="00000000">
              <w:rPr>
                <w:rtl w:val="0"/>
              </w:rPr>
              <w:t xml:space="preserve">4.1.</w:t>
            </w:r>
            <w:r w:rsidR="00000000" w:rsidRPr="00000000" w:rsidDel="00000000">
              <w:rPr>
                <w:rtl w:val="0"/>
              </w:rPr>
              <w:t xml:space="preserve"> un </w:t>
            </w:r>
            <w:r w:rsidR="00000000" w:rsidRPr="00000000" w:rsidDel="00000000">
              <w:rPr>
                <w:rtl w:val="0"/>
              </w:rPr>
              <w:t xml:space="preserve">4.2. </w:t>
            </w:r>
            <w:r w:rsidR="00000000" w:rsidRPr="00000000" w:rsidDel="00000000">
              <w:rPr>
                <w:rtl w:val="0"/>
              </w:rPr>
              <w:t xml:space="preserve">apakšpunktu</w:t>
            </w:r>
            <w:r w:rsidR="00000000" w:rsidRPr="00000000" w:rsidDel="00000000">
              <w:rPr>
                <w:rtl w:val="0"/>
              </w:rPr>
              <w:t xml:space="preserve"> kvalifikācijas kritērijiem. Aģentūra rakstiski informē komersantus par to izslēgšanu no saraksta.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paredzēta tikai vienreizēja komersantu saraksta pārskatīšana pārejas normu ietvaros, savukārt nav noteikta visaptveroša ikgadēja saraksta atjaunošanas un komersantu izslēgšanas kārtība. Lai gan MK noteikumu 8. un 9. punkts nosaka ikgadēju automātiski kvalificējošos komersantu (4.1. kritērijs) saraksta atjaunošanu, tas neattiecas uz komersantiem, kas sarakstā iekļauti, pamatojoties uz 4.2., 4.3. un 4.4. punktu kritērijiem. Šai komersantu grupai netiek veikta regulāra kvalifikācijas pārbaude, un noteikumos nav paredzēts pienākums LIAA informēt par izslēgšanu vai veikt pilnu saraksta revīziju.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regulāra uzraudzība un precizitāte ir būtiska, lai nodrošinātu “zaļā koridora” mehānisma kvalitatīvu darbību un novērstu nepamatotu slogu valsts pārvaldei. Ja pilna saraksta ikgadējā aktualizācija netiek veikta, pastāv risks, ka saraksts kļūst neprecīzs un tajā saglabājas komersanti, kas vairs neatbilst noteiktajiem kritērijiem. Tas rada neskaidrības pakalpojumu sniedzējiem un veicina nevienlīdzīgu attieksmi pret komersantiem.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Regulāra ikgadēja saraksta aktualizācija jau ir paredzēta attiecībā uz tiem komersantiem, kas kvalificējas automātiski atbilstoši 4.1. apakšpunktam. Šo komersantu atbilstība balstās uz Centrālās statistikas pārvaldes ikgadēji iesniegtajiem datiem un tādēļ šai grupai ikgadējā pārskatīšana ir gan objektīvi iespējama, gan normatīvi pamatota. Savukārt 4.2., 4.3. un 4.4. apakšpunktos minēto komersantu iekļaušana sarakstā ir saistīta ar konkrēta projekta statusu, investīciju pamatojumu vai speciāliem kvalifikācijas kritērijiem, kuri pēc savas dabas nav pakļauti ikgadīgai pārvērtēšanai tādā pašā kārtībā kā automātiski piemērojamie rādītāji. Šo projektu kvalifikācija ir piesaistīta projekta īstenošanai, nevis cikliskai finanšu datu atjaunošanai. Noteikumu projektā jau ir ietvertas tās pēcpārbaudes darbības, kuras izriet no likuma deleģējuma. Pārejas perioda precizēšanai kalpo 23. punkts, savukārt 15. punkts nodrošina komersantu izslēgšanu no saraksta, tiklīdz iestājas neatbilstība kvalifikācijas kritērijiem. LIAA uzraudzības mehānisms nav formāls, tas tiek īstenots, reaģējot uz faktisko informāciju par projekta statusa maiņu, investīciju gaitu, kā arī kompetento iestāžu sniegtajiem datiem. Šāds modelis ir samērīgs, funkcionāls un novērš nepamatotu administratīvā sloga pieaugumu, saglabājot precīzu un aktuālu sarakstu.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Aģentūra līdz 2026. gada 1. aprīlim izslēdz no saraksta komersantus, kuri neatbilst šo noteikumu </w:t>
            </w:r>
            <w:r w:rsidR="00000000" w:rsidRPr="00000000" w:rsidDel="00000000">
              <w:rPr>
                <w:rtl w:val="0"/>
              </w:rPr>
              <w:t xml:space="preserve">4.1.</w:t>
            </w:r>
            <w:r w:rsidR="00000000" w:rsidRPr="00000000" w:rsidDel="00000000">
              <w:rPr>
                <w:rtl w:val="0"/>
              </w:rPr>
              <w:t xml:space="preserve"> un </w:t>
            </w:r>
            <w:r w:rsidR="00000000" w:rsidRPr="00000000" w:rsidDel="00000000">
              <w:rPr>
                <w:rtl w:val="0"/>
              </w:rPr>
              <w:t xml:space="preserve">4.2. </w:t>
            </w:r>
            <w:r w:rsidR="00000000" w:rsidRPr="00000000" w:rsidDel="00000000">
              <w:rPr>
                <w:rtl w:val="0"/>
              </w:rPr>
              <w:t xml:space="preserve">apakšpunktam</w:t>
            </w:r>
            <w:r w:rsidR="00000000" w:rsidRPr="00000000" w:rsidDel="00000000">
              <w:rPr>
                <w:rtl w:val="0"/>
              </w:rPr>
              <w:t xml:space="preserve">, un par to rakstiski informē attiecīgos komersantus.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30.10.2025. 18:01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 (turpmāk – Regulators) savas kompetences ietvaros izvērtēja noteikumu projektu “Grozījumi Ministru kabineta 2025.gada 6.maija noteikumos Nr.277 “Kārtība, kādā nodrošina prioritāru publisku pakalpojumu sniegšanu komersantiem”” (turpmāk – Noteikumu projekts)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 </w:t>
            </w:r>
            <w:r w:rsidR="00000000" w:rsidRPr="00000000" w:rsidDel="00000000">
              <w:rPr>
                <w:rtl w:val="0"/>
              </w:rPr>
              <w:t xml:space="preserve">Ar Noteikumu projekta 19.punktu paredzēts izteikt pielikumu jaunā redakcijā, saskaņā ar kura </w:t>
            </w:r>
            <w:r w:rsidR="00000000" w:rsidRPr="00000000" w:rsidDel="00000000">
              <w:rPr>
                <w:u w:val="single"/>
                <w:rtl w:val="0"/>
              </w:rPr>
              <w:t xml:space="preserve">1.9.apakšpunktu</w:t>
            </w:r>
            <w:r w:rsidR="00000000" w:rsidRPr="00000000" w:rsidDel="00000000">
              <w:rPr>
                <w:rtl w:val="0"/>
              </w:rPr>
              <w:t xml:space="preserve"> valsts pārvaldes uzdevumu ietvaros sniedzamie pakalpojumi, kas nodrošināmi prioritārā kārtībā un termiņā, ir attiecināmi arī uz atļaujas izsniegšanu tiešās līnijas ierīkošanai (Enerģētikas likuma 42.2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Regulatora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Enerģētikas likuma 42.2 panta trešo daļu atļauju tiešās līnijas ierīkošanai Regulators izsniedz vai atsakās izsniegt 30 dienu laikā pēc visu paša pieprasīto dokumentu saņemšanas. Minētās dabasgāzes tiešās līnijas atļaujas izsniegšanas termiņš ir nostiprināts likumā, t.i., augstāka juridiskā spēka normatīvajā aktā, atkāpjoties no Administratīvā procesa likumā noteiktā vispārējā administratīvā akta izdošanas termiņa tādēļ, ka, pirmkārt, lai objektīvi izvērtētu visus tiesiskos un faktiskos apstākļus, Regulatoram ir jāsaņem ne vien iesniedzēja iesniegums ar attiecīgu lūgumu, bet arī cita informācija (piem., plānotās tiešās līnijas ģeogrāfiskā izvietojuma shēma, vienošanās starp lietotāju un dabasgāzes ražotāju vai uzglabāšanas sistēmas operatoru par tiešās līnijas ierīkošanu utt.), otrkārt – lai pieņemtu pamatotu un tiesisku lēmumu par atļaujas izsniegšanu, Regulatoram pēc visu nepieciešamo dokumentu saņemšanas no iesniedzēja, papildus ir jāsaņem arī sistēmas operatora, kura licences darbības zonā paredzēts ierīkot tiešo līniju, atzinumu par tiešās līnijas ietekmi uz sistēmas operatoram izsniegtās licences nosacījumu izpildi. Līdz ar to atļaujas izsniegšanas process no Regulatora neatkarīgu apstākļu dēļ pieprasa zināmu laiku. Papildus Regulators lūdz ņemt vērā arī to, ka kopš dabasgāzes tirgus atvēršanas 2017.gada 3.aprīlī, Regulators </w:t>
            </w:r>
            <w:r w:rsidR="00000000" w:rsidRPr="00000000" w:rsidDel="00000000">
              <w:rPr>
                <w:u w:val="single"/>
                <w:rtl w:val="0"/>
              </w:rPr>
              <w:t xml:space="preserve">nav saņēmis nevienu iesniegumu tiešās līnijas ierīkošanai</w:t>
            </w:r>
            <w:r w:rsidR="00000000" w:rsidRPr="00000000" w:rsidDel="00000000">
              <w:rPr>
                <w:rtl w:val="0"/>
              </w:rPr>
              <w:t xml:space="preserve">. Regulējums par dabasgāzes tiešajām līnijām Enerģētikas likumā ietverts, lai pārņemtu nozarei saistošo Eiropas Savienības tiesību normu prasības, kaut arī faktiski no nozares pārstāvjiem interese par šādu risinājumu nav bijusi. Ievērojot minēto, Regulatora ieskatā, lai nepamatoti nepalielinātu valsts pārvaldes iestāžu administratīvo slogu, ir jāpārskata Noteikumu projekta pielikumā ietvertie pakalpojumi, kas sniedzami prioritārā kārtībā. </w:t>
            </w:r>
            <w:r w:rsidR="00000000" w:rsidRPr="00000000" w:rsidDel="00000000">
              <w:rPr>
                <w:u w:val="single"/>
                <w:rtl w:val="0"/>
              </w:rPr>
              <w:t xml:space="preserve">Ņemot vērā gan to, ka pieteikumu tiešās līnijas ierīkošanai dabasgāzes nozarē nav bijis jau astoņus gadus un nav sagaidāms, ka šādi pieteikumi varētu būt sagaidāmi nākotnē</w:t>
            </w:r>
            <w:r w:rsidR="00000000" w:rsidRPr="00000000" w:rsidDel="00000000">
              <w:rPr>
                <w:rtl w:val="0"/>
              </w:rPr>
              <w:t xml:space="preserve">, Regulatora ieskatā, </w:t>
            </w:r>
            <w:r w:rsidR="00000000" w:rsidRPr="00000000" w:rsidDel="00000000">
              <w:rPr>
                <w:u w:val="single"/>
                <w:rtl w:val="0"/>
              </w:rPr>
              <w:t xml:space="preserve">izslēdzot no Noteikumu pielikuma 1.9.apakšpunktu, būtu iespējams mazināt administratīvo slogu</w:t>
            </w:r>
            <w:r w:rsidR="00000000" w:rsidRPr="00000000" w:rsidDel="00000000">
              <w:rPr>
                <w:rtl w:val="0"/>
              </w:rPr>
              <w:t xml:space="preserve">, ko rada noteiktais informācijas sniegšanas pienākums par prioritārā kārtībā sniedzamo pakalpojumu un tā izpildi gan atbildīgajai iestādei, gan Ekonomikas ministrijai un Latvijas Investīciju un attīstības aģentūrai. </w:t>
            </w:r>
            <w:r w:rsidR="00000000" w:rsidRPr="00000000" w:rsidDel="00000000">
              <w:rPr>
                <w:b w:val="1"/>
                <w:rtl w:val="0"/>
              </w:rPr>
              <w:t xml:space="preserve">Ievērojot minēto, Regulators lūdz izslēgt Noteikumu pielikuma 1.9.apakšpunktu.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w:t>
            </w:r>
            <w:r w:rsidR="00000000" w:rsidRPr="00000000" w:rsidDel="00000000">
              <w:rPr>
                <w:rtl w:val="0"/>
              </w:rPr>
              <w:t xml:space="preserve"> Ar Noteikumu projekta 19.punktu paredzēts izteikt pielikumu jaunā redakcijā, saskaņā ar kura 1.10.apakšpunktu valsts pārvaldes uzdevumu ietvaros sniedzamie pakalpojumi, kas nodrošināmi prioritārā kārtībā un termiņā, ir attiecināmi arī uz elektroenerģijas ražotāja vai elektroenerģijas uzkrātuves operatora reģistrēšanu (Elektroenerģijas tirgus likuma 26.1 panta sestā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Regulatora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Elektroenerģijas tirgus likuma 26.1 panta sestā daļa noteic, ka, ja Regulators mēneša laikā no reģistrācijas paziņojuma saņemšanas dienas nav rakstveidā paziņojis reģistrācijas paziņojuma iesniedzējam par atteikumu to reģistrēt, uzskatāms, ka elektroenerģijas ražotājs vai elektroenerģijas uzkrātuves operators ir reģistrēts, tomēr jānorāda, ka Regulatora praksē ikviena komersanta pieprasījumi tiek izpildīti </w:t>
            </w:r>
            <w:r w:rsidR="00000000" w:rsidRPr="00000000" w:rsidDel="00000000">
              <w:rPr>
                <w:u w:val="single"/>
                <w:rtl w:val="0"/>
              </w:rPr>
              <w:t xml:space="preserve">tajā pašā dienā, kad tie Regulatorā ir saņemti</w:t>
            </w:r>
            <w:r w:rsidR="00000000" w:rsidRPr="00000000" w:rsidDel="00000000">
              <w:rPr>
                <w:rtl w:val="0"/>
              </w:rPr>
              <w:t xml:space="preserve">. Secīgi, tuvāko dienu laikā pēc reģistrācijas veikšanas Regulators paziņo komersantam par to, ka ar konkrēto datumu attiecīgais komersants ir reģistrēts attiecīgajā reģistrā. Detalizēta informācija Ekonomikas ministrijai tika sniegta ar Regulatora 2025.gada 29.augusta elektronisko sūtījumu Nr.2-2.44/2135 un Latvijas Investīciju un attīstības aģentūrai – ar Regulatora 2025.gada 14.oktobra elektronisko sūtījumu Nr.2-2.44/2503. Regulators uzsver, ka energoapgādes komersantu reģistrācijas process ir efektīvi nodrošināts un nav konstatējami administratīvi vai birokrātiski šķēršļi, kas apgrūtina komersanta reģistrēšanos attiecīgajā reģistrā vai liecina par šā procesa neefektivitāti laikā. Regulators nav identificējis arī tādus apstākļus, kas potenciāli nākotnē varētu kavēt minētā pakalpojuma sniegšanu. Ievērojot minētos faktiskos un tiesiskos apstākļus, kā arī to, ka Regulatora nodrošinātais reģistrācijas process ir ātrs un efektīvs, nolūkā mazināt Noteikumu izpildē iesaistīto valsts pārvaldes iestāžu (atbildīgā iestāde, Ekonomikas ministrija un Latvijas Investīciju un attīstības aģentūra) administratīvo slogu saistībā ar informācijas sniegšanu un apkopošanu par šā pakalpojuma izpildi, </w:t>
            </w:r>
            <w:r w:rsidR="00000000" w:rsidRPr="00000000" w:rsidDel="00000000">
              <w:rPr>
                <w:b w:val="1"/>
                <w:rtl w:val="0"/>
              </w:rPr>
              <w:t xml:space="preserve">Regulators lūdz izslēgt Noteikumu pielikuma 1.10.apakšpunktu.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Noteikumu pielikuma 1.9. un 1.10.apakšpunktu.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 Par 1.9. apakšpunktu. Atļaujas izsniegšana tiešās līnijas ierīkošanai. </w:t>
            </w:r>
            <w:r w:rsidR="00000000" w:rsidRPr="00000000" w:rsidDel="00000000">
              <w:rPr>
                <w:rtl w:val="0"/>
              </w:rPr>
              <w:t xml:space="preserve">Atbilstoši Inovatīvas uzņēmējdarbības un prioritāro projektu atbalsta likuma mērķim un tā deleģējumam Ministru kabinetam izstrādāt kārtību prioritāru publisko pakalpojumu sniegšanai, pakalpojumu iekļaušana “zaļā koridora” mehānismā nav vērtējama tikai no līdzšinējās praktiskās izmantošanas biežuma. Priekšrocību piešķiršana noteiktu projektu ietvaros (piemēram, enerģētikas jomā ar augstu stratēģisku vai investīciju nozīmi) ir vērsta uz potenciāla radīšanu un šķēršļu preventīvu novēršanu. Tādēļ Enerģētikas likumā noteiktais izpildes termiņš (30 dienas) neizslēdz iespēju piemērot  paātrinātu izskatīšanu, ja tas nepieciešams konkrēta projekta īstenošanas grafikam.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 </w:t>
            </w:r>
            <w:r w:rsidR="00000000" w:rsidRPr="00000000" w:rsidDel="00000000">
              <w:rPr>
                <w:rtl w:val="0"/>
              </w:rPr>
              <w:t xml:space="preserve">P</w:t>
            </w:r>
            <w:r w:rsidR="00000000" w:rsidRPr="00000000" w:rsidDel="00000000">
              <w:rPr>
                <w:b w:val="1"/>
                <w:rtl w:val="0"/>
              </w:rPr>
              <w:t xml:space="preserve">ar 1.10. apakšpunktu.</w:t>
            </w:r>
            <w:r w:rsidR="00000000" w:rsidRPr="00000000" w:rsidDel="00000000">
              <w:rPr>
                <w:rtl w:val="0"/>
              </w:rPr>
              <w:t xml:space="preserve"> </w:t>
            </w:r>
            <w:r w:rsidR="00000000" w:rsidRPr="00000000" w:rsidDel="00000000">
              <w:rPr>
                <w:b w:val="1"/>
                <w:rtl w:val="0"/>
              </w:rPr>
              <w:t xml:space="preserve">Reģistrācija kā elektroenerģijas ražotājam vai uzkrātuves operatoram.  </w:t>
            </w:r>
            <w:r w:rsidR="00000000" w:rsidRPr="00000000" w:rsidDel="00000000">
              <w:rPr>
                <w:rtl w:val="0"/>
              </w:rPr>
              <w:t xml:space="preserve">Regulatora līdzšinējā prakse izskatīt iesniegumus vienas dienas laikā ir atzīstama kā laba pārvaldes prakse, taču tiesiskais regulējums ir veidojams ar skatu uz ilgtermiņu, paredzot arī potenciālas izmaiņas apstākļos, kad tirgus attīstās vai pieaug reģistrācijas pieprasījumu skaits. Minētā 1.10. apakšpunkta iekļaušana nodrošina vienotu un caurskatāmu pieeju visās valsts pārvaldes iestādēs, novēršot interpretācijas riskus, kad “prioritārā kārtība” var tikt apstrīdēta vai neatzīta praksē (piemēram, ja mainās vadlīnijas vai tiek mainīta administratīvā kapacitāte).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Pakalpojuma iekļaušana nav vērtējama kā nesamērīgs administratīvais slogs, bet gan kā strukturēts atbalsts stratēģisku projektu īstenošanai saskaņā ar noteikumu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1.7.2. apakšpunktā nepieciešams izskatīšanas termiņu noteikt 10 darbdienas, jo desmit kalendāro dienu izskatīšanas termiņš ir pārāk īss, lai šajā laikā varētu izvērtēt dokumentus un pieņemt lēmumu, it īpaši gadījumos, ja šajā periodā ir arī valstī noteiktās svētku dienas. Papildus iepriekš minētajam 1.7.2. apakšpunktā nepieciešams iekļaut norādi uz šajā gadījumā iekasējamo valsts nodevu, pretējā gadījumā tiks iekasēta Ministru kabineta 2024. gada 26. novembra noteikumu Nr.731 "Noteikumi par valsts nodevu par migrācijas pakalpojumiem" 5.1.2. vai 5.1.3. apakšpunktā noteiktā paaugstinātā valsts nodeva par dokumentu izskatīšanu paātrinātā kārtībā.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33.panta pirmās daļas 1. punkts - ārzemniekiem, kurus piesaista sarakstā iekļautie komersanti, Pilsonības un migrācijas lietu pārvalde izskata dokumentus un sniedz atbildi par termiņuzturēšanās atļauju desmit darbdienu laikā pēc visu uzturēšanās atļaujas pieprasīšanai vai reģistrēšanai nepieciešamo dokumentu saņemšanas, nosakot valsts nodevu, kāda noteikta Ministru kabineta 2024. gada 26. novembra noteikumu Nr.731 "Noteikumi par valsts nodevu par migrācijas pakalpojumiem" 5.1.1.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1.7.2. apakšpunkts precizēts, atbilstoši iebildumā piedāvātai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"Grozījumi Ministru kabineta 2025. gada 6. maija noteikumos Nr. 277 "Kārtība, kādā nodrošina prioritāru publisku pakalpojumu sniegšanu komersantiem"" paredz vairāku grozījumu veikšanu Ministru kabineta 06.05.2025. noteikumos Nr.277 “Kārtība, kādā nodrošina prioritāru publisku pakalpojumu sniegšanu komersantiem” (MK noteikumi Nr.277).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Valsts vides dienests (VVD) kategoriski nevar piekrist piedāvātajiem MK noteikumu Nr.277 grozījumiem!!! Ar šiem grozījumiem netiek īstenota prioritizācijas pieeja, kas būtu balstīta uz konkrētiem projektiem, nevis uzņēmumiem. Tādejādi netiek ņemts vērā Ministru prezidentes E.Siliņas uzstādījums, ka prioritāri jāapkalpo projekti nevis komersanti.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ieskatā MK noteikumos Nr.277 ir nepieciešami vienīgi tādi grozījumi, kas šos noteikumus salāgotu ar Inovatīvās uzņēmējdarbības un prioritāro projektu atbalsta likumu (turpmāk – Likums), uz kuru pamata ir izdoti MK noteikumi Nr.277. Likuma mērķis ir palielināt uz eksportu orientētas investīcijas un radīt vidi inovatīvu produktu, tehnoloģiju un pakalpojumu testēšanai un pārbaudīšanai, tādējādi veicinot tautsaimniecības attīstību. Likuma 3.panta otrā daļa nosaka, ka “prioritāros projektus izvērtē prioritārā kārtībā un termiņā. Ja prioritāro projektu izvērtēšanas termiņš un valsts pārvaldes uzdevumu ietvaros sniedzamo ar prioritāro projektu ieviešanu saistīto pakalpojumu sniegšanas termiņš atbilstoši attiecīgo jomu regulējošiem normatīvajiem aktiem ir garāks par piecām darbdienām un projektu izvērtēšana kā pakalpojums netiek piedāvāta paātrinātā kārtībā par papildu samaksu, prioritāro projektu izvērtēšanas pakalpojumu sniedz vismaz divas reizes īsākā termiņā, nemainot nosacījumus attiecībā uz maksu par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ieskatā 4.1.apakšpunkts ir pārformulējams, norādot, ka prioritārā kārtībā sniedzamos pakalpojumus prioritāro projektu īstenošanai  saņem Latvijā reģistrēts komersants, kurš realizē Likuma 3.panta pirmajā daļā minētajās jomās paredzētu projektu. Tādejādi konkrētajā Ministru kabineta noteikumu punktā ir svītrojami 4.1.1. un 4.1.2.apakšpunkti.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VVD neatbalsta Ministru kabineta noteikumu Nr.277 pielikuma jauno redakciju, jo tajā 1.1.6., 1.1.7., 1.1.8., 1.21., 1.21.1., 1.21.2., 1.21.3. punktos ir ietverti tādi pakalpojumi, kuriem ar citiem normatīvajiem aktiem jau ir samazināti pakalpojumu sniegšanas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01.11.2025. ir stājušies spēkā grozījumi Ministru kabineta 19.08.2014. noteikumos Nr.500 “Vispārīgie būvnoteikumi”, ar kuriem ir saīsināts valsts un pašvaldības institūciju tehnisko noteikumu izsniegšanas termiņš no 20 dienām uz 11 darbadienām un būvprojektu skaņošanas termiņš no 30 dienām uz 15 darbadienām.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tiesību akta projektu "Grozījumi Ministru kabineta 2025. gada 6. maija noteikumos Nr. 277 "Kārtība, kādā nodrošina prioritāru publisku pakalpojumu sniegšanu komersantiem"" Ministru kabineta noteikumu pielikuma 1.1.6., 1.1.7., 1.1.8.punktos iekļaujot tehnisko noteikumu sagatavošanu un būvprojektu skaņošanu kā prioritāri sniedzamos pakalpojumus, tehnisko noteikumu izsniegšanas termiņš tiek vēl vairāk samazināts – līdz 6 darbadienām, savukārt būvprojektu skaņošanas termiņš tiek samazināts līdz 8 darbadienām.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kategoriski iebilst ierosinātajiem grozījumiem Ministru kabineta noteikumos un norāda, ka nav iespējams nodrošināt attiecīgos  pakalpojumus paātrinātā termiņā, ja netiek palielināts darbinieku skaits iestādē un netiek veikti grozījumi Ministru kabineta 27.01.2025. noteikumu Nr.30 “Kārtība, kādā Valsts vides dienests izdod tehniskos noteikumus paredzētajai darbībai” 9., 10., 11.5.punktos, kas nosaka, ka Valsts vides dienestam ir jānodrošina sabiedrībai vides informācija, cita starpā sagatavojot informatīvos paziņojumus par iesniegtajiem tehnisko noteikumu pieprasījumiem un nodrošinot  informatīvo paziņojumu pieejamību sabiedrībai vismaz 10 dienas. Tādēļ no Ministru kabineta noteikumu pielikuma jaunās redakcijas ir jāsvītro 1.1.6., 1.1.7., 1.1.8.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29.09.2022. ir pieņemts Enerģētiskās drošības un neatkarības veicināšanai nepieciešamās atvieglotās energoapgādes būvju būvniecības kārtības likums (turpmāk – Atvieglotās kārtības likums). Ar šo likumu pie noteiktiem apstākļiem jau tiek samazināti termiņi atsevišķām ietekmes uz vidi novērtējuma procedūras sastāvdaļām pret termiņiem, kuri ir noteikti likumā “Par ietekmes uz vidi novērtējumu” - lēmuma sagatavošanai par IVN procedūras piemērošanu (no mēneša uz 15 dienām), IVN programmas izsniegšana (no mēneša uz 15 dienām), atzinuma sniegšana par VES IVN ziņojumu (no 60 dienām uz 45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ietekmes uz vidi novērtējuma procedūras ietvaros, arī būvprojektu skaņošanas ietvaros nākas izvērtēt dokumentus, kas var pārsniegt 2000 lappušu apjomu, kur cita starpā ir jānovērtē specifiskās datorprogrammās ievadīto datu pareizību, lai novērtētu paredzētās darbības ietekmi uz vidi (troksnis, mirguļošana, ietekme uz gaisa kvalitāti, ietekme uz virszemes ūdens kvalitāti, u.c), sabiedrības un kompetento institūciju sniegtos viedokļus.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tiesību akta projektu "Grozījumi Ministru kabineta 2025. gada 6. maija noteikumos Nr. 277 "Kārtība, kādā nodrošina prioritāru publisku pakalpojumu sniegšanu komersantiem"" nav pieļaujams vēl vairāk saīsināt procesuālos termiņus ietekmes uz vidi novērtējuma procedūras darbībām, kuri jau ir samazināti ar Atvieglotās kārtības likumu, tādēļ no Ministru kabineta noteikumu pielikuma jaunās redakcijas ir jāsvītro 1.21., 1.21.1., 1.21.2., 1.21.3. 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projekta anotācijas svītrot sadaļas saistībā ar tādiem pakalpojumiem kā tehnisko noteikumu izsniegšana un būvprojektu saskaņošana atbilstoši Ministru kabineta 19.08.2014. noteikumiem Nr.500 “Vispārīgie būvnoteikumi”; lēmuma sagatavošana par IVN procedūras piemērošanu, IVN programmas izsniegšana, atzinuma sniegšana par VES IVN ziņojumu atbilstoši Enerģētiskās drošības un neatkarības veicināšanai nepieciešamās atvieglotās energoapgādes būvju būvniecības kārtības 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prioritizāciju attiecībā uz komersantiem vai projektiem. </w:t>
            </w:r>
            <w:r w:rsidR="00000000" w:rsidRPr="00000000" w:rsidDel="00000000">
              <w:rPr>
                <w:rtl w:val="0"/>
              </w:rPr>
              <w:t xml:space="preserve">MK noteikumu Nr. 277 regulējums jau šobrīd paredz, ka prioritārā apkalpošana tiek piemērota tikai projektiem, kas atbilst konkrētiem kvalifikācijas kritērijiem (piemēram, 4.3. un 4.4. punkts būtiskas investīcijas, nacionāli projekti u. c.). Tādējādi netiek prioritizēts uzņēmums kā tāds, bet konkrēta projekta nozīmīgums. Šī pieeja ir saskaņā ar Inovatīvas uzņēmējdarbības un prioritāro projektu atbalsta likuma 3.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jau saīsinātiem termiņiem. </w:t>
            </w:r>
            <w:r w:rsidR="00000000" w:rsidRPr="00000000" w:rsidDel="00000000">
              <w:rPr>
                <w:rtl w:val="0"/>
              </w:rPr>
              <w:t xml:space="preserve">Fakts, ka noteikti termiņi (piemēram, tehnisko noteikumu izsniegšanai vai IVN procedūrām) ir samazināti citos normatīvajos aktos, nenozīmē, ka nav pieļaujams noteikt vēl īsāku prioritāro kārtību. MK noteikumu Nr. 277 grozījumi nenonāk pretrunā ar augstāka juridiskā spēka aktiem, bet paredz prioritāru lietu izskatīšanu tikai attiecībā uz ierobežotu projektu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iebildums par nespēju izpildīt šos termiņus bez papildu resursiem ir saprotams, tomēr tas ir institucionāls, nevis juridisks šķērslis. “Zaļā koridora” regulējuma mērķis ir veicināt stratēģisku investīciju projektu virzību. Diskusija par nepieciešamajiem resursiem ir risināma atsevišķi budžeta vai pārvaldības līmenī, bet nav pamats neiekļaut šos pakalpojumus kā prioritārus.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IVN un sabiedrības līdzdalības procedūrām. </w:t>
            </w:r>
            <w:r w:rsidR="00000000" w:rsidRPr="00000000" w:rsidDel="00000000">
              <w:rPr>
                <w:rtl w:val="0"/>
              </w:rPr>
              <w:t xml:space="preserve">Noteikumu projekts nenosaka atkāpes no sabiedrības līdzdalības vai IVN procedūrām, bet tikai nosaka, ka IVN izvērtēšana, ja attiecināms uz prioritāru projektu, ir organizējama ar administratīvu prioritāti. Līdz ar to tiesiskā kārtība un vides aizsardzības principi netiek apdraudēti.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nozīmīgumu investīciju vidē. </w:t>
            </w:r>
            <w:r w:rsidR="00000000" w:rsidRPr="00000000" w:rsidDel="00000000">
              <w:rPr>
                <w:rtl w:val="0"/>
              </w:rPr>
              <w:t xml:space="preserve">Tehnisko noteikumu izsniegšana, būvprojektu saskaņošana un IVN procedūras ir kritiski procesi investīciju uzsākšanā, īpaši rūpniecības, enerģētikas un infrastruktūras jomās. To iekļaušana pielikumā atbilst gan likuma mērķim, gan Ministru prezidentes uzstādījumam veicināt projektus ar nacionālu nozīmi.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izvērstāk skaidrot Ministru kabineta noteikumu projekta "Grozījumi Ministru kabineta 2025. gada 6.  maija noteikumos Nr. 277 "Kārtība, kādā nodrošina prioritāru publisku pakalpojumu sniegšanu komersantiem"" (turpmāk – projekts)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minēto, ka "</w:t>
            </w:r>
            <w:r w:rsidR="00000000" w:rsidRPr="00000000" w:rsidDel="00000000">
              <w:rPr>
                <w:i w:val="1"/>
                <w:rtl w:val="0"/>
              </w:rPr>
              <w:t xml:space="preserve">[n]eatkarīgi no šajos noteikumos noteiktajiem termiņiem, atļauju izsniegšanā stratēģiskajiem projektiem jāņem vērā vismaz attiecīgi Regulā (ES) 2024/1735 un Regulā (ES) 2024/1252 noteiktie termiņi</w:t>
            </w:r>
            <w:r w:rsidR="00000000" w:rsidRPr="00000000" w:rsidDel="00000000">
              <w:rPr>
                <w:rtl w:val="0"/>
              </w:rPr>
              <w:t xml:space="preserve">", tostarp skaidrojot nacionālā statusa "prioritārais projekts" un Eiropas Parlamenta un Padomes 2024. gada 13. jūnija Regulas (ES) 2024/1735 par pasākumu satvara izveidi Eiropas neto nulles emisiju tehnoloģiju izgatavošanas ekosistēmas stiprināšanai un ar ko groza Regulu (ES) 2018/1724 (turpmāk - regula 2024/1735) un Eiropas Parlamenta un Padomes 2024. gada 11. aprīļa Regulas (ES) 2024/1252, ar ko izveido satvaru tam, kā nodrošināt drošu un ilgtspējīgu apgādi ar kritiski svarīgām izejvielām, un groza Regulas (ES) Nr. 168/2013, (ES) 2018/858, (ES) 2018/1724 un (ES) 2019/1020 (turpmāk - regula 2024/1252) minētā statusa "stratēģiskais projekts" korelāciju.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precizēta. Atbilstoši šiem noteikumiem, stratēģiskie projekti, kas saņēmuši šo staturu, atbilstoši regulās noteiktajiem nosacījumiem saņem visas "zaļā koridora" priekšrocības. Savukārt regulās noteiktie termiņi ir tieši saistoši neatkarīgi no šiem noteikumiem.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Stratēģiskie projekti, kas noteikti ES regulās  šo noteikumu izpratnē ir viens no prioritāro projektu veidiem. Tāpēc uz stratēģiskajiem projektiem attiecas visas šajos noteiktās  noteikumu priekšrocības, bet vienlaikus nosacījumi un termiņi, ko nosaka attiecīgās regulas.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izvērstāk pamatot projekta 2. punktā ietverto Ministru kabineta 2025. gada 6. maija noteikumu Nr. 277 "Kārtība, kādā nodrošina prioritāru publisku pakalpojumu sniegšanu komersantiem" (turpmāk – noteikumi) 3.</w:t>
            </w:r>
            <w:r w:rsidR="00000000" w:rsidRPr="00000000" w:rsidDel="00000000">
              <w:rPr>
                <w:vertAlign w:val="superscript"/>
                <w:rtl w:val="0"/>
              </w:rPr>
              <w:t xml:space="preserve">1</w:t>
            </w:r>
            <w:r w:rsidR="00000000" w:rsidRPr="00000000" w:rsidDel="00000000">
              <w:rPr>
                <w:rtl w:val="0"/>
              </w:rPr>
              <w:t xml:space="preserve"> punktu, īpaši 3.</w:t>
            </w:r>
            <w:r w:rsidR="00000000" w:rsidRPr="00000000" w:rsidDel="00000000">
              <w:rPr>
                <w:vertAlign w:val="superscript"/>
                <w:rtl w:val="0"/>
              </w:rPr>
              <w:t xml:space="preserve">1</w:t>
            </w:r>
            <w:r w:rsidR="00000000" w:rsidRPr="00000000" w:rsidDel="00000000">
              <w:rPr>
                <w:rtl w:val="0"/>
              </w:rPr>
              <w:t xml:space="preserve"> 1. un 3. apakšpunktu nepieciešamību, kā arī skaidrot, vai un kā vienotā kontaktpunkta nozīmēšana ietilpst noteikumu tvērumā (proti, likumā paredzētajam pilnvarojumam). Vienlaikus vēršam uzmanību, ka anotācijā vienotā kontaktpunkta nozīmēšana tiek sasaistīta tieši ar stratēģiskā projekta apstiprināšanu ("</w:t>
            </w:r>
            <w:r w:rsidR="00000000" w:rsidRPr="00000000" w:rsidDel="00000000">
              <w:rPr>
                <w:i w:val="1"/>
                <w:rtl w:val="0"/>
              </w:rPr>
              <w:t xml:space="preserve">Latvijā institucionāli </w:t>
            </w:r>
            <w:r w:rsidR="00000000" w:rsidRPr="00000000" w:rsidDel="00000000">
              <w:rPr>
                <w:i w:val="1"/>
                <w:u w:val="single"/>
                <w:rtl w:val="0"/>
              </w:rPr>
              <w:t xml:space="preserve">par vienoto kontaktpunktu Regulas (ES) 2024/1735 stratēģiskajiem projektiem</w:t>
            </w:r>
            <w:r w:rsidR="00000000" w:rsidRPr="00000000" w:rsidDel="00000000">
              <w:rPr>
                <w:i w:val="1"/>
                <w:rtl w:val="0"/>
              </w:rPr>
              <w:t xml:space="preserve"> ir nozīmēta Latvijas investīciju un attīstības aģentūra (turpmāk - LIAA)</w:t>
            </w:r>
            <w:r w:rsidR="00000000" w:rsidRPr="00000000" w:rsidDel="00000000">
              <w:rPr>
                <w:rtl w:val="0"/>
              </w:rPr>
              <w:t xml:space="preserve">." </w:t>
            </w:r>
            <w:r w:rsidR="00000000" w:rsidRPr="00000000" w:rsidDel="00000000">
              <w:rPr>
                <w:i w:val="1"/>
                <w:rtl w:val="0"/>
              </w:rPr>
              <w:t xml:space="preserve">[..] Tāpat, lai nodrošinātu “zaļā koridora” piemērošanu </w:t>
            </w:r>
            <w:r w:rsidR="00000000" w:rsidRPr="00000000" w:rsidDel="00000000">
              <w:rPr>
                <w:i w:val="1"/>
                <w:u w:val="single"/>
                <w:rtl w:val="0"/>
              </w:rPr>
              <w:t xml:space="preserve">stratēģiskajiem projektiem</w:t>
            </w:r>
            <w:r w:rsidR="00000000" w:rsidRPr="00000000" w:rsidDel="00000000">
              <w:rPr>
                <w:i w:val="1"/>
                <w:rtl w:val="0"/>
              </w:rPr>
              <w:t xml:space="preserve"> atbilstoši Eiropas Parlamenta un Padomes regulām (ES) 2024/1735 un (ES) 2024/1252, nacionālajā līmenī LIAA tiek nozīmēta par vienoto kontaktpunktu šo regulu izpratnē</w:t>
            </w:r>
            <w:r w:rsidR="00000000" w:rsidRPr="00000000" w:rsidDel="00000000">
              <w:rPr>
                <w:rtl w:val="0"/>
              </w:rPr>
              <w:t xml:space="preserve">." Kaut arī no projekta 2. punkta neizriet, ka domāts vienotā kontakpunkta nozīmēšanu sašaurināt tieši uz stratēģisko projektu koordinēšanu, norādām, ka, piemēram, regulas 2024/1735 6. panta 1. punkts (sk. arī regulas 2024/1252 9.pantu) paredz, ka: "</w:t>
            </w:r>
            <w:r w:rsidR="00000000" w:rsidRPr="00000000" w:rsidDel="00000000">
              <w:rPr>
                <w:i w:val="1"/>
                <w:rtl w:val="0"/>
              </w:rPr>
              <w:t xml:space="preserve">Līdz 2024. gada 30. decembrim </w:t>
            </w:r>
            <w:r w:rsidR="00000000" w:rsidRPr="00000000" w:rsidDel="00000000">
              <w:rPr>
                <w:i w:val="1"/>
                <w:u w:val="single"/>
                <w:rtl w:val="0"/>
              </w:rPr>
              <w:t xml:space="preserve">dalībvalstis izveido vai izraugās vienu vai vairākas iestādes par vienotajiem kontaktpunktiem attiecīgajos administratīvajos līmeņos</w:t>
            </w:r>
            <w:r w:rsidR="00000000" w:rsidRPr="00000000" w:rsidDel="00000000">
              <w:rPr>
                <w:i w:val="1"/>
                <w:rtl w:val="0"/>
              </w:rPr>
              <w:t xml:space="preserve">. Katrs vienotais kontaktpunkts ir atbildīgs par </w:t>
            </w:r>
            <w:r w:rsidR="00000000" w:rsidRPr="00000000" w:rsidDel="00000000">
              <w:rPr>
                <w:i w:val="1"/>
                <w:u w:val="single"/>
                <w:rtl w:val="0"/>
              </w:rPr>
              <w:t xml:space="preserve">atļauju piešķiršanas procesa atvieglošanu un koordinēšanu neto nulles emisiju tehnoloģiju izgatavošanas projektiem, tostarp stratēģiskiem neto nulles emisiju projektiem</w:t>
            </w:r>
            <w:r w:rsidR="00000000" w:rsidRPr="00000000" w:rsidDel="00000000">
              <w:rPr>
                <w:i w:val="1"/>
                <w:rtl w:val="0"/>
              </w:rPr>
              <w:t xml:space="preserve">, un informācijas sniegšanu par administratīvo procesu racionalizēšanu saskaņā ar 7. pantu, tostarp informācijas sniegšanu par to, kad pieteikums tiek uzskatīts par pilnīgu saskaņā ar 9. panta 10. punktu</w:t>
            </w:r>
            <w:r w:rsidR="00000000" w:rsidRPr="00000000" w:rsidDel="00000000">
              <w:rPr>
                <w:rtl w:val="0"/>
              </w:rPr>
              <w:t xml:space="preserve">." Attiecīgi lūdzam precizēt anotāciju, pamatojot projekta 2. punktu kopumā, ne tikai attiecībā uz stratēģiskajiem projektiem. Vienlaikus norādām, ka to, kā dalībvalsts atzīst projektu par stratēģisku neto nulles emisiju projektu, regulē regulas 2024/1735 13. un 14. pants. Par minēto anotācijā nav ietverts skaidrojums, kā arī nav ietverts skaidrojums par saturiski cieši saistīto regulas 2024/1735 15. pantā ietverto prasību izpildi (sk. arī regulas 2024/1252 10. pantu). Attiecīgi lūdzam precizēt anotācijā ietverto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precizēts gan noteikumu 4.2.1 apakšpunkts ar atsaucēm uz konkrētajiem regulas pantiem, gan arī precizēta anotācija, norādot saistītos pantus. Tāpat arī aizpildīta anotācijas 5. sadaļa par ES saistībām.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minētie papildinājumi atbilst likuma tvērumam.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Deleģējums papildināts ar likuma 5. panta (3) daļas 1) punktu - "(3)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speciālās regulatīvās vides izveides nosacījumus un kārtību, tostarp speciālās regulatīvās vides pieteikuma iesniegšanas un izvērtēšanas kārtību;" un  noteikumu projekts papildināts  ar atsauci uz  regulas (ES) 2024/1735 33. pantu. Līdz ar to  smilškastu gadījumā šie noteikumi atbilstoši deleģējumam, noteiktu smilškastu, jeb speciālās regulatīvās vides vides iesniegšanas kārtību, proti, ka to piesaka LIAA, savukārt  pārējo  nosaka regula (ES) 2024/1735.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apakšpunktā pie fiziskām un juridiskām personām ir jānorāda mērķa grupa, kuru ietekmē izstrādātais tiesību akts, savukārt apakšsadaļā "Ietekmes apraksts" ir nepieciešams lakoniski aprakstīt, kā tieši mērķa grupu ietekmē tiesību akts.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no "Ietekmes apraksta" svītrot mērķa grupas uzskaitījumu un tā vietā aprakstīt ietekmi.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Vēršu uzmanību, ka informācija par valsts un pašvaldību institūcijām, kā arī ietekme uz tām ir notādāma anotācijas 7.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apakšpunkts precizēts,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projektu tiek ieviestas Eiropas Savienības regulu prasības (piemēram, vienotā kontaktpunkta nozīmēšana), lūdzam aizpildīt anotācijas 5. sadaļu, tostarp 5.1. apakšsadaļu un 5.4. apakšsadaļas 1. tabulu, sniedzot informāciju par regulas prasību ieviešanu projektā. Vienlaikus lūdzam sniegt informāciju par regulu ieviešanu kopumā, kā arī sniegt informāciju par rīcības brīvības dalībvalstij (piemēram, bet ne tikai, regulas 2024/1735 6. panta 1. punkts) izmantošanu vai neizmantošanu un tās apsvērumiem.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attiecīgā sadaļa aizpildīta. Regula ir tieši piemērojama un tās ieviešanu nosaka gan informatīvais ziņojums 25-TA-1009 Par atbildības noteikšanu par "Eiropas Parlamenta un Padomes 2024. gada 13. jūnija Regulu (ES) 2024/1735 par pasākumu satvara izveidi Eiropas neto nulles emisiju tehnoloģiju izgatavošanas ekosistēmas stiprināšanai, ar ko groza Regulu (ES) 2018/1724" un "Eiropas Parlamenta un Padomes 2024. gada 11. aprīļa Regulu (ES) 2024/1252 ar ko izveido satvaru tam, kā nodrošināt drošu un ilgtspējīgu apgādi ar kritiski svarīgām izejvielām, ar ko groza Regulas (ES) Nr. 168/2013, (ES) 2018/858, (ES) 2018/1724 un (ES) 2019/1020”. Jautājums izskatīts un lēmums par atbildības sadalījumu pieņemts Valsts sekretāru 23.10.2025. sanāksmē (prot. Nr. 29 1. §), gan arī plāna projekts (šobrīd tiek gatavots iesniegšanai Valsts Kancelejā) 25-TA-2535 Latvijas ilgtspējīgas enerģijas tehnoloģiju attīstības plāns līdz 2035. gadam.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norādīts, ka plānota publiskā apspriešana, lūdzam atbilstoši aizpildīt šo anotācijas sadaļu, norādot saiti uz sabiedrības līdzdalību, kā arī sniedzot pārskatu par sabiedrības līdzdalības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publiskā apspriešana tomēr nav plānota, izslēdzam šo sadaļu no anotācijas. Līdz ar to saite uz sabiedrības līdzdalību un pārskats par sabiedrības līdzdalības rezultātiem netiks iekļauti.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projekta 7., 10.,un 14. - 17. punktu tiek grozīti vai papildināti Ministru kabineta 2025. gada 6. maija noteikumu Nr. 277 "Kārtība, kādā nodrošina prioritāru publisku pakalpojumu sniegšanu komersantiem" punkti, kuros ir iekļautas informācijas sniegšanas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veikt tiesību aktā ietverto informācijas sniegšanas pienākumu izvērtējumu un atbilstoši izvērtējuma rezultātiem sagatavot administratīvo izmaksu monetāro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ja tiek konstatēta ietekme, jāveic administratīvo izmaksu monetārais novērtējums saskaņā ar Ministru kabineta 2021. gada 7. septembra noteikumu Nr. 617 “Tiesību akta projekta sākotnējās ietekmes izvērtēšanas kārtība” (turpmāk – noteikumi Nr. 617) 15.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monetāro novērtējumu, nepieciešams skaidri noteikt informācijas sniegšanas metodi un veicamās darbības, proti – kā tieši informācija ir sagatavojama un iesniedzama (piemēram, iesnieguma sagatavošanas laiks, papildus iegūstamās informācijas apjoms un veids, iesnieguma nosūtīšanas veids – e-pasts, sistēma, vēstule u.c.). Pēc tam ir jānosaka noteikumos Nr. 617 ietvertās formulas parametru vērtības.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aprēķinu veikšanu, Valsts kanceleja aicina izmantot Vadlīnijās tiesību akta sākotnējās ietekmes novērtēšanai un novērtējuma ziņojuma sagatavošanai vienotajā TAP portālā (turpmāk - vadlīnijas) (pieejamas Ministru kabineta tīmekļvietnē: https://www.mk.gov.lv/lv/media/16905/download?attachment) 22.–25. lappusē ietvertos norādījumus administratīvo izmaksu monetārā novērtējuma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vadlīnijās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7.2. sadaļa ir precizēta veicot administratīvo izmaksu monetāro novērtējumu atbilstoši MK noteikumu Nr.617 prasībām un Valsts kancelejas sniegtajām vadlīnijām. Aprēķinos izmantota jaunākā CSP informācija par vidējo stundas samaksu valsts pārvaldē, kā arī aktualizētie dati par komersantu skaita samazinājumu no 536 uz 259.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1. nacionālais kontaktpunkts atbilstoši Eiropas Parlamenta un Eiropas Padomes (ES) regulai 2024/1735 (2024. gada 13. jūnijs) par pasākumu satvara izveidi Eiropas neto nulles emisiju tehnoloģiju izgatavošanas ekosistēmas stiprināšanai (turpmāk - Regula 2024/1735);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Efektīvas tiesību normas piemērošanas nolūkā lūdzam izvērtēt iespēju noteikumu 3.</w:t>
            </w:r>
            <w:r w:rsidR="00000000" w:rsidRPr="00000000" w:rsidDel="00000000">
              <w:rPr>
                <w:vertAlign w:val="superscript"/>
                <w:rtl w:val="0"/>
              </w:rPr>
              <w:t xml:space="preserve">1</w:t>
            </w:r>
            <w:r w:rsidR="00000000" w:rsidRPr="00000000" w:rsidDel="00000000">
              <w:rPr>
                <w:rtl w:val="0"/>
              </w:rPr>
              <w:t xml:space="preserve"> punkta apakšpunktos konkretizēt regulas vienību vai vienības, atbilstoši kurai tiek nozīmēts nacionālais kontaktpunkts vai uzdots attiecīgs uzdevums. Vēršam uzmanību, ka, piemēram, regula 2024/1735 paredz vienotā kontaktpunkta noteikšanu arī, piemēram, 33. pantā. Aicinām arī izmantot ar regulu saskanīgu terminoloģiju (proti, "vienotais kontaktpunkts").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izmantots termins vienotais kontaktpunkts, kā arī iekļautas atsauces uz attiecīgajiem regulu pantiem.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1. vienotais kontaktpunkts atbilstoši Eiropas Parlamenta un Eiropas Padomes 2024. gada 13. jūnija Regulas (ES) </w:t>
            </w:r>
            <w:r w:rsidR="00000000" w:rsidRPr="00000000" w:rsidDel="00000000">
              <w:rPr>
                <w:rtl w:val="0"/>
              </w:rPr>
              <w:t xml:space="preserve">2024/1735</w:t>
            </w:r>
            <w:r w:rsidR="00000000" w:rsidRPr="00000000" w:rsidDel="00000000">
              <w:rPr>
                <w:rtl w:val="0"/>
              </w:rPr>
              <w:t xml:space="preserve"> par pasākumu satvara izveidi Eiropas neto nulles emisiju tehnoloģiju izgatavošanas ekosistēmas stiprināšanai un ar ko groza Regulu (ES) 2018/1724 (turpmāk – regula </w:t>
            </w:r>
            <w:r w:rsidR="00000000" w:rsidRPr="00000000" w:rsidDel="00000000">
              <w:rPr>
                <w:rtl w:val="0"/>
              </w:rPr>
              <w:t xml:space="preserve">2024/1735</w:t>
            </w:r>
            <w:r w:rsidR="00000000" w:rsidRPr="00000000" w:rsidDel="00000000">
              <w:rPr>
                <w:rtl w:val="0"/>
              </w:rPr>
              <w:t xml:space="preserve">), 6. un 18. pantam;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Prioritārā kārtībā sniedzamos pakalpojumus prioritāro projektu īstenošanai  saņem Latvijā reģistrēts komersants, reģistrēts ārvalsts komersants vai dalībvalsts komercsabiedrība, kam Latvijā ir reģistrēta filiāle Komerclikuma izpratnē (turpmāk – komersants), kas atbilst vismaz vienam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2025. gada 6. maija noteikumi Nr. 277 “Kārtība, kādā nodrošina prioritāru publisku pakalpojumu sniegšanu komersantiem” (turpmāk – noteikumi Nr. 277) izdoti saskaņā ar Inovatīvas uzņēmējdarbības un prioritāro projektu atbalsta likuma 3. panta ceturto daļu. Inovatīvas uzņēmējdarbības un prioritāro projektu atbalsta likuma 3. panta ceturtās daļas 1. punkts noteic, ka Ministru kabinets nosaka prioritāro projektu kvalifikācijas kritērijus un prioritāro projektu statusa piešķiršanas un zaudēšanas nosacījumus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 noteikumi Nr. 277, ne grozījumi šajos noteikumos nenosaka prioritāro projektu kvalifikācijas kritērijus un prioritāro projektu statusa piešķiršanas un zaudēšanas nosacījumus un kārtību. Noteikumi Nr. 277 un grozījumi šajos noteikumos noteic subjektus, kuri saņem prioritārā kārtībā sniegtus pakalpojumus. Norādām, ka pakalpojuma sniedzēji, tostarp pašvaldības, sniedz normatīvajos aktos noteiktos pakalpojumus, nevis kvalificē prioritāros projektus, piešķir prioritāro projektu statusu vai lemj par tā zaudēšanu. Tādējādi saskaņā ar Inovatīvas uzņēmējdarbības un prioritāro projektu atbalsta likuma 3. panta, ja pašvaldības rīcībā nav lēmuma par prioritārā projekta noteikšanu konkrētam projektam, tad pašvaldībai nav tiesiska pamata sniegt personai pakalpojumu prioritārā kārtībā. Ņemot vērā minēto, lūdzam ievērot likuma prasību un noteikt Inovatīvas uzņēmējdarbības un prioritāro projektu atbalsta likuma 3. panta ceturtās daļas 1. punktā noteikto prioritāro projektu kvalifikācijas kritērijus un prioritāro projektu statusa piešķiršanas un zaudēšanas nosacījumus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277 grozījumu projekts neparedz izmaiņas prioritārā statusa piešķiršanas kārtībā, kas jau tiek nodrošināta saskaņā ar spēkā esošajiem MK noteikumu Nr. 277 4. punktiem. Projektu kvalifikācijas kritēriji ir noteikti normatīvajā aktā un prioritārā kārtībā pakalpojumi tiek sniegti tikai tiem komersantiem, kurus šim statusam atzinusi Latvijas Investīciju un attīstības aģentūra. Pašvaldības vai citas iestādes šādus lēmumus patstāvīgi nepieņem. Līdz ar to esošais regulējums ir atbilstošs Inovatīvas uzņēmējdarbības un prioritāro projektu atbalsta likuma 3. panta ceturtajai 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Prioritārā kārtībā sniedzamos pakalpojumus prioritāro projektu īstenošanai  saņem Latvijā reģistrēts komersants, reģistrēts ārvalsts komersants vai dalībvalsts komercsabiedrība, kam Latvijā ir reģistrēta filiāle Komerclikuma izpratnē (turpmāk – komersants), kas atbilst vismaz vienam no šādiem kritērijiem: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komersants, kas: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"Grozījumi Ministru kabineta 2025. gada 6. maija noteikumos Nr. 277 "Kārtība, kādā nodrošina prioritāru publisku pakalpojumu sniegšanu komersantiem"" paredz vairāku grozījumu veikšanu Ministru kabineta 06.05.2025. noteikumos Nr.277 “Kārtība, kādā nodrošina prioritāru publisku pakalpojumu sniegšanu komersantiem” (MK noteikumi Nr.277).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Valsts vides dienests (VVD) kategoriski nevar piekrist piedāvātajiem MK noteikumu Nr.277 grozījumiem.</w:t>
            </w:r>
            <w:r w:rsidR="00000000" w:rsidRPr="00000000" w:rsidDel="00000000">
              <w:rPr>
                <w:rtl w:val="0"/>
              </w:rPr>
              <w:t xml:space="preserve"> </w:t>
            </w:r>
            <w:r w:rsidR="00000000" w:rsidRPr="00000000" w:rsidDel="00000000">
              <w:rPr>
                <w:b w:val="1"/>
                <w:rtl w:val="0"/>
              </w:rPr>
              <w:t xml:space="preserve">Ar šiem grozījumiem netiek īstenota prioritizācijas pieeja, kas būtu balstīta uz konkrētiem projektiem, nevis uzņēmumiem. Tādejādi netiek ņemts vērā Ministru prezidentes E.Siliņas uzstādījums, ka prioritāri jāapkalpo projekti nevis komersanti.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ieskatā MK noteikumos Nr.277 ir nepieciešami vienīgi tādi grozījumi, kas šos noteikumus salāgotu ar Inovatīvās uzņēmējdarbības un prioritāro projektu atbalsta likumu (turpmāk – Likums), uz kuru pamata ir izdoti MK noteikumi Nr.277. Likuma mērķis ir palielināt uz eksportu orientētas investīcijas un radīt vidi inovatīvu produktu, tehnoloģiju un pakalpojumu testēšanai un pārbaudīšanai, tādējādi veicinot tautsaimniecības attīstību. Likuma 3.panta otrā daļa nosaka, ka “prioritāros projektus izvērtē prioritārā kārtībā un termiņā. Ja prioritāro projektu izvērtēšanas termiņš un valsts pārvaldes uzdevumu ietvaros sniedzamo ar prioritāro projektu ieviešanu saistīto pakalpojumu sniegšanas termiņš atbilstoši attiecīgo jomu regulējošiem normatīvajiem aktiem ir garāks par piecām darbdienām un projektu izvērtēšana kā pakalpojums netiek piedāvāta paātrinātā kārtībā par papildu samaksu, prioritāro projektu izvērtēšanas pakalpojumu sniedz vismaz divas reizes īsākā termiņā, nemainot nosacījumus attiecībā uz maksu par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ieskatā 4.1.apakšpunkts ir pārformulējams, norādot, ka prioritārā kārtībā sniedzamos pakalpojumus prioritāro projektu īstenošanai  saņem Latvijā reģistrēts komersants, kurš realizē Likuma 3.panta pirmajā daļā minētajās jomās paredzētu projektu. Tādejādi konkrētajā Ministru kabineta noteikumu punktā ir svītrojami 4.1.1. un 4.1.2.apakšpunkti.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komersants projektu realizē Inovatīvās uzņēmējdarbības un prioritāro projektu atbalsta likuma 3.panta pirmajā daļā minētajā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paustais apgalvojums, ka ar grozījumiem tiek prioritizēti "komersanti, nevis projekti", nav precīzs. MK noteikumu Nr. 277 esošā redakcija jau šobrīd nosaka, ka tikai tie komersanti, kuri īsteno noteiktu kvalifikācijas kritēriju izpildošus projektus, var tikt iekļauti sarakstā prioritārai apkalpošanai.Tātad, komersanta tiesības saņemt pakalpojumus prioritārā kārtībā nav automātiskas, bet izriet no tā, ka tas īsteno projektus ar nacionālu nozīmi, būtisku investīciju vai eksporta potenciālu, atbilstoši noteikumu 4. punktā noteiktajiem kritērijiem. Inovatīvās uzņēmējdarbības un prioritāro projektu atbalsta likuma 3. panta otrā daļa nosaka pienākumu nodrošināt prioritāro projektu izvērtēšanu un saistīto pakalpojumu sniegšanu paātrinātā kārtībā. Minētās normas izpilde tiek nodrošināta ar Latvijas Investīciju un attīstības aģentūras (LIAA) veikto projektu atbilstības izvērtējumu, atbilstoša komersantu saraksta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pakalpojuma sniedzēju pienākumu nodrošināt prioritāru apkalpošanu tikai tiem, kas ir iekļauti sarakstā. Tādējādi, netiek radīta nekāda pašvaldību vai citu institūciju patvaļa, netiek pārkāptas likuma prasības pretēji iebildumā norādītajam.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punkti paredz prioritāti uzņēmumiem, kas jau šobrīd objektīvi īsteno nacionāli svarīgus vai ekonomiski būtiskus projektus (piemēram, ar lielu eksporta īpatsvaru vai ievērojamām investīcijām). Projektu kvalifikācija šajā gadījumā balstās uz faktiem un datiem, nevis subjektīvu izvēli.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Svītrojot 4.1.1. un 4.1.2.apakšpunktus, tiktu mākslīgi ierobežota pieeja zaļā koridora mehānismam uzņēmumiem, kuru projekti pēc būtības pilnībā atbilst Inovatīvās uzņēmējdarbības un prioritāro projektu atbalsta likuma mērķiem. Tas būtu pretrunā gan ar likuma 3. panta 1. daļas saturu, gan 2. daļas prasībām par atbalsta mehānismu funkcionēšanu.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MK noteikumos Nr. 277 neveic jaunu prioritāro projektu kvalifikācijas kārtības noteikšanu, bet tiek precizēta un uzlabota regulējuma piemērošana praksē, lai mazinātu administratīvos šķēršļus, nodrošinātu ātrāku pakalpojumu sniegšanu kvalificētiem projektiem, uzlabotu sadarbību starp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komersants, kas: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 Eiropas Komisijas noteikts kritiski svarīgo izejvielu stratēģiskā projekta statuss atbilstoši Regulas 2024/1252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ar kādu tiesību aktu tiek noteikts kritiski svarīgo izejvielu stratēģiskā projekta statuss atbilstoši Regulas 2024/1252 nosacījumiem. Citastarp atgādinām, ka saskaņā ar Līguma par Eiropas Savienības darbību 288.pantu lēmumi, kuros ir norādīti konkrēti adresāti, ir saistoši tikai šiem adresātiem. Ja lēmumu adresāts ir dalībvalstis un ir nepieciešams to normas padarīt saistošas privātpersonām, tad lēmumi ir jāpārņem valsts tiesību sistēmā tāpat kā direktīvas.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arī vēršam uzmanību, ka anotācijā ietverti tādi skaidrojumi kā, piemēram: "</w:t>
            </w:r>
            <w:r w:rsidR="00000000" w:rsidRPr="00000000" w:rsidDel="00000000">
              <w:rPr>
                <w:i w:val="1"/>
                <w:rtl w:val="0"/>
              </w:rPr>
              <w:t xml:space="preserve">Pieņemot lēmumus par stratēģiskas nozīmes nulles emisiju projektu statusa piešķiršanu j</w:t>
            </w:r>
            <w:r w:rsidR="00000000" w:rsidRPr="00000000" w:rsidDel="00000000">
              <w:rPr>
                <w:i w:val="1"/>
                <w:u w:val="single"/>
                <w:rtl w:val="0"/>
              </w:rPr>
              <w:t xml:space="preserve">āņem arī vērā Komisijas īstenošanas lēmums (ES) 2025/1100 (2025. gada 23. maijs), ar ko pieņem pamatnostādnes par to, kā piemērot konkrētus stratēģiskos neto nulles emisiju projektu atlases kritērijus, kuri noteikti Eiropas Parlamenta un Padomes Regulas (ES) 2024/1735 13. pantā</w:t>
            </w:r>
            <w:r w:rsidR="00000000" w:rsidRPr="00000000" w:rsidDel="00000000">
              <w:rPr>
                <w:i w:val="1"/>
                <w:rtl w:val="0"/>
              </w:rPr>
              <w:t xml:space="preserve">, kā arī </w:t>
            </w:r>
            <w:r w:rsidR="00000000" w:rsidRPr="00000000" w:rsidDel="00000000">
              <w:rPr>
                <w:i w:val="1"/>
                <w:u w:val="single"/>
                <w:rtl w:val="0"/>
              </w:rPr>
              <w:t xml:space="preserve">Komisijas darba dokumentu SWD(2025)932 par neto nulles tehnoloģiju un to piegādes ķēžu izvērtējumu, kas sniedz papildu metodoloģisko bāzi šo projektu vērtēšanai</w:t>
            </w:r>
            <w:r w:rsidR="00000000" w:rsidRPr="00000000" w:rsidDel="00000000">
              <w:rPr>
                <w:i w:val="1"/>
                <w:rtl w:val="0"/>
              </w:rPr>
              <w:t xml:space="preserve">.</w:t>
            </w:r>
            <w:r w:rsidR="00000000" w:rsidRPr="00000000" w:rsidDel="00000000">
              <w:rPr>
                <w:rtl w:val="0"/>
              </w:rPr>
              <w:t xml:space="preserve">" un "</w:t>
            </w:r>
            <w:r w:rsidR="00000000" w:rsidRPr="00000000" w:rsidDel="00000000">
              <w:rPr>
                <w:i w:val="1"/>
                <w:rtl w:val="0"/>
              </w:rPr>
              <w:t xml:space="preserve">ES regulās noteiktie atlases kritēriji un </w:t>
            </w:r>
            <w:r w:rsidR="00000000" w:rsidRPr="00000000" w:rsidDel="00000000">
              <w:rPr>
                <w:i w:val="1"/>
                <w:u w:val="single"/>
                <w:rtl w:val="0"/>
              </w:rPr>
              <w:t xml:space="preserve">Komisijas vadlīnijas ir tieši piemērojamas</w:t>
            </w:r>
            <w:r w:rsidR="00000000" w:rsidRPr="00000000" w:rsidDel="00000000">
              <w:rPr>
                <w:i w:val="1"/>
                <w:rtl w:val="0"/>
              </w:rPr>
              <w:t xml:space="preserve">, tās netiek transponētas nacionālajos noteikumos, bet kalpo par pamatu stratēģiskā statusa atzīšanai, kas savukārt aktivizē “zaļā koridora” priekšrocības</w:t>
            </w:r>
            <w:r w:rsidR="00000000" w:rsidRPr="00000000" w:rsidDel="00000000">
              <w:rPr>
                <w:rtl w:val="0"/>
              </w:rPr>
              <w:t xml:space="preserve">." Vēršam uzmanību, ka Komisijas vadlīnijas vai darba dokumenti nav privātpersonām saistoši. Attiecīgi lūdzam precizēt skaidrojumu un izvērtēt attiecīgo prasību pārņemšanas nepieciešamību nacionālajos ārējos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precizēta - iepriekšējā redakcija par EK lēmumiem bija neprecīza - patiesībā lēmumus pieņem sakaņā ar Regulas 2024/1252 2. nodaļas nosacījumiem izveidota komisija. Atsauce uz vadlīnijām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 Eiropas Komisijas noteikts kritiski svarīgo izejvielu stratēģiskā projekta statuss atbilstoši regulas </w:t>
            </w:r>
            <w:r w:rsidR="00000000" w:rsidRPr="00000000" w:rsidDel="00000000">
              <w:rPr>
                <w:rtl w:val="0"/>
              </w:rPr>
              <w:t xml:space="preserve">2024/1252</w:t>
            </w:r>
            <w:r w:rsidR="00000000" w:rsidRPr="00000000" w:rsidDel="00000000">
              <w:rPr>
                <w:rtl w:val="0"/>
              </w:rPr>
              <w:t xml:space="preserve">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Valsts vides dienests (VVD) neatbalsta Ministru kabineta noteikumu Nr.277 pielikuma jauno redakciju, jo tajā 1.1.6., 1.1.7., 1.1.8., 1.21., 1.21.1., 1.21.2., 1.21.3. punktos ir ietverti tādi pakalpojumi, kuriem ar citiem normatīvajiem aktiem jau ir samazināti pakalpojumu sniegšanas termiņi.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01.11.2025. ir stājušies spēkā grozījumi Ministru kabineta 19.08.2014. noteikumos Nr.500 “Vispārīgie būvnoteikumi”, ar kuriem ir saīsināts valsts un pašvaldības institūciju tehnisko noteikumu izsniegšanas termiņš no 20 dienām uz 11 darbadienām un būvprojektu skaņošanas termiņš no 30 dienām uz 15 darbadienām.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tiesību akta projektu "Grozījumi Ministru kabineta 2025. gada 6. maija noteikumos Nr. 277 "Kārtība, kādā nodrošina prioritāru publisku pakalpojumu sniegšanu komersantiem"" Ministru kabineta noteikumu pielikuma 1.1.6., 1.1.7., 1.1.8.punktos iekļaujot tehnisko noteikumu sagatavošanu un būvprojektu skaņošanu kā prioritāri sniedzamos pakalpojumus, tehnisko noteikumu izsniegšanas termiņš tiek vēl vairāk samazināts – līdz 6 darbadienām, savukārt būvprojektu skaņošanas termiņš tiek samazināts līdz 8 darbadienām.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kategoriski iebilst ierosinātajiem grozījumiem Ministru kabineta noteikumos un norāda, ka nav iespējams nodrošināt attiecīgos  pakalpojumus paātrinātā termiņā, ja netiek palielināts darbinieku skaits iestādē un netiek veikti grozījumi Ministru kabineta 27.01.2025. noteikumu Nr.30 “Kārtība, kādā Valsts vides dienests izdod tehniskos noteikumus paredzētajai darbībai” 9., 10., 11.5.punktos, kas nosaka, ka Valsts vides dienestam ir jānodrošina sabiedrībai vides informācija, cita starpā sagatavojot informatīvos paziņojumus par iesniegtajiem tehnisko noteikumu pieprasījumiem un nodrošinot  informatīvo paziņojumu pieejamību sabiedrībai vismaz 10 dienas. Tādēļ no Ministru kabineta noteikumu pielikuma jaunās redakcijas ir jāsvītro 1.1.6., 1.1.7., 1.1.8. punkti.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29.09.2022. ir pieņemts Enerģētiskās drošības un neatkarības veicināšanai nepieciešamās atvieglotās energoapgādes būvju būvniecības kārtības likums (turpmāk – Atvieglotās kārtības likums). Ar šo likumu pie noteiktiem apstākļiem jau tiek samazināti termiņi atsevišķām ietekmes uz vidi novērtējuma procedūras sastāvdaļām pret termiņiem, kuri ir noteikti likumā “Par ietekmes uz vidi novērtējumu” - lēmuma sagatavošanai par IVN procedūras piemērošanu (no mēneša uz 15 dienām), IVN programmas izsniegšana (no mēneša uz 15 dienām), atzinuma sniegšana par VES IVN ziņojumu (no 60 dienām uz 45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ietekmes uz vidi novērtējuma procedūras ietvaros, arī būvprojektu skaņošanas ietvaros nākas izvērtēt dokumentus, kas var pārsniegt 2000 lappušu apjomu, kur cita starpā ir jānovērtē specifiskās datorprogrammās ievadīto datu pareizību, lai novērtētu paredzētās darbības ietekmi uz vidi (troksnis, mirguļošana, ietekme uz gaisa kvalitāti, ietekme uz virszemes ūdens kvalitāti, u.c), sabiedrības un kompetento institūciju sniegtos viedokļus.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tiesību akta projektu "Grozījumi Ministru kabineta 2025. gada 6. maija noteikumos Nr. 277 "Kārtība, kādā nodrošina prioritāru publisku pakalpojumu sniegšanu komersantiem"" nav pieļaujams vēl vairāk saīsināt procesuālos termiņus ietekmes uz vidi novērtējuma procedūras darbībām, kuri jau ir samazināti ar Atvieglotās kārtības likumu, tādēļ no Ministru kabineta noteikumu pielikuma jaunās redakcijas ir jāsvītro 1.21., 1.21.1., 1.21.2., 1.21.3. 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Ministru kabineta noteikumu pielikuma 1.1.6., 1.1.7., 1.1.8.,  1.21., 1.21.1., 1.21.2., 1.21.3.punktus.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277 pielikuma grozījumu mērķis ir īstenot Inovatīvas uzņēmējdarbības un prioritāro projektu atbalsta likuma 3. panta otrās daļas prasības, kas paredz prioritāro projektu izvērtēšanu prioritārā kārtībā un termiņā, t.sk. īsākā termiņā, ja tas pārsniedz piecas darbdienas.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Inovatīvas uzņēmējdarbības un prioritāro projektu atbalsta likums, kā jaunāks un šaurāks regulējums attiecas tieši uz komersantiem, kuriem piešķirts prioritārā projekta statuss, un tā normas piemērojamas papildus Atvieglotās kārtības likuma ietvarā noteiktajiem procesuālajiem termiņiem, lai nodrošinātu efektīvāku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MK noteikumu Nr. 277 pielikumā paredzētā “prioritārā kārtība un termiņš” nozīmē, ka attiecīgās procedūras (t.sk. ietekmes uz vidi novērtējuma atzinuma sniegšana) izpildāmas ievērojami īsākā laikā, cik tas ir iespējams, ievērojot speciālajos normatīvajos aktos noteiktās sabiedrības līdzdalības un informēšanas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interpretācija atbilst Administratīvā procesa likuma 17. panta pirmajai daļai, kas nosaka, ka tiesību normas interpretējamas atbilstoši to mērķim un jēgai, lai sasniegtu likuma paredzēto rezultātu. Līdz ar to MK noteikumu Nr. 277 grozījumi nodrošina prioritārajiem projektiem paātrinātu apstrādi, neizslēdzot Atvieglotās kārtības likuma piemērošanu, bet īstenojot tā mērķi  veicināt ātrāku un koordinētāku projektu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pielikuma 1.6. apakšpunkta nosaukuma redakciju "Ietekmes uz vidi novērtējuma procesu koordinēšana un pašvaldību izvērtēšana – likums "Par ietekmes uz vidi novērtējumu"". KEM ieskatā "pašvaldību izvērtēšana" potenciāli var sniegt maldīgu priekšstatu par IVN procesu, kur pašvaldības tiek izvērtētas. Piedāvājam nosaukumam sekojošu redakciju: "Ietekmes uz vidi novērtējuma process – likums "Par ietekmes uz vidi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pielikuma 1.6. apakšpunkta nosaukuma redakcija nomainīta uz piedāvāto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 un 1.3. apakšsadaļā ietverto informāciju, norādot korektu noteikumu spēkā stāšanās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stāšanās termiņš noteikts 01.01.2026.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 apakšsadaļā minēts, ka projekts izstrādāts, lai citastarp "nodrošinātu atsevišķu Eiropas Parlamenta un Padomes direktīvu noteikto pienākumu izpildi". Ņemot vērā, ka anotācijā tālāk ir runa tikai par Eiropas Savienības regulu, nevis direktīvu, prasību ieviešanu, lūdzam skaidrot, kādas Eiropas Savienības direktīvas domātas vai arī precizēt apakšsadaļu.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apakšsadaļā minēts: "</w:t>
            </w:r>
            <w:r w:rsidR="00000000" w:rsidRPr="00000000" w:rsidDel="00000000">
              <w:rPr>
                <w:i w:val="1"/>
                <w:rtl w:val="0"/>
              </w:rPr>
              <w:t xml:space="preserve">Noteikumu projekta mērķis ir novērst identificētos trūkumus regulējuma piemērošanā praksē pēc Ministru kabineta 2025. gada 6. maija noteikumu Nr. 277 stāšanās spēkā. Vienlaikus noteikumu projekts ir izstrādāts, lai veicinātu investīciju piesaisti, sekmētu eksportspējīgu un augstas pievienotās vērtības projektu attīstību, atbalstītu prioritāro jomu un </w:t>
            </w:r>
            <w:r w:rsidR="00000000" w:rsidRPr="00000000" w:rsidDel="00000000">
              <w:rPr>
                <w:i w:val="1"/>
                <w:u w:val="single"/>
                <w:rtl w:val="0"/>
              </w:rPr>
              <w:t xml:space="preserve">aizsardzības industrijas izaugsmi</w:t>
            </w:r>
            <w:r w:rsidR="00000000" w:rsidRPr="00000000" w:rsidDel="00000000">
              <w:rPr>
                <w:i w:val="1"/>
                <w:rtl w:val="0"/>
              </w:rPr>
              <w:t xml:space="preserve">,  kā arī nodrošinātu Eiropas Parlamenta regulās (ES) 2024/1252 un (ES) 2024/1735 noteikto pienākumu izpildi</w:t>
            </w:r>
            <w:r w:rsidR="00000000" w:rsidRPr="00000000" w:rsidDel="00000000">
              <w:rPr>
                <w:rtl w:val="0"/>
              </w:rPr>
              <w:t xml:space="preserve">." Ņemot vērā minēto, aicinām projektu saskaņot ar Aizsardzības ministriju vai arī sniegt pamatotu skaidrojumu,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MK 277 projekta saturs neskar izmaiņas normatīvajā regulējumā attiecībā uz komersantiem, kuri īsteno projektus aizsardzības nozarē. MK noteikumu MK 277 4.4. punktā jau noteikts, ka prioritārā kārtībā sniedzamos pakalpojumus saņem arī komersanti, kas īsteno projektus aizsardzības industrijā. Izstrādātie grozījumi nemaina šo normu, un komersanti, kuri atbilst šim kritērijam, arī turpmāk saglabās prioritāro piekļuvi noteikumos paredzētajiem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MK 277 projekts ir vērsts uz praktisko piemērošanas problēmu novēršanu un precizējumiem, kas neietekmē ne prioritārā statusa piemērošanas kritērijus aizsardzības industrijai, ne Aizsardzības ministrijas institucionālās funkcijas.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projekts paredz izteikt jaunā redakcijā noteikumu 4.1.1. un 4.2. apakšpunktu, lūdzam precizēt anotācijas 1.3. apakšsadaļā ietverto informāciju par projektā paredzētajā noteikumu 4.1. un 4.2. apakšpunktā ietvertajiem grozījumiem, jo, piemēram, noteikumu 4.2. apakšpunkts netiek svītrots, bet izteikts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arī projektā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ietverta informācija, ka noteikumu MK Nr.277  4.2. apakšpunkts netiek svītrots, bet izteikts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ieņēmumu dienesta tīmekļvietnē https://www.vid.gov.lv/lv/nodoklu-maksataju-reitinga-sistema ietverto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 ir jaunreģistrēts nodokļu maksātājs. Uzņēmums dibināts pēdējo 6 mēnešu laikā. Tas vēl nav paspējis sevi pierādīt ar darbiem, tomēr ir apsveicams ikviens jauns sākums, kas jau pamatos tiek veidots godprātīgi;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 ir neaktīvs nodokļu maksātājs. Uzņēmums saskaņā ar Valsts ieņēmumu dienesta rīcībā esošo informāciju neveic saimniecisko darbību. Uzsākot sadarbību ar šādu uzņēmumu, jārēķinās, ka vismaz 6 mēnešus tam nav bijuši deklarēti darījumi vai to apmērs ir bijis neliels, nav bijis darbinieku vai tiem nav maksātas algas.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"J" un "N" ir atšķirīgi reitingi, lūdzam precizēt anotācijas 1.3. sadaļas: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"Pašreizējā situācija" 3.punktā iekļauto informāciju "</w:t>
            </w:r>
            <w:r w:rsidR="00000000" w:rsidRPr="00000000" w:rsidDel="00000000">
              <w:rPr>
                <w:i w:val="1"/>
                <w:rtl w:val="0"/>
              </w:rPr>
              <w:t xml:space="preserve">Šie reitingi bieži tiek piemēroti jaundibinātiem uzņēmumiem, tostarp tādiem, kas dibināti būtisku investīciju vai nacionālās nozīmes projektu ietvaros, taču vēl nav izveidojuši vēsturiskus rādītājus nodokļu nomaksas vai nodarbinātības jomā</w:t>
            </w:r>
            <w:r w:rsidR="00000000" w:rsidRPr="00000000" w:rsidDel="00000000">
              <w:rPr>
                <w:rtl w:val="0"/>
              </w:rPr>
              <w:t xml:space="preserve">", jo šāds skaidrojums var tikt attiecināts tikai uz "J" reitinga uzņēmumiem, nevis "N" reitinga uzņēmumiem. Informējam, ka "N" reitings tiek piešķirts uzņēmumiem, kuri pēc Valsts ieņēmumu dienesta rīcībā esošajiem datiem neveic aktīvu saimniecisko darbību, nevis ir uzskatāmi par jaundibinātiem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"Problēmas apraksta" 3.punktā iekļauto informāciju "</w:t>
            </w:r>
            <w:r w:rsidR="00000000" w:rsidRPr="00000000" w:rsidDel="00000000">
              <w:rPr>
                <w:i w:val="1"/>
                <w:rtl w:val="0"/>
              </w:rPr>
              <w:t xml:space="preserve">Šie reitingi liecina, ka uzņēmums ir jauns (dibināts pēdējo sešu mēnešu laikā), nav izveidojusies pietiekama nodokļu maksāšanas vai darbinieku nodarbinātības vēsture, kā arī nav konstatēta aktīva saimnieciskā darbība, piemēram, deklarēto darījumu nav vai tie ir nenozīmīgā apjomā, nav darbinieku vai tiem nav maksātas algas"</w:t>
            </w:r>
            <w:r w:rsidR="00000000" w:rsidRPr="00000000" w:rsidDel="00000000">
              <w:rPr>
                <w:rtl w:val="0"/>
              </w:rPr>
              <w:t xml:space="preserve">, atsevišķi skaidrojot, ka "N" reitings liecina, ka uzņēmums ir neaktīvs nodokļu maksātājs, jo tam vismaz 6 mēnešus nav bijuši deklarēti darījumi vai to apmērs ir bijis neliels, nav bijis darbinieku vai tiem nav maksātas algas, savukārt "J" reitings liecina, ka uzņēmums ir jaunreģistrēts nodokļu maksātājs, jo tas dibināts pēdējo 6 mēnešu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sadaļas, sniegts skaidrojums par VID "J" un "N" reitngiem.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uz makroekonomisko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2.1.1. sadaļā norādīts, ka </w:t>
            </w:r>
            <w:r w:rsidR="00000000" w:rsidRPr="00000000" w:rsidDel="00000000">
              <w:rPr>
                <w:i w:val="1"/>
                <w:rtl w:val="0"/>
              </w:rPr>
              <w:t xml:space="preserve">regulējums izslēdz esošo kritēriju ierobežojumus jaundibinātiem uzņēmumiem attiecībā uz VID nodokļu maksātāja reitingu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"N" reitings liecina, ka uzņēmums ir neaktīvs nodokļu maksātājs, jo tam vismaz 6 mēnešus nav bijuši deklarēti darījumi vai to apmērs ir bijis neliels, nav bijis darbinieku vai tiem nav maksātas algas. Savukārt "J" reitings liecina, ka uzņēmums ir jaunreģistrēts nodokļu maksātājs, jo tas dibināts pēdējo 6 mēnešu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precizēt anotācijas 2.1.1. sadaļā ietverto ietekmes aprakstu, jo regulējums izslēdz esošo kritēriju ierobežojumus ne tikai jaundibinātiem, bet</w:t>
            </w:r>
            <w:r w:rsidR="00000000" w:rsidRPr="00000000" w:rsidDel="00000000">
              <w:rPr>
                <w:b w:val="1"/>
                <w:rtl w:val="0"/>
              </w:rPr>
              <w:t xml:space="preserve"> arī neaktīviem uzņēmumiem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2.2.1. sadaļa,  ka regulējums izslēdz esošo kritēriju ierobežojumus ne tikai jaundibinātiem, bet arī neaktīviem uzņēmumiem.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uz makroekonomisko vidi: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uz nozaru konkurētspēju: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 reitings liecina, ka uzņēmums ir neaktīvs nodokļu maksātājs, jo tam vismaz 6 mēnešus nav bijuši deklarēti darījumi vai to apmērs ir bijis neliels, nav bijis darbinieku vai tiem nav maksātas algas. Savukārt "J" reitings liecina, ka uzņēmums ir jaunreģistrēts nodokļu maksātājs, jo tas dibināts pēdējo 6 mēnešu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precizēt anotācijas 2.2.2.sadaļā ietverto ietekmes aprakstu, tajā atsevišķi norādot uz grozījumiem attiecībā uz Valsts ieņēmumu dienesta nodokļu maksātāja reitinga kritērija ierobežojuma izslēgšanu </w:t>
            </w:r>
            <w:r w:rsidR="00000000" w:rsidRPr="00000000" w:rsidDel="00000000">
              <w:rPr>
                <w:b w:val="1"/>
                <w:rtl w:val="0"/>
              </w:rPr>
              <w:t xml:space="preserve">neaktīviem uzņēmumiem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2.2.2. sadaļa precizēta, papildinot ar skaidrojumu par VID nodokļu maksātāja reitinga kritērija ierobežojuma izslēgšanu gan jaunreģistrētiem (“J”), gan neaktīviem (“N”) uzņēmumiem. Precizējums atspoguļo faktiskās izmaiņas un to pozitīvo ietekmi uz komersantu konkurētspēju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uz nozaru konkurētspēju: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Norādot informāciju par iestādes funkciju un uzdevumu izmaiņām, lūdzu precizēt, kādas tieši izmaiņas iestādes funkcijās vai uzdevumos ir paredzētas. Savukārt, ja iestādei tiek samazināts administratīvais slogs, šī informācija norādāma anotācijas 7.3. apakšpunktā, kas šobrīd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nerada komersantiem, valsts pārvaldes iestādēm vai LIAA jaunas atbilstības izmaksas, jo netiek mainītas tehniskas, profesionālas, drošības, vides vai kvalitātes prasības. Grozījumi attiecas tikai uz administratīvo procesu un rindu vadības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pārvaldes uzdevumu ietvaros sniedzamie pakalpojumi, kas nodrošināmi prioritārā kārtībā un termiņā (turpmāk – prioritārā kārtībā sniedzamie pakalpojumi), noteikti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projektā paredzētajā noteikumu 2. punktā un 15.1. apakšpunktā ietvertais regulējums ir tādā pašā redakcijā, kādā šobrīd spēkā esošo noteikumu 2. punktā un 15.1. apakšpunktā ietvertais regulējums, lūdzam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projektā 2.punkta un 15.1.apakšpunkta izmaiņas ir atceltas.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1. nacionālais kontaktpunkts atbilstoši Eiropas Parlamenta un Eiropas Padomes (ES) regulai 2024/1735 (2024. gada 13. jūnijs) par pasākumu satvara izveidi Eiropas neto nulles emisiju tehnoloģiju izgatavošanas ekosistēmas stiprināšanai (turpmāk - Regula 2024/1735);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atsauces uz Eiropas Savienības tiesību aktiem noformēt atbilstoši Ministru kabineta 2009. gada 3. februāra noteikumu Nr. 108 „Normatīvo aktu projektu sagatavošanas noteikumi” 170.-172. punktam, atsaucē uz Eiropas Savienības tiesību aktu norādot šādu informāciju: institūcija (Komisija, Padome, Eiropas Parlaments), kas izdevusi attiecīgo tiesību aktul; tiesību akta pieņemšanas datums; veids (regula, direktīva, lēmums); numurs un nosaukums atbilstoši tiesību akta nosaukumam latviešu valodā EUR-Lex datu bāzē. Papildus lūdzam norādīt pilnu regulas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Atsauces atbilstoši noformētas.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1. vienotais kontaktpunkts atbilstoši Eiropas Parlamenta un Eiropas Padomes 2024. gada 13. jūnija Regulas (ES) </w:t>
            </w:r>
            <w:r w:rsidR="00000000" w:rsidRPr="00000000" w:rsidDel="00000000">
              <w:rPr>
                <w:rtl w:val="0"/>
              </w:rPr>
              <w:t xml:space="preserve">2024/1735</w:t>
            </w:r>
            <w:r w:rsidR="00000000" w:rsidRPr="00000000" w:rsidDel="00000000">
              <w:rPr>
                <w:rtl w:val="0"/>
              </w:rPr>
              <w:t xml:space="preserve"> par pasākumu satvara izveidi Eiropas neto nulles emisiju tehnoloģiju izgatavošanas ekosistēmas stiprināšanai un ar ko groza Regulu (ES) 2018/1724 (turpmāk – regula </w:t>
            </w:r>
            <w:r w:rsidR="00000000" w:rsidRPr="00000000" w:rsidDel="00000000">
              <w:rPr>
                <w:rtl w:val="0"/>
              </w:rPr>
              <w:t xml:space="preserve">2024/1735</w:t>
            </w:r>
            <w:r w:rsidR="00000000" w:rsidRPr="00000000" w:rsidDel="00000000">
              <w:rPr>
                <w:rtl w:val="0"/>
              </w:rPr>
              <w:t xml:space="preserve">), 6. un 18. pantam;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Centrālā statistikas pārvalde katru gadu līdz 15. novembrim iesniedz Ekonomikas ministrijai un aģentūrai to Latvijā reģistrēto komersantu sarakstu, kuri atbilst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 apakšpunktam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Investīciju un attīstības aģentūrai būtu jāvērtē komersantu realizējamo projektu atbilstība Inovatīvās uzņēmējdarbības un prioritāro projektu atbalsta likuma 3.panta pirmajā daļā minētajām jomām.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Investīciju un attīstības aģentūras pienākums vērtēt projektu atbilstību jau noteikts MK noteikumu Nr. 277 9. punktā  līdz ar to grozījumi nav nepieciešami.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Centrālā statistikas pārvalde katru gadu līdz 15. novembrim iesniedz Ekonomikas ministrijā un aģentūrā to Latvijā reģistrēto komersantu sarakstu, kuri atbilst šo noteikumu </w:t>
            </w:r>
            <w:r w:rsidR="00000000" w:rsidRPr="00000000" w:rsidDel="00000000">
              <w:rPr>
                <w:rtl w:val="0"/>
              </w:rPr>
              <w:t xml:space="preserve">4.1.</w:t>
            </w:r>
            <w:r w:rsidR="00000000" w:rsidRPr="00000000" w:rsidDel="00000000">
              <w:rPr>
                <w:rtl w:val="0"/>
              </w:rPr>
              <w:t xml:space="preserve">​</w:t>
            </w:r>
            <w:r w:rsidR="00000000" w:rsidRPr="00000000" w:rsidDel="00000000">
              <w:rPr>
                <w:rtl w:val="0"/>
              </w:rPr>
              <w:t xml:space="preserve"> apakšpunktam</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Aģentūra izvērtē komersantu atbilstoši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 apakšpunktā</w:t>
            </w:r>
            <w:r w:rsidR="00000000" w:rsidRPr="00000000" w:rsidDel="00000000">
              <w:rPr>
                <w:rtl w:val="0"/>
              </w:rPr>
              <w:t xml:space="preserve"> ​​un </w:t>
            </w:r>
            <w:r w:rsidR="00000000" w:rsidRPr="00000000" w:rsidDel="00000000">
              <w:rPr>
                <w:rtl w:val="0"/>
              </w:rPr>
              <w:t xml:space="preserve">6.1.</w:t>
            </w:r>
            <w:r w:rsidR="00000000" w:rsidRPr="00000000" w:rsidDel="00000000">
              <w:rPr>
                <w:rtl w:val="0"/>
              </w:rPr>
              <w:t xml:space="preserve">, </w:t>
            </w:r>
            <w:r w:rsidR="00000000" w:rsidRPr="00000000" w:rsidDel="00000000">
              <w:rPr>
                <w:rtl w:val="0"/>
              </w:rPr>
              <w:t xml:space="preserve">6.2.</w:t>
            </w:r>
            <w:r w:rsidR="00000000" w:rsidRPr="00000000" w:rsidDel="00000000">
              <w:rPr>
                <w:rtl w:val="0"/>
              </w:rPr>
              <w:t xml:space="preserve">, </w:t>
            </w:r>
            <w:r w:rsidR="00000000" w:rsidRPr="00000000" w:rsidDel="00000000">
              <w:rPr>
                <w:rtl w:val="0"/>
              </w:rPr>
              <w:t xml:space="preserve">6.3.</w:t>
            </w:r>
            <w:r w:rsidR="00000000" w:rsidRPr="00000000" w:rsidDel="00000000">
              <w:rPr>
                <w:rtl w:val="0"/>
              </w:rPr>
              <w:t xml:space="preserve">, </w:t>
            </w:r>
            <w:r w:rsidR="00000000" w:rsidRPr="00000000" w:rsidDel="00000000">
              <w:rPr>
                <w:rtl w:val="0"/>
              </w:rPr>
              <w:t xml:space="preserve">6.4.</w:t>
            </w:r>
            <w:r w:rsidR="00000000" w:rsidRPr="00000000" w:rsidDel="00000000">
              <w:rPr>
                <w:rtl w:val="0"/>
              </w:rPr>
              <w:t xml:space="preserve"> vai </w:t>
            </w:r>
            <w:r w:rsidR="00000000" w:rsidRPr="00000000" w:rsidDel="00000000">
              <w:rPr>
                <w:rtl w:val="0"/>
              </w:rPr>
              <w:t xml:space="preserve">6.5.</w:t>
            </w:r>
            <w:r w:rsidR="00000000" w:rsidRPr="00000000" w:rsidDel="00000000">
              <w:rPr>
                <w:rtl w:val="0"/>
              </w:rPr>
              <w:t xml:space="preserve"> apakšpunktā</w:t>
            </w:r>
            <w:r w:rsidR="00000000" w:rsidRPr="00000000" w:rsidDel="00000000">
              <w:rPr>
                <w:rtl w:val="0"/>
              </w:rPr>
              <w:t xml:space="preserve"> noteiktajiem kritērijiem un līdz kārtējā gada 15. decembrim iekļauj komersantu sarakstā, un rakstiski paziņo komersantam. Aģentūra sarakstu ar komersantiem un to kvalificēšanās kritērijiem publicē valsts platformā biznesa attīstībai www.business.gov.lv, lai informētu par prioritārā kārtībā sniedzamajiem pakalpojumiem atbildīgās tiešās un pastarpinātās pārvaldes iestādes un privātpersonas.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ka valsts platformā biznesa attīstībai www.business.gov.lv tiek publicēts ne tikai saraksts ar komersantiem un to kvalificēšanās kritērijiem, bet arī ar komersantu plānotajiem projektiem (ja attiecināms), lai nodrošinātu atbilstību anotācijā noteiktajam: "[4] Atbilstoši MK noteikumu Nr.277 9. un 12. punktiem, sarakstu ar komersantiem, izņemot atbilstoši 4.4. apakšpunkta kritērijiem iekļautos komersantus, LIAA publicē valsts platformā biznesa attīstībai www.business.gov.lv, lai informētu par pakalpojumu sniegšanu atbildīgās tiešās un pastarpinātās pārvaldes iestādes un privātpersonas. Taču esošajā punktu redakcijā nav precizēts, kāda informācija bez komersanta nosaukuma vēl būtu iekļaujama platformā publicētajā sarakstā. Līdz ar to, pēc noteikumu stāšanās spēkā, konstatēts, ka sarakstā sniegtā informācija nav pietiekoša, lai pakalpojumu sniedzēji varētu identificēt, kuri komersanti sarakstā iekļauti automātiskās atlases veidā, un kuri komersanti iekļauti, jo pieteikušies aģentūrai iekļaušanai sarakstā ar to plānotajiem projektiem. </w:t>
            </w:r>
            <w:r w:rsidR="00000000" w:rsidRPr="00000000" w:rsidDel="00000000">
              <w:rPr>
                <w:b w:val="1"/>
                <w:rtl w:val="0"/>
              </w:rPr>
              <w:t xml:space="preserve">Attiecīgi, ir nepieciešams precizēt, ka platformā publicētajā sarakstā būtu jābūt arī informācijai par komersanta izpildīto kvalificēšanās kritēriju, kā arī komersanta plānoto projektu, ja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Aģentūra izvērtē komersantu atbilstoši  šo noteikumu 4.1. ​ apakšpunktā ​​un 6.1., 6.2., 6.3., 6.4. vai 6.5. apakšpunktā noteiktajiem kritērijiem un līdz kārtējā gada 15. decembrim iekļauj komersantu sarakstā, un rakstiski paziņo komersantam. Aģentūra sarakstu ar komersantiem, to kvalificēšanās kritērijiem </w:t>
            </w:r>
            <w:r w:rsidR="00000000" w:rsidRPr="00000000" w:rsidDel="00000000">
              <w:rPr>
                <w:b w:val="1"/>
                <w:rtl w:val="0"/>
              </w:rPr>
              <w:t xml:space="preserve">un komersantu plānotajiem projektiem (ja attiecināms), </w:t>
            </w:r>
            <w:r w:rsidR="00000000" w:rsidRPr="00000000" w:rsidDel="00000000">
              <w:rPr>
                <w:rtl w:val="0"/>
              </w:rPr>
              <w:t xml:space="preserve">publicē valsts platformā biznesa attīstībai www.business.gov.lv, lai informētu par prioritārā kārtībā sniedzamajiem pakalpojumiem atbildīgās tiešās un pastarpinātās pārvaldes iestādes un privātpersonas.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projekta 9.punkts precizēts,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Aģentūra izvērtē komersantu atbilstoši  šo noteikumu </w:t>
            </w:r>
            <w:r w:rsidR="00000000" w:rsidRPr="00000000" w:rsidDel="00000000">
              <w:rPr>
                <w:rtl w:val="0"/>
              </w:rPr>
              <w:t xml:space="preserve">4.1.</w:t>
            </w:r>
            <w:r w:rsidR="00000000" w:rsidRPr="00000000" w:rsidDel="00000000">
              <w:rPr>
                <w:rtl w:val="0"/>
              </w:rPr>
              <w:t xml:space="preserve">​</w:t>
            </w:r>
            <w:r w:rsidR="00000000" w:rsidRPr="00000000" w:rsidDel="00000000">
              <w:rPr>
                <w:rtl w:val="0"/>
              </w:rPr>
              <w:t xml:space="preserve"> apakšpunktā</w:t>
            </w:r>
            <w:r w:rsidR="00000000" w:rsidRPr="00000000" w:rsidDel="00000000">
              <w:rPr>
                <w:rtl w:val="0"/>
              </w:rPr>
              <w:t xml:space="preserve"> ​​un </w:t>
            </w:r>
            <w:r w:rsidR="00000000" w:rsidRPr="00000000" w:rsidDel="00000000">
              <w:rPr>
                <w:rtl w:val="0"/>
              </w:rPr>
              <w:t xml:space="preserve">6.1.</w:t>
            </w:r>
            <w:r w:rsidR="00000000" w:rsidRPr="00000000" w:rsidDel="00000000">
              <w:rPr>
                <w:rtl w:val="0"/>
              </w:rPr>
              <w:t xml:space="preserve">, </w:t>
            </w:r>
            <w:r w:rsidR="00000000" w:rsidRPr="00000000" w:rsidDel="00000000">
              <w:rPr>
                <w:rtl w:val="0"/>
              </w:rPr>
              <w:t xml:space="preserve">6.2.</w:t>
            </w:r>
            <w:r w:rsidR="00000000" w:rsidRPr="00000000" w:rsidDel="00000000">
              <w:rPr>
                <w:rtl w:val="0"/>
              </w:rPr>
              <w:t xml:space="preserve">, </w:t>
            </w:r>
            <w:r w:rsidR="00000000" w:rsidRPr="00000000" w:rsidDel="00000000">
              <w:rPr>
                <w:rtl w:val="0"/>
              </w:rPr>
              <w:t xml:space="preserve">6.3.</w:t>
            </w:r>
            <w:r w:rsidR="00000000" w:rsidRPr="00000000" w:rsidDel="00000000">
              <w:rPr>
                <w:rtl w:val="0"/>
              </w:rPr>
              <w:t xml:space="preserve">, </w:t>
            </w:r>
            <w:r w:rsidR="00000000" w:rsidRPr="00000000" w:rsidDel="00000000">
              <w:rPr>
                <w:rtl w:val="0"/>
              </w:rPr>
              <w:t xml:space="preserve">6.4.</w:t>
            </w:r>
            <w:r w:rsidR="00000000" w:rsidRPr="00000000" w:rsidDel="00000000">
              <w:rPr>
                <w:rtl w:val="0"/>
              </w:rPr>
              <w:t xml:space="preserve"> vai </w:t>
            </w:r>
            <w:r w:rsidR="00000000" w:rsidRPr="00000000" w:rsidDel="00000000">
              <w:rPr>
                <w:rtl w:val="0"/>
              </w:rPr>
              <w:t xml:space="preserve">6.5.</w:t>
            </w:r>
            <w:r w:rsidR="00000000" w:rsidRPr="00000000" w:rsidDel="00000000">
              <w:rPr>
                <w:rtl w:val="0"/>
              </w:rPr>
              <w:t xml:space="preserve"> apakšpunktā</w:t>
            </w:r>
            <w:r w:rsidR="00000000" w:rsidRPr="00000000" w:rsidDel="00000000">
              <w:rPr>
                <w:rtl w:val="0"/>
              </w:rPr>
              <w:t xml:space="preserve"> minētajiem kritērijiem un līdz kārtējā gada 15. decembrim iekļauj komersantu sarakstā, un rakstiski paziņo par to komersantam. Aģentūra sarakstu, kurā norādīti komersanti, to kvalificēšanās kritēriji un komersantu plānotie projekti (ja attiecināms), publicē valsts platformā biznesa attīstībai www.business.gov.lv, lai informētu atbildīgās tiešās un pastarpinātās pārvaldes iestādes un privātpersonas, kuras ir iesaistītas prioritārā kārtībā sniedzamo pakalpojumu nodrošināšanā.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Par valsts pārvaldes uzdevumu ietvaros prioritārā kārtībā sniedzamajiem pakalpojumiem atbildīgās tiešās un pastarpinātās pārvaldes iestādes un to privātpersonas katru gadu līdz 1. februārim aģentūrai sniedz informāciju par šo pakalpojumu izpildi iepriekšējā gadā. Aģentūra līdz katra gada 1.martam sniedz Ekonomikas ministrijai informāciju par iepriekšējā gadā sniegto pakalpojumu rezultātiem un priekšlikumus to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projektā paredzēto noteikumu 17.</w:t>
            </w:r>
            <w:r w:rsidR="00000000" w:rsidRPr="00000000" w:rsidDel="00000000">
              <w:rPr>
                <w:vertAlign w:val="superscript"/>
                <w:rtl w:val="0"/>
              </w:rPr>
              <w:t xml:space="preserve">1</w:t>
            </w:r>
            <w:r w:rsidR="00000000" w:rsidRPr="00000000" w:rsidDel="00000000">
              <w:rPr>
                <w:rtl w:val="0"/>
              </w:rPr>
              <w:t xml:space="preserve"> punkta pirmo teikumu, norādot, kas ir tajā minētās privātpersonas (piemēram, privātpersonas, kuras ir iesaistītas prioritārā kārtībā sniedzamo pakalpojumu nodrošināšanā, veicot valsts pārvaldes uzdevumus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projekta 17.</w:t>
            </w:r>
            <w:r w:rsidR="00000000" w:rsidRPr="00000000" w:rsidDel="00000000">
              <w:rPr>
                <w:vertAlign w:val="superscript"/>
                <w:rtl w:val="0"/>
              </w:rPr>
              <w:t xml:space="preserve">1</w:t>
            </w:r>
            <w:r w:rsidR="00000000" w:rsidRPr="00000000" w:rsidDel="00000000">
              <w:rPr>
                <w:rtl w:val="0"/>
              </w:rPr>
              <w:t xml:space="preserve"> punkts precizēts,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Atbildīgās tiešās un pastarpinātās pārvaldes iestādes un privātpersonas, kuras ir iesaistītas prioritārā kārtībā sniedzamo pakalpojumu nodrošināšanā, katru gadu līdz 1. februārim sniedz aģentūrai informāciju par šo pakalpojumu izpildi iepriekšējā gadā. Aģentūra katru gadu līdz 1. martam sniedz Ekonomikas ministrijai informāciju par iepriekšējā gadā sniegto pakalpojumu rezultātiem un priekšlikumus to uzlabošanai.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2006. gada 20. jūnija noteikumu Nr. 496 "Nekustamā īpašuma lietošanas mērķu klasifikācija un nekustamā īpašuma lietošanas mērķu noteikšanas un maiņas kārtība" 24. punkts ir svītrots, lūdzam precizēt projektā paredzēto noteikumu pielikuma 1.14.2.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projekta pielikuma 1.14.2. apakšpunkts ir svītrots,  ņemot vērā, ka tas ir zaudējis juridisko nozīmi, jo atsaucas uz svītrotu 24. punktu atbilstoši 2024.gada 17.decembra grozījumiem Ministru kabineta 2006. gada 20. jūnija noteikumu Nr. 496 "Nekustamā īpašuma lietošanas mērķu klasifikācija un nekustamā īpašuma lietošanas mērķu noteikšanas un maiņas kārtība". Turklāt tā ietvaros noteiktais pakalpojums – nekustamā īpašuma lietošanas mērķa noteikšanas nosacījumi neapbūvētai zemes vienībām tajās teritorijās, kur nav apstiprināts pašvaldības teritorijas plānojums – vairs nav aktuāls.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25-TA-2347</w:t>
    </w:r>
    <w:r>
      <w:br/>
    </w:r>
    <w:r w:rsidR="00000000" w:rsidRPr="00000000" w:rsidDel="00000000">
      <w:rPr>
        <w:rtl w:val="0"/>
      </w:rPr>
      <w:t xml:space="preserve">24.02.2026. 13.05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25-TA-2347</w:t>
    </w:r>
    <w:r>
      <w:br/>
    </w:r>
    <w:r w:rsidR="00000000" w:rsidRPr="00000000" w:rsidDel="00000000">
      <w:rPr>
        <w:rtl w:val="0"/>
      </w:rPr>
      <w:t xml:space="preserve">24.02.2026. 13.05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Izziņa_25-TA-2347.docx</dc:title>
</cp:coreProperties>
</file>

<file path=docProps/custom.xml><?xml version="1.0" encoding="utf-8"?>
<Properties xmlns="http://schemas.openxmlformats.org/officeDocument/2006/custom-properties" xmlns:vt="http://schemas.openxmlformats.org/officeDocument/2006/docPropsVTypes"/>
</file>