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before="0" w:after="0"/>
        <w:ind w:firstLine="720"/>
      </w:pPr>
      <w:r>
        <w:t>Izziņa par atzinumos sniegtajiem iebildumiem</w:t>
      </w:r>
    </w:p>
    <w:tbl>
      <w:tblPr>
        <w:tblStyle w:val="4"/>
        <w:tblW w:w="0" w:type="auto"/>
        <w:jc w:val="center"/>
        <w:tblLayout w:type="autofit"/>
        <w:tblCellMar>
          <w:top w:w="0" w:type="dxa"/>
          <w:left w:w="108" w:type="dxa"/>
          <w:bottom w:w="0" w:type="dxa"/>
          <w:right w:w="108" w:type="dxa"/>
        </w:tblCellMar>
      </w:tblPr>
      <w:tblGrid>
        <w:gridCol w:w="10928"/>
      </w:tblGrid>
      <w:tr>
        <w:trPr>
          <w:trHeight w:val="499" w:hRule="atLeast"/>
          <w:jc w:val="center"/>
        </w:trPr>
        <w:tc>
          <w:tcPr>
            <w:tcW w:w="10928" w:type="dxa"/>
            <w:tcBorders>
              <w:bottom w:val="single" w:color="000000" w:sz="6" w:space="0"/>
            </w:tcBorders>
          </w:tcPr>
          <w:p>
            <w:pPr>
              <w:jc w:val="center"/>
              <w:outlineLvl w:val="0"/>
              <w:rPr>
                <w:b/>
              </w:rPr>
            </w:pPr>
            <w:r>
              <w:rPr>
                <w:b/>
                <w:color w:val="2A2A2A"/>
              </w:rPr>
              <w:t>Likumprojekts “</w:t>
            </w:r>
            <w:r>
              <w:rPr>
                <w:b/>
              </w:rPr>
              <w:t>Par Kopējās aviācijas telpas nolīgumu starp Eiropas Savienību un tās dalībvalstīm, no vienas puses, un Armēnijas Republiku, no otras puses</w:t>
            </w:r>
            <w:r>
              <w:rPr>
                <w:b/>
                <w:color w:val="2A2A2A"/>
              </w:rPr>
              <w:t>” (VSS-736)</w:t>
            </w:r>
          </w:p>
          <w:p>
            <w:pPr>
              <w:jc w:val="center"/>
              <w:outlineLvl w:val="0"/>
              <w:rPr>
                <w:b/>
              </w:rPr>
            </w:pPr>
          </w:p>
        </w:tc>
      </w:tr>
    </w:tbl>
    <w:p>
      <w:pPr>
        <w:spacing w:before="100" w:beforeAutospacing="1" w:after="100" w:afterAutospacing="1"/>
      </w:pPr>
      <w:r>
        <w:rPr>
          <w:b/>
          <w:bCs/>
        </w:rPr>
        <w:t>Informācija par starpministriju (starpinstitūciju) sanāksmi vai elektronisko saskaņošanu</w:t>
      </w:r>
    </w:p>
    <w:tbl>
      <w:tblPr>
        <w:tblStyle w:val="4"/>
        <w:tblW w:w="14034" w:type="dxa"/>
        <w:tblCellSpacing w:w="0" w:type="dxa"/>
        <w:tblInd w:w="0" w:type="dxa"/>
        <w:tblLayout w:type="autofit"/>
        <w:tblCellMar>
          <w:top w:w="0" w:type="dxa"/>
          <w:left w:w="0" w:type="dxa"/>
          <w:bottom w:w="0" w:type="dxa"/>
          <w:right w:w="0" w:type="dxa"/>
        </w:tblCellMar>
      </w:tblPr>
      <w:tblGrid>
        <w:gridCol w:w="2826"/>
        <w:gridCol w:w="6631"/>
        <w:gridCol w:w="4577"/>
      </w:tblGrid>
      <w:tr>
        <w:tblPrEx>
          <w:tblCellMar>
            <w:top w:w="0" w:type="dxa"/>
            <w:left w:w="0" w:type="dxa"/>
            <w:bottom w:w="0" w:type="dxa"/>
            <w:right w:w="0" w:type="dxa"/>
          </w:tblCellMar>
        </w:tblPrEx>
        <w:trPr>
          <w:tblCellSpacing w:w="0" w:type="dxa"/>
        </w:trPr>
        <w:tc>
          <w:tcPr>
            <w:tcW w:w="2826" w:type="dxa"/>
          </w:tcPr>
          <w:p>
            <w:pPr>
              <w:spacing w:before="100" w:beforeAutospacing="1" w:after="100" w:afterAutospacing="1"/>
            </w:pPr>
            <w:r>
              <w:t xml:space="preserve">Datums </w:t>
            </w:r>
          </w:p>
        </w:tc>
        <w:tc>
          <w:tcPr>
            <w:tcW w:w="11208" w:type="dxa"/>
            <w:gridSpan w:val="2"/>
            <w:tcBorders>
              <w:top w:val="nil"/>
              <w:left w:val="nil"/>
              <w:bottom w:val="single" w:color="000000" w:sz="8" w:space="0"/>
              <w:right w:val="nil"/>
            </w:tcBorders>
          </w:tcPr>
          <w:p>
            <w:pPr>
              <w:spacing w:before="100" w:beforeAutospacing="1" w:after="100" w:afterAutospacing="1"/>
            </w:pPr>
            <w:r>
              <w:t>26.08.2021.</w:t>
            </w:r>
          </w:p>
        </w:tc>
      </w:tr>
      <w:tr>
        <w:tblPrEx>
          <w:tblCellMar>
            <w:top w:w="0" w:type="dxa"/>
            <w:left w:w="0" w:type="dxa"/>
            <w:bottom w:w="0" w:type="dxa"/>
            <w:right w:w="0" w:type="dxa"/>
          </w:tblCellMar>
        </w:tblPrEx>
        <w:trPr>
          <w:tblCellSpacing w:w="0" w:type="dxa"/>
        </w:trPr>
        <w:tc>
          <w:tcPr>
            <w:tcW w:w="2826" w:type="dxa"/>
          </w:tcPr>
          <w:p>
            <w:pPr>
              <w:spacing w:before="100" w:beforeAutospacing="1" w:after="100" w:afterAutospacing="1"/>
            </w:pPr>
            <w:r>
              <w:t> </w:t>
            </w:r>
          </w:p>
        </w:tc>
        <w:tc>
          <w:tcPr>
            <w:tcW w:w="11208" w:type="dxa"/>
            <w:gridSpan w:val="2"/>
            <w:tcBorders>
              <w:top w:val="nil"/>
              <w:left w:val="nil"/>
              <w:bottom w:val="nil"/>
              <w:right w:val="nil"/>
            </w:tcBorders>
          </w:tcPr>
          <w:p>
            <w:pPr>
              <w:spacing w:before="100" w:beforeAutospacing="1" w:after="100" w:afterAutospacing="1"/>
            </w:pPr>
            <w:r>
              <w:t> </w:t>
            </w:r>
          </w:p>
        </w:tc>
      </w:tr>
      <w:tr>
        <w:tblPrEx>
          <w:tblCellMar>
            <w:top w:w="0" w:type="dxa"/>
            <w:left w:w="0" w:type="dxa"/>
            <w:bottom w:w="0" w:type="dxa"/>
            <w:right w:w="0" w:type="dxa"/>
          </w:tblCellMar>
        </w:tblPrEx>
        <w:trPr>
          <w:tblCellSpacing w:w="0" w:type="dxa"/>
        </w:trPr>
        <w:tc>
          <w:tcPr>
            <w:tcW w:w="2826" w:type="dxa"/>
            <w:vAlign w:val="center"/>
          </w:tcPr>
          <w:p>
            <w:pPr>
              <w:spacing w:before="100" w:beforeAutospacing="1" w:after="100" w:afterAutospacing="1"/>
            </w:pPr>
            <w:r>
              <w:t>Saskaņošanas dalībnieki</w:t>
            </w:r>
          </w:p>
        </w:tc>
        <w:tc>
          <w:tcPr>
            <w:tcW w:w="11208" w:type="dxa"/>
            <w:gridSpan w:val="2"/>
            <w:vAlign w:val="center"/>
          </w:tcPr>
          <w:p>
            <w:pPr>
              <w:jc w:val="both"/>
              <w:rPr>
                <w:highlight w:val="yellow"/>
              </w:rPr>
            </w:pPr>
            <w:r>
              <w:t xml:space="preserve">Tieslietu ministrija, Finanšu ministrija, Ārlietu ministrija </w:t>
            </w:r>
          </w:p>
        </w:tc>
      </w:tr>
      <w:tr>
        <w:tblPrEx>
          <w:tblCellMar>
            <w:top w:w="0" w:type="dxa"/>
            <w:left w:w="0" w:type="dxa"/>
            <w:bottom w:w="0" w:type="dxa"/>
            <w:right w:w="0" w:type="dxa"/>
          </w:tblCellMar>
        </w:tblPrEx>
        <w:trPr>
          <w:tblCellSpacing w:w="0" w:type="dxa"/>
        </w:trPr>
        <w:tc>
          <w:tcPr>
            <w:tcW w:w="2826" w:type="dxa"/>
            <w:vAlign w:val="center"/>
          </w:tcPr>
          <w:p>
            <w:pPr>
              <w:spacing w:before="100" w:beforeAutospacing="1" w:after="100" w:afterAutospacing="1"/>
            </w:pPr>
            <w:r>
              <w:t>  </w:t>
            </w:r>
          </w:p>
        </w:tc>
        <w:tc>
          <w:tcPr>
            <w:tcW w:w="11208" w:type="dxa"/>
            <w:gridSpan w:val="2"/>
            <w:tcBorders>
              <w:top w:val="single" w:color="000000" w:sz="8" w:space="0"/>
              <w:left w:val="nil"/>
              <w:bottom w:val="single" w:color="000000" w:sz="8" w:space="0"/>
              <w:right w:val="nil"/>
            </w:tcBorders>
            <w:vAlign w:val="center"/>
          </w:tcPr>
          <w:p>
            <w:pPr>
              <w:spacing w:before="100" w:beforeAutospacing="1" w:after="100" w:afterAutospacing="1"/>
            </w:pPr>
          </w:p>
        </w:tc>
      </w:tr>
      <w:tr>
        <w:tblPrEx>
          <w:tblCellMar>
            <w:top w:w="0" w:type="dxa"/>
            <w:left w:w="0" w:type="dxa"/>
            <w:bottom w:w="0" w:type="dxa"/>
            <w:right w:w="0" w:type="dxa"/>
          </w:tblCellMar>
        </w:tblPrEx>
        <w:trPr>
          <w:tblCellSpacing w:w="0" w:type="dxa"/>
        </w:trPr>
        <w:tc>
          <w:tcPr>
            <w:tcW w:w="2826" w:type="dxa"/>
            <w:vAlign w:val="center"/>
          </w:tcPr>
          <w:p>
            <w:pPr>
              <w:spacing w:before="100" w:beforeAutospacing="1" w:after="100" w:afterAutospacing="1"/>
            </w:pPr>
            <w:r>
              <w:t> </w:t>
            </w:r>
          </w:p>
        </w:tc>
        <w:tc>
          <w:tcPr>
            <w:tcW w:w="6631" w:type="dxa"/>
            <w:vAlign w:val="center"/>
          </w:tcPr>
          <w:p>
            <w:pPr>
              <w:spacing w:before="100" w:beforeAutospacing="1" w:after="100" w:afterAutospacing="1"/>
            </w:pPr>
            <w:r>
              <w:t> </w:t>
            </w:r>
          </w:p>
        </w:tc>
        <w:tc>
          <w:tcPr>
            <w:tcW w:w="4577" w:type="dxa"/>
            <w:vAlign w:val="center"/>
          </w:tcPr>
          <w:p>
            <w:pPr>
              <w:spacing w:before="100" w:beforeAutospacing="1" w:after="100" w:afterAutospacing="1"/>
            </w:pPr>
            <w:r>
              <w:t> </w:t>
            </w:r>
          </w:p>
        </w:tc>
      </w:tr>
    </w:tbl>
    <w:p>
      <w:pPr>
        <w:rPr>
          <w:vanish/>
        </w:rPr>
      </w:pPr>
    </w:p>
    <w:tbl>
      <w:tblPr>
        <w:tblStyle w:val="4"/>
        <w:tblW w:w="14034" w:type="dxa"/>
        <w:tblCellSpacing w:w="0" w:type="dxa"/>
        <w:tblInd w:w="0" w:type="dxa"/>
        <w:tblLayout w:type="autofit"/>
        <w:tblCellMar>
          <w:top w:w="0" w:type="dxa"/>
          <w:left w:w="0" w:type="dxa"/>
          <w:bottom w:w="0" w:type="dxa"/>
          <w:right w:w="0" w:type="dxa"/>
        </w:tblCellMar>
      </w:tblPr>
      <w:tblGrid>
        <w:gridCol w:w="6180"/>
        <w:gridCol w:w="199"/>
        <w:gridCol w:w="7655"/>
      </w:tblGrid>
      <w:tr>
        <w:trPr>
          <w:tblCellSpacing w:w="0" w:type="dxa"/>
        </w:trPr>
        <w:tc>
          <w:tcPr>
            <w:tcW w:w="6379" w:type="dxa"/>
            <w:gridSpan w:val="2"/>
          </w:tcPr>
          <w:p>
            <w:pPr>
              <w:spacing w:before="100" w:beforeAutospacing="1" w:after="100" w:afterAutospacing="1"/>
            </w:pPr>
            <w:r>
              <w:t>Saskaņošanas dalībnieki izskatīja šādu ministriju (citu institūciju) iebildumus</w:t>
            </w:r>
          </w:p>
        </w:tc>
        <w:tc>
          <w:tcPr>
            <w:tcW w:w="7655" w:type="dxa"/>
            <w:vAlign w:val="center"/>
          </w:tcPr>
          <w:p>
            <w:pPr>
              <w:jc w:val="both"/>
            </w:pPr>
            <w:r>
              <w:t>Tieslietu ministrija</w:t>
            </w:r>
          </w:p>
        </w:tc>
      </w:tr>
      <w:tr>
        <w:trPr>
          <w:trHeight w:val="173" w:hRule="atLeast"/>
          <w:tblCellSpacing w:w="0" w:type="dxa"/>
        </w:trPr>
        <w:tc>
          <w:tcPr>
            <w:tcW w:w="6379" w:type="dxa"/>
            <w:gridSpan w:val="2"/>
          </w:tcPr>
          <w:p>
            <w:pPr>
              <w:spacing w:before="100" w:beforeAutospacing="1" w:after="100" w:afterAutospacing="1"/>
            </w:pPr>
          </w:p>
        </w:tc>
        <w:tc>
          <w:tcPr>
            <w:tcW w:w="7655" w:type="dxa"/>
            <w:tcBorders>
              <w:top w:val="single" w:color="000000" w:sz="8" w:space="0"/>
              <w:left w:val="nil"/>
              <w:bottom w:val="single" w:color="000000" w:sz="8" w:space="0"/>
              <w:right w:val="nil"/>
            </w:tcBorders>
          </w:tcPr>
          <w:p>
            <w:pPr>
              <w:jc w:val="both"/>
            </w:pPr>
          </w:p>
          <w:p>
            <w:pPr>
              <w:jc w:val="both"/>
            </w:pPr>
          </w:p>
        </w:tc>
      </w:tr>
      <w:tr>
        <w:tblPrEx>
          <w:tblCellMar>
            <w:top w:w="0" w:type="dxa"/>
            <w:left w:w="0" w:type="dxa"/>
            <w:bottom w:w="0" w:type="dxa"/>
            <w:right w:w="0" w:type="dxa"/>
          </w:tblCellMar>
        </w:tblPrEx>
        <w:trPr>
          <w:tblCellSpacing w:w="0" w:type="dxa"/>
        </w:trPr>
        <w:tc>
          <w:tcPr>
            <w:tcW w:w="14034" w:type="dxa"/>
            <w:gridSpan w:val="3"/>
            <w:vAlign w:val="center"/>
          </w:tcPr>
          <w:p>
            <w:pPr>
              <w:spacing w:before="100" w:beforeAutospacing="1" w:after="100" w:afterAutospacing="1"/>
            </w:pPr>
          </w:p>
        </w:tc>
      </w:tr>
      <w:tr>
        <w:tblPrEx>
          <w:tblCellMar>
            <w:top w:w="0" w:type="dxa"/>
            <w:left w:w="0" w:type="dxa"/>
            <w:bottom w:w="0" w:type="dxa"/>
            <w:right w:w="0" w:type="dxa"/>
          </w:tblCellMar>
        </w:tblPrEx>
        <w:trPr>
          <w:tblCellSpacing w:w="0" w:type="dxa"/>
        </w:trPr>
        <w:tc>
          <w:tcPr>
            <w:tcW w:w="6180" w:type="dxa"/>
            <w:vAlign w:val="center"/>
          </w:tcPr>
          <w:p>
            <w:pPr>
              <w:spacing w:before="100" w:beforeAutospacing="1" w:after="100" w:afterAutospacing="1"/>
            </w:pPr>
            <w:r>
              <w:t xml:space="preserve">Ministrijas (citas institūcijas), kuras nav ieradušās uz sanāksmi vai kuras nav atbildējušas uz uzaicinājumu piedalīties elektroniskajā saskaņošanā                                                                                                    </w:t>
            </w:r>
          </w:p>
        </w:tc>
        <w:tc>
          <w:tcPr>
            <w:tcW w:w="7854" w:type="dxa"/>
            <w:gridSpan w:val="2"/>
            <w:vAlign w:val="center"/>
          </w:tcPr>
          <w:p>
            <w:r>
              <w:t> Nav</w:t>
            </w:r>
          </w:p>
        </w:tc>
      </w:tr>
    </w:tbl>
    <w:p>
      <w:pPr>
        <w:pStyle w:val="47"/>
        <w:spacing w:before="0" w:after="0"/>
        <w:ind w:firstLine="0"/>
        <w:rPr>
          <w:b/>
        </w:rPr>
      </w:pPr>
    </w:p>
    <w:p>
      <w:pPr>
        <w:pStyle w:val="47"/>
        <w:spacing w:before="0" w:after="0"/>
        <w:ind w:firstLine="0"/>
        <w:jc w:val="center"/>
        <w:rPr>
          <w:b/>
        </w:rPr>
      </w:pPr>
      <w:r>
        <w:rPr>
          <w:b/>
        </w:rPr>
        <w:t>I. Jautājumi, par kuriem saskaņošanā vienošanās nav panākta</w:t>
      </w:r>
    </w:p>
    <w:p>
      <w:pPr>
        <w:pStyle w:val="47"/>
        <w:spacing w:before="0" w:after="0"/>
        <w:ind w:firstLine="720"/>
      </w:pPr>
    </w:p>
    <w:tbl>
      <w:tblPr>
        <w:tblStyle w:val="4"/>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2367"/>
        <w:gridCol w:w="3821"/>
        <w:gridCol w:w="3125"/>
        <w:gridCol w:w="1985"/>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shd w:val="clear" w:color="auto" w:fill="auto"/>
          </w:tcPr>
          <w:p>
            <w:pPr>
              <w:pStyle w:val="55"/>
              <w:spacing w:before="0" w:after="0"/>
            </w:pPr>
            <w:r>
              <w:t>Nr. p.k.</w:t>
            </w:r>
          </w:p>
        </w:tc>
        <w:tc>
          <w:tcPr>
            <w:tcW w:w="2367" w:type="dxa"/>
            <w:shd w:val="clear" w:color="auto" w:fill="auto"/>
          </w:tcPr>
          <w:p>
            <w:pPr>
              <w:pStyle w:val="55"/>
              <w:spacing w:before="0" w:after="0"/>
              <w:ind w:firstLine="12"/>
            </w:pPr>
            <w:r>
              <w:t>Saskaņošanai nosūtītā projekta redakcija (konkrēta punkta (panta) redakcija)</w:t>
            </w:r>
          </w:p>
        </w:tc>
        <w:tc>
          <w:tcPr>
            <w:tcW w:w="3821" w:type="dxa"/>
            <w:shd w:val="clear" w:color="auto" w:fill="auto"/>
          </w:tcPr>
          <w:p>
            <w:pPr>
              <w:pStyle w:val="55"/>
              <w:spacing w:before="0" w:after="0"/>
              <w:ind w:right="3"/>
            </w:pPr>
            <w:r>
              <w:t>Atzinumā norādītais ministrijas (citas institūcijas) iebildums, kā arī saskaņošanā papildus izteiktais iebildums par projekta konkrēto punktu (pantu)</w:t>
            </w:r>
          </w:p>
        </w:tc>
        <w:tc>
          <w:tcPr>
            <w:tcW w:w="3125" w:type="dxa"/>
            <w:shd w:val="clear" w:color="auto" w:fill="auto"/>
          </w:tcPr>
          <w:p>
            <w:pPr>
              <w:pStyle w:val="55"/>
              <w:spacing w:before="0" w:after="0"/>
              <w:ind w:firstLine="21"/>
            </w:pPr>
            <w:r>
              <w:t>Atbildīgās ministrijas pamatojums iebilduma noraidījumam</w:t>
            </w:r>
          </w:p>
        </w:tc>
        <w:tc>
          <w:tcPr>
            <w:tcW w:w="1985" w:type="dxa"/>
            <w:shd w:val="clear" w:color="auto" w:fill="auto"/>
          </w:tcPr>
          <w:p>
            <w:pPr>
              <w:jc w:val="center"/>
            </w:pPr>
            <w:r>
              <w:t>Atzinuma sniedzēja uzturētais iebildums, ja tas atšķiras no atzinumā norādītā iebilduma pamatojuma</w:t>
            </w:r>
          </w:p>
        </w:tc>
        <w:tc>
          <w:tcPr>
            <w:tcW w:w="2296" w:type="dxa"/>
            <w:shd w:val="clear" w:color="auto" w:fill="auto"/>
          </w:tcPr>
          <w:p>
            <w:pPr>
              <w:jc w:val="center"/>
            </w:pPr>
            <w:r>
              <w:t>Projekta attiecīgā punkta (panta) galīgā redakcija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shd w:val="clear" w:color="auto" w:fill="auto"/>
          </w:tcPr>
          <w:p>
            <w:pPr>
              <w:pStyle w:val="47"/>
              <w:spacing w:before="0" w:after="0"/>
              <w:ind w:firstLine="0"/>
            </w:pPr>
          </w:p>
        </w:tc>
        <w:tc>
          <w:tcPr>
            <w:tcW w:w="2367" w:type="dxa"/>
            <w:shd w:val="clear" w:color="auto" w:fill="auto"/>
          </w:tcPr>
          <w:p>
            <w:pPr>
              <w:pStyle w:val="47"/>
              <w:spacing w:before="0" w:after="0"/>
              <w:ind w:firstLine="0"/>
            </w:pPr>
          </w:p>
        </w:tc>
        <w:tc>
          <w:tcPr>
            <w:tcW w:w="3821" w:type="dxa"/>
            <w:shd w:val="clear" w:color="auto" w:fill="auto"/>
          </w:tcPr>
          <w:p>
            <w:pPr>
              <w:pStyle w:val="47"/>
              <w:spacing w:before="0" w:after="0"/>
              <w:ind w:firstLine="0"/>
              <w:rPr>
                <w:b/>
              </w:rPr>
            </w:pPr>
          </w:p>
        </w:tc>
        <w:tc>
          <w:tcPr>
            <w:tcW w:w="3125" w:type="dxa"/>
            <w:shd w:val="clear" w:color="auto" w:fill="auto"/>
          </w:tcPr>
          <w:p>
            <w:pPr>
              <w:pStyle w:val="47"/>
              <w:spacing w:before="0" w:after="0"/>
              <w:ind w:firstLine="0"/>
              <w:rPr>
                <w:b/>
              </w:rPr>
            </w:pPr>
          </w:p>
        </w:tc>
        <w:tc>
          <w:tcPr>
            <w:tcW w:w="1985" w:type="dxa"/>
            <w:shd w:val="clear" w:color="auto" w:fill="auto"/>
          </w:tcPr>
          <w:p>
            <w:pPr>
              <w:pStyle w:val="47"/>
              <w:spacing w:before="0" w:after="0"/>
              <w:ind w:firstLine="0"/>
              <w:jc w:val="center"/>
              <w:rPr>
                <w:b/>
              </w:rPr>
            </w:pPr>
          </w:p>
        </w:tc>
        <w:tc>
          <w:tcPr>
            <w:tcW w:w="2296" w:type="dxa"/>
            <w:shd w:val="clear" w:color="auto" w:fill="auto"/>
          </w:tcPr>
          <w:p>
            <w:pPr>
              <w:pStyle w:val="47"/>
              <w:spacing w:before="0" w:after="0"/>
              <w:ind w:firstLine="0"/>
            </w:pPr>
          </w:p>
        </w:tc>
      </w:tr>
    </w:tbl>
    <w:p>
      <w:pPr>
        <w:pStyle w:val="47"/>
        <w:spacing w:before="0" w:after="0"/>
        <w:ind w:firstLine="0"/>
        <w:jc w:val="center"/>
        <w:rPr>
          <w:b/>
        </w:rPr>
      </w:pPr>
    </w:p>
    <w:p>
      <w:pPr>
        <w:pStyle w:val="47"/>
        <w:spacing w:before="0" w:after="0"/>
        <w:ind w:firstLine="0"/>
        <w:jc w:val="center"/>
        <w:rPr>
          <w:b/>
        </w:rPr>
      </w:pPr>
      <w:r>
        <w:rPr>
          <w:b/>
        </w:rPr>
        <w:t>II. Jautājumi, par kuriem saskaņošanā vienošanās ir panākta</w:t>
      </w:r>
    </w:p>
    <w:p>
      <w:pPr>
        <w:pStyle w:val="47"/>
        <w:spacing w:before="0" w:after="0"/>
        <w:ind w:firstLine="720"/>
      </w:pPr>
    </w:p>
    <w:tbl>
      <w:tblPr>
        <w:tblStyle w:val="4"/>
        <w:tblW w:w="14283" w:type="dxa"/>
        <w:tblInd w:w="-1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3376"/>
        <w:gridCol w:w="3995"/>
        <w:gridCol w:w="2410"/>
        <w:gridCol w:w="3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000000" w:sz="6" w:space="0"/>
              <w:left w:val="single" w:color="000000" w:sz="6" w:space="0"/>
              <w:bottom w:val="single" w:color="000000" w:sz="6" w:space="0"/>
              <w:right w:val="single" w:color="000000" w:sz="6" w:space="0"/>
            </w:tcBorders>
            <w:vAlign w:val="center"/>
          </w:tcPr>
          <w:p>
            <w:pPr>
              <w:pStyle w:val="55"/>
              <w:spacing w:before="0" w:after="0"/>
            </w:pPr>
            <w:r>
              <w:t>Nr. p. k.</w:t>
            </w:r>
          </w:p>
        </w:tc>
        <w:tc>
          <w:tcPr>
            <w:tcW w:w="3376" w:type="dxa"/>
            <w:tcBorders>
              <w:top w:val="single" w:color="000000" w:sz="6" w:space="0"/>
              <w:left w:val="single" w:color="000000" w:sz="6" w:space="0"/>
              <w:bottom w:val="single" w:color="000000" w:sz="6" w:space="0"/>
              <w:right w:val="single" w:color="000000" w:sz="6" w:space="0"/>
            </w:tcBorders>
            <w:vAlign w:val="center"/>
          </w:tcPr>
          <w:p>
            <w:pPr>
              <w:pStyle w:val="55"/>
              <w:spacing w:before="0" w:after="0"/>
              <w:ind w:firstLine="12"/>
            </w:pPr>
            <w:r>
              <w:t>Saskaņošanai nosūtītā projekta redakcija (konkrēta punkta (panta) redakcija)</w:t>
            </w:r>
          </w:p>
        </w:tc>
        <w:tc>
          <w:tcPr>
            <w:tcW w:w="3995" w:type="dxa"/>
            <w:tcBorders>
              <w:top w:val="single" w:color="000000" w:sz="6" w:space="0"/>
              <w:left w:val="single" w:color="000000" w:sz="6" w:space="0"/>
              <w:bottom w:val="single" w:color="000000" w:sz="6" w:space="0"/>
              <w:right w:val="single" w:color="000000" w:sz="6" w:space="0"/>
            </w:tcBorders>
            <w:vAlign w:val="center"/>
          </w:tcPr>
          <w:p>
            <w:pPr>
              <w:pStyle w:val="55"/>
              <w:spacing w:before="0" w:after="0"/>
              <w:ind w:right="3"/>
            </w:pPr>
            <w:r>
              <w:t>Atzinumā norādītais ministrijas (citas institūcijas) iebildums, kā arī saskaņošanā papildus izteiktais iebildums par projekta konkrēto punktu (pantu)</w:t>
            </w:r>
          </w:p>
        </w:tc>
        <w:tc>
          <w:tcPr>
            <w:tcW w:w="2410" w:type="dxa"/>
            <w:tcBorders>
              <w:top w:val="single" w:color="000000" w:sz="6" w:space="0"/>
              <w:left w:val="single" w:color="000000" w:sz="6" w:space="0"/>
              <w:bottom w:val="single" w:color="000000" w:sz="6" w:space="0"/>
              <w:right w:val="single" w:color="000000" w:sz="6" w:space="0"/>
            </w:tcBorders>
            <w:vAlign w:val="center"/>
          </w:tcPr>
          <w:p>
            <w:pPr>
              <w:pStyle w:val="55"/>
              <w:spacing w:before="0" w:after="0"/>
              <w:ind w:firstLine="21"/>
            </w:pPr>
            <w:r>
              <w:t>Atbildīgās ministrijas norāde par to, ka iebildums ir ņemts vērā, vai informācija par saskaņošanā panākto alternatīvo risinājumu</w:t>
            </w:r>
          </w:p>
        </w:tc>
        <w:tc>
          <w:tcPr>
            <w:tcW w:w="3543" w:type="dxa"/>
            <w:tcBorders>
              <w:top w:val="single" w:color="auto" w:sz="4" w:space="0"/>
              <w:left w:val="single" w:color="auto" w:sz="4" w:space="0"/>
              <w:bottom w:val="single" w:color="auto" w:sz="4" w:space="0"/>
            </w:tcBorders>
            <w:vAlign w:val="center"/>
          </w:tcPr>
          <w:p>
            <w:pPr>
              <w:jc w:val="center"/>
            </w:pPr>
            <w:r>
              <w:t>Projekta attiecīgā punkta (panta) galīgā redakcija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000000" w:sz="6" w:space="0"/>
              <w:left w:val="single" w:color="000000" w:sz="6" w:space="0"/>
              <w:bottom w:val="single" w:color="000000" w:sz="6" w:space="0"/>
              <w:right w:val="single" w:color="000000" w:sz="6" w:space="0"/>
            </w:tcBorders>
          </w:tcPr>
          <w:p>
            <w:pPr>
              <w:pStyle w:val="55"/>
              <w:spacing w:before="0" w:after="0"/>
            </w:pPr>
            <w:r>
              <w:t>1</w:t>
            </w:r>
          </w:p>
        </w:tc>
        <w:tc>
          <w:tcPr>
            <w:tcW w:w="3376" w:type="dxa"/>
            <w:tcBorders>
              <w:top w:val="single" w:color="000000" w:sz="6" w:space="0"/>
              <w:left w:val="single" w:color="000000" w:sz="6" w:space="0"/>
              <w:bottom w:val="single" w:color="000000" w:sz="6" w:space="0"/>
              <w:right w:val="single" w:color="000000" w:sz="6" w:space="0"/>
            </w:tcBorders>
          </w:tcPr>
          <w:p>
            <w:pPr>
              <w:pStyle w:val="55"/>
              <w:spacing w:before="0" w:after="0"/>
              <w:ind w:firstLine="720"/>
            </w:pPr>
            <w:r>
              <w:t>2</w:t>
            </w:r>
          </w:p>
        </w:tc>
        <w:tc>
          <w:tcPr>
            <w:tcW w:w="3995" w:type="dxa"/>
            <w:tcBorders>
              <w:top w:val="single" w:color="000000" w:sz="6" w:space="0"/>
              <w:left w:val="single" w:color="000000" w:sz="6" w:space="0"/>
              <w:bottom w:val="single" w:color="000000" w:sz="6" w:space="0"/>
              <w:right w:val="single" w:color="000000" w:sz="6" w:space="0"/>
            </w:tcBorders>
          </w:tcPr>
          <w:p>
            <w:pPr>
              <w:pStyle w:val="55"/>
              <w:spacing w:before="0" w:after="0"/>
              <w:ind w:firstLine="720"/>
            </w:pPr>
            <w:r>
              <w:t>3</w:t>
            </w:r>
          </w:p>
        </w:tc>
        <w:tc>
          <w:tcPr>
            <w:tcW w:w="2410" w:type="dxa"/>
            <w:tcBorders>
              <w:top w:val="single" w:color="000000" w:sz="6" w:space="0"/>
              <w:left w:val="single" w:color="000000" w:sz="6" w:space="0"/>
              <w:bottom w:val="single" w:color="000000" w:sz="6" w:space="0"/>
              <w:right w:val="single" w:color="000000" w:sz="6" w:space="0"/>
            </w:tcBorders>
          </w:tcPr>
          <w:p>
            <w:pPr>
              <w:pStyle w:val="55"/>
              <w:spacing w:before="0" w:after="0"/>
              <w:ind w:firstLine="720"/>
            </w:pPr>
            <w:r>
              <w:t>4</w:t>
            </w:r>
          </w:p>
        </w:tc>
        <w:tc>
          <w:tcPr>
            <w:tcW w:w="3543" w:type="dxa"/>
            <w:tcBorders>
              <w:top w:val="single" w:color="auto" w:sz="4" w:space="0"/>
              <w:left w:val="single" w:color="auto" w:sz="4" w:space="0"/>
              <w:bottom w:val="single" w:color="auto" w:sz="4" w:space="0"/>
            </w:tcBorders>
          </w:tcPr>
          <w:p>
            <w:pPr>
              <w:jc w:val="center"/>
            </w:pPr>
            <w: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959" w:type="dxa"/>
            <w:tcBorders>
              <w:left w:val="single" w:color="000000" w:sz="6" w:space="0"/>
              <w:bottom w:val="single" w:color="auto" w:sz="4" w:space="0"/>
              <w:right w:val="single" w:color="000000" w:sz="6" w:space="0"/>
            </w:tcBorders>
          </w:tcPr>
          <w:p/>
          <w:p>
            <w:r>
              <w:t>1.</w:t>
            </w:r>
          </w:p>
        </w:tc>
        <w:tc>
          <w:tcPr>
            <w:tcW w:w="3376" w:type="dxa"/>
            <w:tcBorders>
              <w:left w:val="single" w:color="000000" w:sz="6" w:space="0"/>
              <w:bottom w:val="single" w:color="auto" w:sz="4" w:space="0"/>
              <w:right w:val="single" w:color="000000" w:sz="6" w:space="0"/>
            </w:tcBorders>
          </w:tcPr>
          <w:p>
            <w:pPr>
              <w:ind w:firstLine="709"/>
              <w:jc w:val="both"/>
            </w:pPr>
            <w:r>
              <w:rPr>
                <w:bCs/>
              </w:rPr>
              <w:t xml:space="preserve">3.pants. </w:t>
            </w:r>
            <w:r>
              <w:t xml:space="preserve">Nolīgums </w:t>
            </w:r>
            <w:r>
              <w:rPr>
                <w:color w:val="000000"/>
                <w:szCs w:val="22"/>
              </w:rPr>
              <w:t xml:space="preserve">stājas spēkā tā 30.pantā noteiktajā laikā un kārtībā, un Ārlietu ministrija par </w:t>
            </w:r>
            <w:r>
              <w:t>Nolīgum</w:t>
            </w:r>
            <w:r>
              <w:rPr>
                <w:color w:val="000000"/>
                <w:szCs w:val="22"/>
              </w:rPr>
              <w:t xml:space="preserve">a spēkā stāšanos paziņo oficiālajā izdevumā “Latvijas Vēstnesis”. Līdz ar likumu izsludināms </w:t>
            </w:r>
            <w:r>
              <w:t xml:space="preserve">Nolīgums </w:t>
            </w:r>
            <w:r>
              <w:rPr>
                <w:color w:val="000000"/>
                <w:szCs w:val="22"/>
              </w:rPr>
              <w:t>latviešu valodā</w:t>
            </w:r>
            <w:r>
              <w:rPr>
                <w:color w:val="000000"/>
                <w:sz w:val="28"/>
              </w:rPr>
              <w:t>.</w:t>
            </w:r>
          </w:p>
        </w:tc>
        <w:tc>
          <w:tcPr>
            <w:tcW w:w="3995" w:type="dxa"/>
            <w:tcBorders>
              <w:left w:val="single" w:color="000000" w:sz="6" w:space="0"/>
              <w:bottom w:val="single" w:color="auto" w:sz="4" w:space="0"/>
              <w:right w:val="single" w:color="000000" w:sz="6" w:space="0"/>
            </w:tcBorders>
          </w:tcPr>
          <w:p>
            <w:pPr>
              <w:jc w:val="center"/>
              <w:rPr>
                <w:b/>
              </w:rPr>
            </w:pPr>
            <w:r>
              <w:rPr>
                <w:b/>
              </w:rPr>
              <w:t>Tieslietu ministrija</w:t>
            </w:r>
          </w:p>
          <w:p>
            <w:pPr>
              <w:jc w:val="center"/>
              <w:rPr>
                <w:b/>
              </w:rPr>
            </w:pPr>
          </w:p>
          <w:p>
            <w:pPr>
              <w:widowControl w:val="0"/>
              <w:ind w:right="12" w:firstLine="567"/>
              <w:jc w:val="both"/>
            </w:pPr>
            <w:r>
              <w:t>1. Vēršam uzmanību, ka atbilstoši Kopējās aviācijas telpas nolīguma starp Eiropas Savienību un tās dalībvalstīm, no vienas puses, un Armēnijas Republiku, no otras puses (turpmāk – nolīgums) 30. panta 3. un 5. punktam paredzēta nolīguma provizoriska piemērošana noteiktā laikā un kārtībā. Attiecīgi lūdzam izvērtēt un atbilstoši papildināt likumprojekta 3. pantu.</w:t>
            </w:r>
          </w:p>
        </w:tc>
        <w:tc>
          <w:tcPr>
            <w:tcW w:w="2410" w:type="dxa"/>
            <w:tcBorders>
              <w:left w:val="single" w:color="000000" w:sz="6" w:space="0"/>
              <w:bottom w:val="single" w:color="auto" w:sz="4" w:space="0"/>
              <w:right w:val="single" w:color="000000" w:sz="6" w:space="0"/>
            </w:tcBorders>
          </w:tcPr>
          <w:p>
            <w:pPr>
              <w:pStyle w:val="55"/>
              <w:ind w:firstLine="21"/>
            </w:pPr>
            <w:r>
              <w:rPr>
                <w:b/>
              </w:rPr>
              <w:t>Ņemts vērā</w:t>
            </w:r>
          </w:p>
          <w:p>
            <w:pPr>
              <w:jc w:val="both"/>
            </w:pPr>
            <w:r>
              <w:t>Precizēts likumprojekta 3. pants.</w:t>
            </w:r>
          </w:p>
        </w:tc>
        <w:tc>
          <w:tcPr>
            <w:tcW w:w="3543" w:type="dxa"/>
            <w:tcBorders>
              <w:top w:val="single" w:color="auto" w:sz="4" w:space="0"/>
              <w:left w:val="single" w:color="auto" w:sz="4" w:space="0"/>
              <w:bottom w:val="single" w:color="auto" w:sz="4" w:space="0"/>
            </w:tcBorders>
          </w:tcPr>
          <w:p>
            <w:pPr>
              <w:ind w:firstLine="709"/>
              <w:jc w:val="both"/>
              <w:rPr>
                <w:color w:val="000000"/>
              </w:rPr>
            </w:pPr>
            <w:r>
              <w:rPr>
                <w:bCs/>
              </w:rPr>
              <w:t xml:space="preserve">3.pants. </w:t>
            </w:r>
            <w:r>
              <w:t>Nolīgums stājas spēkā tā 30.panta 3.punktā noteiktajā laikā un kārtībā, Nolīgums provizoriski piemērojams tā 30.panta 5.punktā noteiktajā laikā un kārtībā, un Ārlietu ministrija par to paziņo oficiālajā izdevumā “Latvijas Vēstnesis”. Līdz ar likumu izsludināms Nolīgums latviešu valodā.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left w:val="single" w:color="000000" w:sz="6" w:space="0"/>
              <w:bottom w:val="single" w:color="auto" w:sz="4" w:space="0"/>
              <w:right w:val="single" w:color="000000" w:sz="6" w:space="0"/>
            </w:tcBorders>
          </w:tcPr>
          <w:p>
            <w:r>
              <w:t>2.</w:t>
            </w:r>
          </w:p>
        </w:tc>
        <w:tc>
          <w:tcPr>
            <w:tcW w:w="3376" w:type="dxa"/>
            <w:tcBorders>
              <w:left w:val="single" w:color="000000" w:sz="6" w:space="0"/>
              <w:bottom w:val="single" w:color="auto" w:sz="4" w:space="0"/>
              <w:right w:val="single" w:color="000000" w:sz="6" w:space="0"/>
            </w:tcBorders>
          </w:tcPr>
          <w:p>
            <w:pPr>
              <w:jc w:val="both"/>
            </w:pPr>
            <w:r>
              <w:t>Likumprojekta anotācijas  IV sadaļas 1. punkts:</w:t>
            </w:r>
          </w:p>
          <w:p>
            <w:pPr>
              <w:ind w:firstLine="709"/>
              <w:jc w:val="both"/>
            </w:pPr>
            <w:r>
              <w:t xml:space="preserve">Nolīguma noteikumi būs noteicošie attiecībā pret atbilstošajiem noteikumiem līdz šim spēkā esošajos divpusējos gaisa satiksmes pakalpojumu nolīgumos starp Eiropas Savienības dalībvalstīm un Armēnijas Republiku (t.sk. Latvijas Republikas valdības un </w:t>
            </w:r>
            <w:r>
              <w:rPr>
                <w:color w:val="000000"/>
              </w:rPr>
              <w:t>Armēnij</w:t>
            </w:r>
            <w:r>
              <w:t>as Republikas valdības nolīgums par gaisa satiksmi, kas tika parakstīts 2009.gada 10.decembrī).</w:t>
            </w:r>
          </w:p>
        </w:tc>
        <w:tc>
          <w:tcPr>
            <w:tcW w:w="3995" w:type="dxa"/>
            <w:tcBorders>
              <w:left w:val="single" w:color="000000" w:sz="6" w:space="0"/>
              <w:bottom w:val="single" w:color="auto" w:sz="4" w:space="0"/>
              <w:right w:val="single" w:color="000000" w:sz="6" w:space="0"/>
            </w:tcBorders>
          </w:tcPr>
          <w:p>
            <w:pPr>
              <w:jc w:val="center"/>
              <w:rPr>
                <w:b/>
              </w:rPr>
            </w:pPr>
            <w:r>
              <w:rPr>
                <w:b/>
              </w:rPr>
              <w:t>Tieslietu ministrija</w:t>
            </w:r>
          </w:p>
          <w:p>
            <w:pPr>
              <w:widowControl w:val="0"/>
              <w:ind w:right="12" w:firstLine="567"/>
              <w:jc w:val="both"/>
              <w:rPr>
                <w:u w:val="single"/>
              </w:rPr>
            </w:pPr>
            <w:r>
              <w:t>2. Lūdzam precizēt likumprojekta anotācijas IV sadaļas 1. punktu, papildinot to ar konkrētu skaidrojumu par plānoto grozījumu normatīvā regulējumā būtību un nepieciešamību. Norādām, ka saskaņā ar Ministru kabineta 2009. gada 15. decembra instrukcijas Nr. 19 "Tiesību akta projekta sākotnējās ietekmes izvērtēšanas kārtība" (turpmāk – instrukcija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kā arī skaidro šādu izmaiņu nepieciešamību</w:t>
            </w:r>
            <w:r>
              <w:rPr>
                <w:u w:val="single"/>
              </w:rPr>
              <w:t>.</w:t>
            </w:r>
          </w:p>
          <w:p>
            <w:pPr>
              <w:widowControl w:val="0"/>
              <w:ind w:right="12" w:firstLine="567"/>
              <w:jc w:val="both"/>
              <w:rPr>
                <w:rFonts w:eastAsia="Calibri"/>
                <w:lang w:eastAsia="en-US"/>
              </w:rPr>
            </w:pPr>
            <w:r>
              <w:t>Kā arī lūdzam likumprojekta anotācijas IV sadaļā ietverto informāciju par citiem iepriekš noslēgtiem starptautiskiem līgumiem pārcelt uz likumprojekta anotācijas I sadaļas 2. punktu un V sadaļu, tai skaitā sniedzot izvērstu un detalizētu skaidrojumu par šo starptautisko līgumu piemērošanu pēc nolīguma spēkā stāšanās, ievērojot nolīguma 26. pantā noteikto.</w:t>
            </w:r>
          </w:p>
        </w:tc>
        <w:tc>
          <w:tcPr>
            <w:tcW w:w="2410" w:type="dxa"/>
            <w:tcBorders>
              <w:left w:val="single" w:color="000000" w:sz="6" w:space="0"/>
              <w:bottom w:val="single" w:color="auto" w:sz="4" w:space="0"/>
              <w:right w:val="single" w:color="000000" w:sz="6" w:space="0"/>
            </w:tcBorders>
          </w:tcPr>
          <w:p>
            <w:pPr>
              <w:pStyle w:val="55"/>
              <w:spacing w:before="0" w:after="0"/>
              <w:rPr>
                <w:b/>
              </w:rPr>
            </w:pPr>
            <w:r>
              <w:rPr>
                <w:b/>
              </w:rPr>
              <w:t>Ņemts vērā</w:t>
            </w:r>
          </w:p>
          <w:p>
            <w:pPr>
              <w:pStyle w:val="55"/>
              <w:spacing w:before="0" w:after="0"/>
              <w:jc w:val="both"/>
            </w:pPr>
            <w:r>
              <w:t>Precizēts likumprojekta anotācijas  IV sadaļas 1. punkts.</w:t>
            </w:r>
          </w:p>
          <w:p>
            <w:pPr>
              <w:pStyle w:val="55"/>
              <w:spacing w:before="0" w:after="0"/>
              <w:rPr>
                <w:b/>
              </w:rPr>
            </w:pPr>
          </w:p>
          <w:p>
            <w:pPr>
              <w:pStyle w:val="55"/>
              <w:spacing w:before="0" w:after="0"/>
              <w:jc w:val="both"/>
              <w:rPr>
                <w:b/>
              </w:rPr>
            </w:pPr>
            <w:r>
              <w:t>Likumprojekta anotācijas IV sadaļā ietvertā informācija par citiem iepriekš noslēgtiem starptautiskiem līgumiem pārcelta uz likumprojekta anotācijas I sadaļas 2. punktu un V sadaļu.</w:t>
            </w:r>
          </w:p>
        </w:tc>
        <w:tc>
          <w:tcPr>
            <w:tcW w:w="3543" w:type="dxa"/>
            <w:tcBorders>
              <w:left w:val="single" w:color="000000" w:sz="6" w:space="0"/>
              <w:bottom w:val="single" w:color="auto" w:sz="4" w:space="0"/>
              <w:right w:val="single" w:color="000000" w:sz="6" w:space="0"/>
            </w:tcBorders>
          </w:tcPr>
          <w:p>
            <w:pPr>
              <w:jc w:val="both"/>
            </w:pPr>
            <w:r>
              <w:t>Likumprojekta anotācijas I sadaļas 2. punkts:</w:t>
            </w:r>
          </w:p>
          <w:p>
            <w:pPr>
              <w:ind w:firstLine="709"/>
              <w:jc w:val="both"/>
            </w:pPr>
            <w:r>
              <w:t xml:space="preserve">Likumprojekts sagatavots, lai pieņemtu un apstiprinātu Kopējās aviācijas telpas nolīgumu starp Eiropas Savienību un tās dalībvalstīm, no vienas puses, un Armēnijas Republiku, no otras puses (turpmāk - </w:t>
            </w:r>
            <w:r>
              <w:rPr>
                <w:rFonts w:eastAsia="Arial Unicode MS"/>
              </w:rPr>
              <w:t>Nolīgums</w:t>
            </w:r>
            <w:r>
              <w:t>)</w:t>
            </w:r>
            <w:r>
              <w:rPr>
                <w:rFonts w:eastAsia="Arial Unicode MS"/>
              </w:rPr>
              <w:t>. Nolīguma</w:t>
            </w:r>
            <w:r>
              <w:t xml:space="preserve"> pamatā būs abpusēja piekļuve Pušu gaisa transporta tirgiem ar vienādiem konkurences nosacījumiem un vienotu noteikumu ievērošana, tostarp lidojumu drošuma, drošības, gaisa satiksmes pārvaldības, sociālo aspektu un vides jomā. Nolīguma noteikumi būs noteicošie attiecībā pret atbilstošajiem noteikumiem līdz šim spēkā esošajos divpusējos gaisa satiksmes pakalpojumu nolīgumos starp Eiropas Savienības dalībvalstīm un Armēnijas Republiku (tostarp, Latvijas Republikas valdības un </w:t>
            </w:r>
            <w:r>
              <w:rPr>
                <w:color w:val="000000"/>
              </w:rPr>
              <w:t>Armēnij</w:t>
            </w:r>
            <w:r>
              <w:t>as Republikas valdības nolīgums par gaisa satiksmi, kas tika parakstīts 2009.gada 10.decembrī). Eiropas Komisija pilnvarojumu uzsākt sarunas par  Nolīgumu saņēma no Eiropas Padomes 2015.gada 7.decembrī. Nolīguma projekts tika parafēts 2017.gada 24.novembrī. Ir plānots, ka Eiropas Savienības dalībvalstu pārstāvji Nolīgumu parakstīs 2021.gada 22. un 29.septembrī COREPER II ietvaros.</w:t>
            </w:r>
          </w:p>
          <w:p>
            <w:pPr>
              <w:ind w:firstLine="709"/>
              <w:jc w:val="both"/>
            </w:pPr>
          </w:p>
          <w:p>
            <w:pPr>
              <w:jc w:val="both"/>
            </w:pPr>
            <w:r>
              <w:t>Likumprojekta anotācijas  IV sadaļas 1. punkts:</w:t>
            </w:r>
          </w:p>
          <w:p>
            <w:pPr>
              <w:ind w:firstLine="709"/>
              <w:jc w:val="both"/>
            </w:pPr>
            <w:r>
              <w:t>Saistībā ar Nolīgumu nav citu spēkā esošu (vai jau apstiprinātu) tiesību aktu, kuros jāizdara grozījumi vai kuri jāatzīst par spēku zaudējušiem (atceltiem).</w:t>
            </w:r>
          </w:p>
          <w:p>
            <w:pPr>
              <w:ind w:firstLine="709"/>
              <w:jc w:val="both"/>
            </w:pPr>
          </w:p>
          <w:p>
            <w:pPr>
              <w:jc w:val="both"/>
            </w:pPr>
            <w:r>
              <w:t>Likumprojekta anotācijas  V sadaļas 2. punkts:</w:t>
            </w:r>
          </w:p>
          <w:p>
            <w:pPr>
              <w:ind w:firstLine="709"/>
              <w:jc w:val="both"/>
            </w:pPr>
            <w:r>
              <w:rPr>
                <w:color w:val="000000"/>
              </w:rPr>
              <w:t xml:space="preserve">Saskaņā ar Nolīguma 26.pantā noteikto, pēc Nolīguma stāšanās spēkā tas prevalēs pār </w:t>
            </w:r>
            <w:r>
              <w:t xml:space="preserve">2009.gada 10.decembra Latvijas Republikas valdības un </w:t>
            </w:r>
            <w:r>
              <w:rPr>
                <w:color w:val="000000"/>
              </w:rPr>
              <w:t>Armēnij</w:t>
            </w:r>
            <w:r>
              <w:t>as Republikas valdības nolīguma par gaisa satiksmi attiecīgajiem noteikumiem.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left w:val="single" w:color="000000" w:sz="6" w:space="0"/>
              <w:bottom w:val="single" w:color="auto" w:sz="4" w:space="0"/>
              <w:right w:val="single" w:color="000000" w:sz="6" w:space="0"/>
            </w:tcBorders>
          </w:tcPr>
          <w:p>
            <w:r>
              <w:t>3.</w:t>
            </w:r>
          </w:p>
        </w:tc>
        <w:tc>
          <w:tcPr>
            <w:tcW w:w="3376" w:type="dxa"/>
            <w:tcBorders>
              <w:left w:val="single" w:color="000000" w:sz="6" w:space="0"/>
              <w:bottom w:val="single" w:color="auto" w:sz="4" w:space="0"/>
              <w:right w:val="single" w:color="000000" w:sz="6" w:space="0"/>
            </w:tcBorders>
          </w:tcPr>
          <w:p>
            <w:pPr>
              <w:jc w:val="both"/>
            </w:pPr>
            <w:r>
              <w:t>Likumprojekta anotācija.</w:t>
            </w:r>
          </w:p>
        </w:tc>
        <w:tc>
          <w:tcPr>
            <w:tcW w:w="3995" w:type="dxa"/>
            <w:tcBorders>
              <w:left w:val="single" w:color="000000" w:sz="6" w:space="0"/>
              <w:bottom w:val="single" w:color="auto" w:sz="4" w:space="0"/>
              <w:right w:val="single" w:color="000000" w:sz="6" w:space="0"/>
            </w:tcBorders>
          </w:tcPr>
          <w:p>
            <w:pPr>
              <w:jc w:val="center"/>
              <w:rPr>
                <w:b/>
              </w:rPr>
            </w:pPr>
            <w:r>
              <w:rPr>
                <w:b/>
              </w:rPr>
              <w:t>Tieslietu ministrija</w:t>
            </w:r>
          </w:p>
          <w:p>
            <w:pPr>
              <w:jc w:val="both"/>
              <w:rPr>
                <w:b/>
              </w:rPr>
            </w:pPr>
            <w:r>
              <w:t xml:space="preserve">3. Ņemot vērā, ka likumprojekts izstrādāts, lai apstiprinātu nolīgumu, lūdzam atbilstoši papildināt likumprojekta anotācijas V sadaļas 2. tabulu </w:t>
            </w:r>
            <w:bookmarkStart w:id="0" w:name="_Hlk70667881"/>
            <w:r>
              <w:t xml:space="preserve">saskaņā ar instrukcijas Nr. 19 </w:t>
            </w:r>
            <w:bookmarkEnd w:id="0"/>
            <w:r>
              <w:t>57. un 58. punktu, jo īpaši norādot informāciju par ar nolīgumu uzņemtajām saistībām, to būtību un konkrētiem veicamiem pasākumiem vai uzdevumiem, kas nepieciešami šo saistību izpildei.</w:t>
            </w:r>
          </w:p>
        </w:tc>
        <w:tc>
          <w:tcPr>
            <w:tcW w:w="2410" w:type="dxa"/>
            <w:tcBorders>
              <w:left w:val="single" w:color="000000" w:sz="6" w:space="0"/>
              <w:bottom w:val="single" w:color="auto" w:sz="4" w:space="0"/>
              <w:right w:val="single" w:color="000000" w:sz="6" w:space="0"/>
            </w:tcBorders>
          </w:tcPr>
          <w:p>
            <w:pPr>
              <w:pStyle w:val="55"/>
              <w:spacing w:before="0" w:after="0"/>
              <w:rPr>
                <w:b/>
              </w:rPr>
            </w:pPr>
            <w:r>
              <w:rPr>
                <w:b/>
              </w:rPr>
              <w:t>Ņemts vērā</w:t>
            </w:r>
          </w:p>
        </w:tc>
        <w:tc>
          <w:tcPr>
            <w:tcW w:w="3543" w:type="dxa"/>
            <w:tcBorders>
              <w:left w:val="single" w:color="000000" w:sz="6" w:space="0"/>
              <w:bottom w:val="single" w:color="auto" w:sz="4" w:space="0"/>
              <w:right w:val="single" w:color="000000" w:sz="6" w:space="0"/>
            </w:tcBorders>
          </w:tcPr>
          <w:p>
            <w:pPr>
              <w:jc w:val="both"/>
            </w:pPr>
            <w:r>
              <w:t>Aizpildīta likumprojekta anotācijas V sadaļas 2. tabula.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left w:val="single" w:color="000000" w:sz="6" w:space="0"/>
              <w:bottom w:val="single" w:color="auto" w:sz="4" w:space="0"/>
              <w:right w:val="single" w:color="000000" w:sz="6" w:space="0"/>
            </w:tcBorders>
          </w:tcPr>
          <w:p>
            <w:r>
              <w:rPr>
                <w:lang w:val="en-US"/>
              </w:rPr>
              <w:t>4.</w:t>
            </w:r>
          </w:p>
        </w:tc>
        <w:tc>
          <w:tcPr>
            <w:tcW w:w="3376" w:type="dxa"/>
            <w:tcBorders>
              <w:left w:val="single" w:color="000000" w:sz="6" w:space="0"/>
              <w:bottom w:val="single" w:color="auto" w:sz="4" w:space="0"/>
              <w:right w:val="single" w:color="000000" w:sz="6" w:space="0"/>
            </w:tcBorders>
          </w:tcPr>
          <w:p>
            <w:pPr>
              <w:jc w:val="both"/>
            </w:pPr>
            <w:r>
              <w:t>Likumprojekta anotācijas I sadaļas 2. punkts:</w:t>
            </w:r>
          </w:p>
          <w:p>
            <w:pPr>
              <w:ind w:firstLine="709"/>
              <w:jc w:val="both"/>
            </w:pPr>
            <w:r>
              <w:t xml:space="preserve">Likumprojekts sagatavots, lai pieņemtu un apstiprinātu Kopējās aviācijas telpas nolīgumu starp Eiropas Savienību un tās dalībvalstīm, no vienas puses, un Armēnijas Republiku, no otras puses (turpmāk - </w:t>
            </w:r>
            <w:r>
              <w:rPr>
                <w:rFonts w:eastAsia="Arial Unicode MS"/>
              </w:rPr>
              <w:t>Nolīgums</w:t>
            </w:r>
            <w:r>
              <w:t>)</w:t>
            </w:r>
            <w:r>
              <w:rPr>
                <w:rFonts w:eastAsia="Arial Unicode MS"/>
              </w:rPr>
              <w:t>. Nolīguma</w:t>
            </w:r>
            <w:r>
              <w:t xml:space="preserve"> pamatā būs abpusēja piekļuve Pušu gaisa transporta tirgiem ar vienādiem konkurences nosacījumiem un vienotu noteikumu ievērošana, tostarp lidojumu drošuma, drošības, gaisa satiksmes pārvaldības, sociālo aspektu un vides jomā. Nolīguma noteikumi būs noteicošie attiecībā pret atbilstošajiem noteikumiem līdz šim spēkā esošajos divpusējos gaisa satiksmes pakalpojumu nolīgumos starp Eiropas Savienības dalībvalstīm un Armēnijas Republiku (t.sk. Latvijas Republikas valdības un </w:t>
            </w:r>
            <w:r>
              <w:rPr>
                <w:color w:val="000000"/>
              </w:rPr>
              <w:t>Armēnij</w:t>
            </w:r>
            <w:r>
              <w:t>as Republikas valdības nolīgums par gaisa satiksmi, kas tika parakstīts 2009.gada 10.decembrī). Eiropas Komisija pilnvarojumu uzsākt sarunas par  Nolīgumu saņēma no Eiropas Padomes 2015.gada 7.decembrī. Nolīguma projekts tika parafēts 2017.gada 24.novembrī. Ir plānots, ka Eiropas Savienības dalībvalstu pārstāvji Nolīgumu parakstīs 2021.gada 22. un 29.septembrī COREPER II ietvaros.</w:t>
            </w:r>
          </w:p>
        </w:tc>
        <w:tc>
          <w:tcPr>
            <w:tcW w:w="3995" w:type="dxa"/>
            <w:tcBorders>
              <w:left w:val="single" w:color="000000" w:sz="6" w:space="0"/>
              <w:bottom w:val="single" w:color="auto" w:sz="4" w:space="0"/>
              <w:right w:val="single" w:color="000000" w:sz="6" w:space="0"/>
            </w:tcBorders>
          </w:tcPr>
          <w:p>
            <w:pPr>
              <w:jc w:val="center"/>
              <w:rPr>
                <w:b/>
              </w:rPr>
            </w:pPr>
            <w:r>
              <w:rPr>
                <w:b/>
              </w:rPr>
              <w:t xml:space="preserve">Tieslietu ministrija </w:t>
            </w:r>
          </w:p>
          <w:p>
            <w:pPr>
              <w:jc w:val="center"/>
              <w:rPr>
                <w:b/>
              </w:rPr>
            </w:pPr>
            <w:r>
              <w:rPr>
                <w:b/>
              </w:rPr>
              <w:t>(02.09.2021. atzinums)</w:t>
            </w:r>
          </w:p>
          <w:p>
            <w:pPr>
              <w:pStyle w:val="17"/>
              <w:spacing w:before="0" w:beforeAutospacing="0" w:after="0" w:afterAutospacing="0"/>
              <w:jc w:val="both"/>
              <w:rPr>
                <w:rFonts w:eastAsia="&amp;quot"/>
                <w:bCs/>
              </w:rPr>
            </w:pPr>
            <w:r>
              <w:rPr>
                <w:rFonts w:eastAsia="&amp;quot"/>
                <w:bCs/>
              </w:rPr>
              <w:t>1. Likumprojekta anotācijā norādīts, ka Kopējās aviācijas telpas nolīgumu starp Eiropas Savienību un tās dalībvalstīm, no vienas puses, un Armēnijas Republiku, no otras puses (turpmāk – Nolīgums) noteikumi būs noteicošie attiecībā pret atbilstošajiem noteikumiem līdz šim spēkā esošajos divpusējos gaisa satiksmes pakalpojumu nolīgumos starp Eiropas Savienības dalībvalstīm un Armēnijas Republiku (t.sk. Latvijas Republikas valdības un Armēnijas Republikas valdības nolīgums par gaisa satiksmi, kas tika parakstīts 2009.gada 10.decembrī). Saistībā ar minēto lūdzam:</w:t>
            </w:r>
          </w:p>
          <w:p>
            <w:pPr>
              <w:pStyle w:val="17"/>
              <w:spacing w:before="0" w:beforeAutospacing="0" w:after="0" w:afterAutospacing="0"/>
              <w:jc w:val="both"/>
              <w:rPr>
                <w:rFonts w:eastAsia="&amp;quot"/>
                <w:bCs/>
              </w:rPr>
            </w:pPr>
            <w:r>
              <w:rPr>
                <w:rFonts w:eastAsia="&amp;quot"/>
                <w:bCs/>
              </w:rPr>
              <w:t>pirmkārt, sniegt skaidrojumu likumprojekta anotācijā, vai atsevišķus Latvijas Republikas valdības un Armēnijas Republikas valdības nolīguma par gaisa satiksmi nosacījumus nebūs pamata piemērot saskaņā ar Nolīguma 26. panta 2. punktu;</w:t>
            </w:r>
          </w:p>
          <w:p>
            <w:pPr>
              <w:jc w:val="both"/>
              <w:rPr>
                <w:b/>
              </w:rPr>
            </w:pPr>
            <w:r>
              <w:rPr>
                <w:rFonts w:eastAsia="&amp;quot"/>
                <w:bCs/>
              </w:rPr>
              <w:t>otrkārt, ja Latvijas Republikas valdības un Armēnijas Republikas valdības nolīguma par gaisa satiksmi nosacījumi nav piemērojami, vai paredzēts, ka minētais nolīgums tiek izbeigts (atbilstoši Nolīguma 26. panta 1. punktam 30. pantā paredzētās pagaidu piemērošanas laikā Armēnijas un ES dalībvalstu starpā pastāvošos divpusējos nolīgumus un vienošanās, kas ir spēkā šā nolīguma parakstīšanas dienā, izbeidz, izņemot šā panta 2. punktā paredzētajā apmērā). Norādām, ka šādā gadījumā likumprojekta anotācijā būtu nepieciešams atspoguļot, vai, izbeidzot minēto nolīgumu, likumu “Par Latvijas Republikas valdības un Armēnijas Republikas valdības nolīgumu par gaisa satiksmi” paredzēts atzīt par spēku zaudējušu.</w:t>
            </w:r>
          </w:p>
        </w:tc>
        <w:tc>
          <w:tcPr>
            <w:tcW w:w="2410" w:type="dxa"/>
            <w:tcBorders>
              <w:left w:val="single" w:color="000000" w:sz="6" w:space="0"/>
              <w:bottom w:val="single" w:color="auto" w:sz="4" w:space="0"/>
              <w:right w:val="single" w:color="000000" w:sz="6" w:space="0"/>
            </w:tcBorders>
          </w:tcPr>
          <w:p>
            <w:pPr>
              <w:pStyle w:val="55"/>
              <w:spacing w:before="0" w:after="0"/>
              <w:rPr>
                <w:b/>
              </w:rPr>
            </w:pPr>
            <w:r>
              <w:rPr>
                <w:b/>
              </w:rPr>
              <w:t>Ņemts vērā</w:t>
            </w:r>
          </w:p>
        </w:tc>
        <w:tc>
          <w:tcPr>
            <w:tcW w:w="3543" w:type="dxa"/>
            <w:tcBorders>
              <w:left w:val="single" w:color="000000" w:sz="6" w:space="0"/>
              <w:bottom w:val="single" w:color="auto" w:sz="4" w:space="0"/>
              <w:right w:val="single" w:color="000000" w:sz="6" w:space="0"/>
            </w:tcBorders>
          </w:tcPr>
          <w:p>
            <w:pPr>
              <w:jc w:val="both"/>
            </w:pPr>
            <w:r>
              <w:t>Likumprojekta anotācijas I sadaļas 2. punkts:</w:t>
            </w:r>
          </w:p>
          <w:p>
            <w:pPr>
              <w:ind w:firstLine="709"/>
              <w:jc w:val="both"/>
              <w:rPr>
                <w:rFonts w:hint="default"/>
                <w:lang w:val="en-US"/>
              </w:rPr>
            </w:pPr>
            <w:r>
              <w:t xml:space="preserve">Likumprojekts sagatavots, lai pieņemtu un apstiprinātu </w:t>
            </w:r>
            <w:r>
              <w:rPr>
                <w:rFonts w:eastAsia="Arial Unicode MS"/>
              </w:rPr>
              <w:t>Nolīgum</w:t>
            </w:r>
            <w:r>
              <w:rPr>
                <w:rFonts w:hint="default" w:eastAsia="Arial Unicode MS"/>
                <w:lang w:val="en-US"/>
              </w:rPr>
              <w:t>u</w:t>
            </w:r>
            <w:r>
              <w:rPr>
                <w:rFonts w:eastAsia="Arial Unicode MS"/>
              </w:rPr>
              <w:t>. Nolīguma</w:t>
            </w:r>
            <w:r>
              <w:t xml:space="preserve"> pamatā būs abpusēja piekļuve Pušu gaisa transporta tirgiem ar vienādiem konkurences nosacījumiem un vienotu noteikumu ievērošana, tostarp lidojumu drošuma, drošības, gaisa satiksmes pārvaldības, sociālo aspektu un vides jomā. Pēc </w:t>
            </w:r>
            <w:r>
              <w:rPr>
                <w:rFonts w:eastAsia="Arial Unicode MS"/>
              </w:rPr>
              <w:t>Nolīguma</w:t>
            </w:r>
            <w:r>
              <w:t xml:space="preserve"> stāšanās spēkā saskaņā ar tā 30. pantu un, ievērojot 26.panta 2.punktu, Nolīgums prevalēs pār Armēnijas un Eiropas Savienības dalībvalstu starpā pastāvošo Nolīguma parakstīšanas dienā spēkā esošo divpusējo nolīgumu un pasākumu attiecīgajiem noteikumiem (tostarp, Latvijas Republikas valdības un </w:t>
            </w:r>
            <w:r>
              <w:rPr>
                <w:color w:val="000000"/>
              </w:rPr>
              <w:t>Armēnij</w:t>
            </w:r>
            <w:r>
              <w:t>as Republikas valdības nolīgumu par gaisa satiksmi, kas tika parakstīts 2009.gada 10.decembrī). Eiropas Komisija pilnvarojumu uzsākt sarunas par  Nolīgumu saņēma no Eiropas Padomes 2015.gada 7.decembrī. Nolīguma projekts tika parafēts 2017.gada 24.novembrī. 2021.gada 1.jūlijā Eiropas</w:t>
            </w:r>
            <w:r>
              <w:rPr>
                <w:rFonts w:hint="default"/>
                <w:lang w:val="en-US"/>
              </w:rPr>
              <w:t xml:space="preserve"> </w:t>
            </w:r>
            <w:r>
              <w:t>Padome paziņoja, ka ir panākta vienošanās par Nolīguma teksta  galīgo redakciju un ir plānots, ka Eiropas Savienības dalībvalstu pārstāvji Nolīgumu parakstīs 2021.gada 22. un 29.septembrī COREPER II ietvaros</w:t>
            </w:r>
            <w:r>
              <w:rPr>
                <w:rFonts w:hint="default"/>
                <w:lang w:val="en-US"/>
              </w:rPr>
              <w:t>.</w:t>
            </w:r>
            <w:bookmarkStart w:id="1" w:name="_GoBack"/>
            <w:bookmarkEnd w:id="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left w:val="single" w:color="000000" w:sz="6" w:space="0"/>
              <w:bottom w:val="single" w:color="auto" w:sz="4" w:space="0"/>
              <w:right w:val="single" w:color="000000" w:sz="6" w:space="0"/>
            </w:tcBorders>
          </w:tcPr>
          <w:p>
            <w:pPr>
              <w:rPr>
                <w:lang w:val="en-US"/>
              </w:rPr>
            </w:pPr>
            <w:r>
              <w:rPr>
                <w:lang w:val="en-US"/>
              </w:rPr>
              <w:t>5.</w:t>
            </w:r>
          </w:p>
        </w:tc>
        <w:tc>
          <w:tcPr>
            <w:tcW w:w="3376" w:type="dxa"/>
            <w:tcBorders>
              <w:left w:val="single" w:color="000000" w:sz="6" w:space="0"/>
              <w:bottom w:val="single" w:color="auto" w:sz="4" w:space="0"/>
              <w:right w:val="single" w:color="000000" w:sz="6" w:space="0"/>
            </w:tcBorders>
          </w:tcPr>
          <w:p>
            <w:pPr>
              <w:jc w:val="both"/>
            </w:pPr>
            <w:r>
              <w:rPr>
                <w:rFonts w:eastAsia="SimSun"/>
                <w:shd w:val="clear" w:color="auto" w:fill="FFFFFF"/>
              </w:rPr>
              <w:t>Likumprojekta anotācijas V sadaļas 2. tabul</w:t>
            </w:r>
            <w:r>
              <w:rPr>
                <w:rFonts w:eastAsia="SimSun"/>
                <w:shd w:val="clear" w:color="auto" w:fill="FFFFFF"/>
                <w:lang w:val="en-US"/>
              </w:rPr>
              <w:t>a.</w:t>
            </w:r>
          </w:p>
        </w:tc>
        <w:tc>
          <w:tcPr>
            <w:tcW w:w="3995" w:type="dxa"/>
            <w:tcBorders>
              <w:left w:val="single" w:color="000000" w:sz="6" w:space="0"/>
              <w:bottom w:val="single" w:color="auto" w:sz="4" w:space="0"/>
              <w:right w:val="single" w:color="000000" w:sz="6" w:space="0"/>
            </w:tcBorders>
          </w:tcPr>
          <w:p>
            <w:pPr>
              <w:jc w:val="center"/>
              <w:rPr>
                <w:b/>
              </w:rPr>
            </w:pPr>
            <w:r>
              <w:rPr>
                <w:b/>
              </w:rPr>
              <w:t xml:space="preserve">Tieslietu ministrija </w:t>
            </w:r>
          </w:p>
          <w:p>
            <w:pPr>
              <w:jc w:val="center"/>
              <w:rPr>
                <w:b/>
              </w:rPr>
            </w:pPr>
            <w:r>
              <w:rPr>
                <w:b/>
              </w:rPr>
              <w:t>(02.09.2021. atzinums)</w:t>
            </w:r>
          </w:p>
          <w:p>
            <w:pPr>
              <w:jc w:val="both"/>
              <w:rPr>
                <w:b/>
              </w:rPr>
            </w:pPr>
            <w:r>
              <w:rPr>
                <w:rFonts w:eastAsia="SimSun"/>
                <w:shd w:val="clear" w:color="auto" w:fill="FFFFFF"/>
              </w:rPr>
              <w:t>2. Ņemot vērā, ka likumprojekts izstrādāts, lai apstiprinātu Nolīgumu, nepieciešams papildināt likumprojekta anotācijas V sadaļas 2. tabulu saskaņā ar Ministru kabineta 2009. gada 15. decembra instrukcijas Nr. 19 "Tiesību akta projekta sākotnējās ietekmes izvērtēšanas kārtība" 58. punktu, norādot uz ar Nolīgumu uzņemtajām saistībām, to būtību un konkrētiem veicamiem pasākumiem vai uzdevumiem, kas nepieciešami šo saistību izpildei. Šobrīd minētajā noteikumu projekta anotācijas sadaļā norādīts uz 1944.gada 7.decembra Konvencija par starptautisko civilo aviāciju saistību izpildi, bet nepieciešams norādīt arī uz Nolīguma saistību izpildi, kas vairākos gadījumos paredz Pušu pienākumus, piemēram, Nolīguma 22. panta 1. punktā.</w:t>
            </w:r>
          </w:p>
        </w:tc>
        <w:tc>
          <w:tcPr>
            <w:tcW w:w="2410" w:type="dxa"/>
            <w:tcBorders>
              <w:left w:val="single" w:color="000000" w:sz="6" w:space="0"/>
              <w:bottom w:val="single" w:color="auto" w:sz="4" w:space="0"/>
              <w:right w:val="single" w:color="000000" w:sz="6" w:space="0"/>
            </w:tcBorders>
          </w:tcPr>
          <w:p>
            <w:pPr>
              <w:pStyle w:val="55"/>
              <w:spacing w:before="0" w:after="0"/>
              <w:rPr>
                <w:b/>
              </w:rPr>
            </w:pPr>
            <w:r>
              <w:rPr>
                <w:b/>
              </w:rPr>
              <w:t>Ņemts vērā</w:t>
            </w:r>
          </w:p>
        </w:tc>
        <w:tc>
          <w:tcPr>
            <w:tcW w:w="3543" w:type="dxa"/>
            <w:tcBorders>
              <w:left w:val="single" w:color="000000" w:sz="6" w:space="0"/>
              <w:bottom w:val="single" w:color="auto" w:sz="4" w:space="0"/>
              <w:right w:val="single" w:color="000000" w:sz="6" w:space="0"/>
            </w:tcBorders>
          </w:tcPr>
          <w:p>
            <w:pPr>
              <w:jc w:val="both"/>
            </w:pPr>
            <w:r>
              <w:rPr>
                <w:rFonts w:eastAsia="SimSun"/>
                <w:shd w:val="clear" w:color="auto" w:fill="FFFFFF"/>
                <w:lang w:val="en-US"/>
              </w:rPr>
              <w:t>P</w:t>
            </w:r>
            <w:r>
              <w:rPr>
                <w:rFonts w:eastAsia="SimSun"/>
                <w:shd w:val="clear" w:color="auto" w:fill="FFFFFF"/>
              </w:rPr>
              <w:t>apildināt</w:t>
            </w:r>
            <w:r>
              <w:rPr>
                <w:rFonts w:eastAsia="SimSun"/>
                <w:shd w:val="clear" w:color="auto" w:fill="FFFFFF"/>
                <w:lang w:val="en-US"/>
              </w:rPr>
              <w:t>a</w:t>
            </w:r>
            <w:r>
              <w:rPr>
                <w:rFonts w:eastAsia="SimSun"/>
                <w:shd w:val="clear" w:color="auto" w:fill="FFFFFF"/>
              </w:rPr>
              <w:t xml:space="preserve"> likumprojekta anotācijas V sadaļas 2. tabul</w:t>
            </w:r>
            <w:r>
              <w:rPr>
                <w:rFonts w:eastAsia="SimSun"/>
                <w:shd w:val="clear" w:color="auto" w:fill="FFFFFF"/>
                <w:lang w:val="en-US"/>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left w:val="single" w:color="000000" w:sz="6" w:space="0"/>
              <w:bottom w:val="single" w:color="auto" w:sz="4" w:space="0"/>
              <w:right w:val="single" w:color="000000" w:sz="6" w:space="0"/>
            </w:tcBorders>
          </w:tcPr>
          <w:p>
            <w:pPr>
              <w:rPr>
                <w:lang w:val="en-US"/>
              </w:rPr>
            </w:pPr>
            <w:r>
              <w:rPr>
                <w:lang w:val="en-US"/>
              </w:rPr>
              <w:t>6.</w:t>
            </w:r>
          </w:p>
        </w:tc>
        <w:tc>
          <w:tcPr>
            <w:tcW w:w="3376" w:type="dxa"/>
            <w:tcBorders>
              <w:left w:val="single" w:color="000000" w:sz="6" w:space="0"/>
              <w:bottom w:val="single" w:color="auto" w:sz="4" w:space="0"/>
              <w:right w:val="single" w:color="000000" w:sz="6" w:space="0"/>
            </w:tcBorders>
          </w:tcPr>
          <w:p>
            <w:pPr>
              <w:jc w:val="both"/>
              <w:rPr>
                <w:rFonts w:eastAsia="SimSun"/>
                <w:shd w:val="clear" w:color="auto" w:fill="FFFFFF"/>
              </w:rPr>
            </w:pPr>
            <w:r>
              <w:t xml:space="preserve">3. Nolīgums </w:t>
            </w:r>
            <w:r>
              <w:rPr>
                <w:color w:val="000000"/>
              </w:rPr>
              <w:t xml:space="preserve">stājas spēkā tā 30.panta 3.punktā noteiktajā laikā un kārtībā, </w:t>
            </w:r>
            <w:r>
              <w:t xml:space="preserve">Nolīguma provizoriska piemērošana stājas spēkā </w:t>
            </w:r>
            <w:r>
              <w:rPr>
                <w:color w:val="000000"/>
              </w:rPr>
              <w:t xml:space="preserve">tā 30.panta 5.punktā noteiktajā laikā un kārtībā, un Ārlietu ministrija par </w:t>
            </w:r>
            <w:r>
              <w:t xml:space="preserve">to </w:t>
            </w:r>
            <w:r>
              <w:rPr>
                <w:color w:val="000000"/>
              </w:rPr>
              <w:t>paziņo oficiālajā izdevumā “Latvijas Vēstnesis”.</w:t>
            </w:r>
          </w:p>
        </w:tc>
        <w:tc>
          <w:tcPr>
            <w:tcW w:w="3995" w:type="dxa"/>
            <w:tcBorders>
              <w:left w:val="single" w:color="000000" w:sz="6" w:space="0"/>
              <w:bottom w:val="single" w:color="auto" w:sz="4" w:space="0"/>
              <w:right w:val="single" w:color="000000" w:sz="6" w:space="0"/>
            </w:tcBorders>
          </w:tcPr>
          <w:p>
            <w:pPr>
              <w:jc w:val="center"/>
              <w:rPr>
                <w:b/>
              </w:rPr>
            </w:pPr>
            <w:r>
              <w:rPr>
                <w:b/>
              </w:rPr>
              <w:t xml:space="preserve">Tieslietu ministrija </w:t>
            </w:r>
          </w:p>
          <w:p>
            <w:pPr>
              <w:jc w:val="center"/>
              <w:rPr>
                <w:b/>
              </w:rPr>
            </w:pPr>
            <w:r>
              <w:rPr>
                <w:b/>
              </w:rPr>
              <w:t>(02.09.2021. atzinums)</w:t>
            </w:r>
          </w:p>
          <w:p>
            <w:pPr>
              <w:jc w:val="both"/>
              <w:rPr>
                <w:b/>
              </w:rPr>
            </w:pPr>
            <w:r>
              <w:rPr>
                <w:rFonts w:eastAsia="SimSun"/>
                <w:shd w:val="clear" w:color="auto" w:fill="FFFFFF"/>
              </w:rPr>
              <w:t>3. Lūdzam precizēt likumprojekta 3. pantā vārdus “Nolīguma provizoriska piemērošana stājas spēkā”, aizstājot tos ar vārdiem “Nolīgums provizoriski piemērojams”, ņemot vērā, ka ar to būs saprotama plašāka piemērošanas kārtība.</w:t>
            </w:r>
          </w:p>
        </w:tc>
        <w:tc>
          <w:tcPr>
            <w:tcW w:w="2410" w:type="dxa"/>
            <w:tcBorders>
              <w:left w:val="single" w:color="000000" w:sz="6" w:space="0"/>
              <w:bottom w:val="single" w:color="auto" w:sz="4" w:space="0"/>
              <w:right w:val="single" w:color="000000" w:sz="6" w:space="0"/>
            </w:tcBorders>
          </w:tcPr>
          <w:p>
            <w:pPr>
              <w:pStyle w:val="55"/>
              <w:spacing w:before="0" w:after="0"/>
              <w:rPr>
                <w:b/>
              </w:rPr>
            </w:pPr>
            <w:r>
              <w:rPr>
                <w:b/>
              </w:rPr>
              <w:t>Ņemts vērā</w:t>
            </w:r>
          </w:p>
        </w:tc>
        <w:tc>
          <w:tcPr>
            <w:tcW w:w="3543" w:type="dxa"/>
            <w:tcBorders>
              <w:left w:val="single" w:color="000000" w:sz="6" w:space="0"/>
              <w:bottom w:val="single" w:color="auto" w:sz="4" w:space="0"/>
              <w:right w:val="single" w:color="000000" w:sz="6" w:space="0"/>
            </w:tcBorders>
          </w:tcPr>
          <w:p>
            <w:pPr>
              <w:jc w:val="both"/>
              <w:rPr>
                <w:rFonts w:eastAsia="SimSun"/>
                <w:shd w:val="clear" w:color="auto" w:fill="FFFFFF"/>
              </w:rPr>
            </w:pPr>
            <w:r>
              <w:t xml:space="preserve">3. Nolīgums </w:t>
            </w:r>
            <w:r>
              <w:rPr>
                <w:color w:val="000000"/>
              </w:rPr>
              <w:t xml:space="preserve">stājas spēkā tā 30.panta 3.punktā noteiktajā laikā un kārtībā, </w:t>
            </w:r>
            <w:r>
              <w:t xml:space="preserve">Nolīgums provizoriski piemērojams </w:t>
            </w:r>
            <w:r>
              <w:rPr>
                <w:color w:val="000000"/>
              </w:rPr>
              <w:t xml:space="preserve">tā 30.panta 5.punktā noteiktajā laikā un kārtībā, un Ārlietu ministrija par </w:t>
            </w:r>
            <w:r>
              <w:t xml:space="preserve">to </w:t>
            </w:r>
            <w:r>
              <w:rPr>
                <w:color w:val="000000"/>
              </w:rPr>
              <w:t>paziņo oficiālajā izdevumā “Latvijas Vēstnesis”.</w:t>
            </w:r>
          </w:p>
        </w:tc>
      </w:tr>
    </w:tbl>
    <w:p>
      <w:pPr>
        <w:pStyle w:val="47"/>
        <w:spacing w:before="0" w:after="0"/>
        <w:ind w:firstLine="0"/>
        <w:jc w:val="left"/>
        <w:rPr>
          <w:color w:val="FF0000"/>
        </w:rPr>
      </w:pPr>
    </w:p>
    <w:p>
      <w:pPr>
        <w:widowControl w:val="0"/>
        <w:tabs>
          <w:tab w:val="left" w:pos="720"/>
          <w:tab w:val="center" w:pos="4153"/>
          <w:tab w:val="right" w:pos="8306"/>
        </w:tabs>
        <w:suppressAutoHyphens/>
        <w:rPr>
          <w:color w:val="000000"/>
          <w:kern w:val="1"/>
          <w:sz w:val="20"/>
          <w:szCs w:val="20"/>
        </w:rPr>
      </w:pPr>
      <w:r>
        <w:rPr>
          <w:color w:val="000000"/>
          <w:kern w:val="1"/>
          <w:sz w:val="20"/>
          <w:szCs w:val="20"/>
        </w:rPr>
        <w:t>Boļšija, 67028256</w:t>
      </w:r>
    </w:p>
    <w:p>
      <w:pPr>
        <w:widowControl w:val="0"/>
        <w:tabs>
          <w:tab w:val="left" w:pos="720"/>
          <w:tab w:val="center" w:pos="4153"/>
          <w:tab w:val="right" w:pos="8306"/>
        </w:tabs>
        <w:suppressAutoHyphens/>
        <w:rPr>
          <w:color w:val="000000"/>
          <w:kern w:val="1"/>
          <w:sz w:val="20"/>
          <w:szCs w:val="20"/>
        </w:rPr>
      </w:pPr>
      <w:r>
        <w:fldChar w:fldCharType="begin"/>
      </w:r>
      <w:r>
        <w:instrText xml:space="preserve"> HYPERLINK "mailto:Ilze.Bolsija@sam.gov.lv" </w:instrText>
      </w:r>
      <w:r>
        <w:fldChar w:fldCharType="separate"/>
      </w:r>
      <w:r>
        <w:rPr>
          <w:rStyle w:val="16"/>
          <w:kern w:val="1"/>
          <w:sz w:val="20"/>
          <w:szCs w:val="20"/>
        </w:rPr>
        <w:t>Ilze.Bolsija@sam.gov.lv</w:t>
      </w:r>
      <w:r>
        <w:rPr>
          <w:rStyle w:val="16"/>
          <w:kern w:val="1"/>
          <w:sz w:val="20"/>
          <w:szCs w:val="20"/>
        </w:rPr>
        <w:fldChar w:fldCharType="end"/>
      </w:r>
    </w:p>
    <w:p>
      <w:pPr>
        <w:widowControl w:val="0"/>
        <w:tabs>
          <w:tab w:val="left" w:pos="720"/>
          <w:tab w:val="center" w:pos="4153"/>
          <w:tab w:val="right" w:pos="8306"/>
        </w:tabs>
        <w:suppressAutoHyphens/>
        <w:rPr>
          <w:color w:val="000000"/>
          <w:kern w:val="1"/>
          <w:sz w:val="20"/>
          <w:szCs w:val="20"/>
        </w:rPr>
      </w:pPr>
    </w:p>
    <w:sectPr>
      <w:footerReference r:id="rId6" w:type="first"/>
      <w:headerReference r:id="rId3" w:type="default"/>
      <w:footerReference r:id="rId5" w:type="default"/>
      <w:headerReference r:id="rId4" w:type="even"/>
      <w:pgSz w:w="16838" w:h="11906" w:orient="landscape"/>
      <w:pgMar w:top="1418" w:right="1134"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EUAlbertina">
    <w:altName w:val="Times New Roman"/>
    <w:panose1 w:val="00000000000000000000"/>
    <w:charset w:val="00"/>
    <w:family w:val="auto"/>
    <w:pitch w:val="default"/>
    <w:sig w:usb0="00000000" w:usb1="00000000" w:usb2="00000000" w:usb3="00000000" w:csb0="0000009F" w:csb1="00000000"/>
  </w:font>
  <w:font w:name="Arial Unicode MS">
    <w:altName w:val="Arial"/>
    <w:panose1 w:val="020B0604020202020204"/>
    <w:charset w:val="00"/>
    <w:family w:val="roman"/>
    <w:pitch w:val="default"/>
    <w:sig w:usb0="00000000" w:usb1="00000000" w:usb2="00000000" w:usb3="00000000" w:csb0="00000001" w:csb1="00000000"/>
  </w:font>
  <w:font w:name="&amp;quo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eastAsia="Calibri"/>
        <w:sz w:val="20"/>
        <w:szCs w:val="20"/>
        <w:lang w:eastAsia="en-US"/>
      </w:rPr>
    </w:pPr>
    <w:r>
      <w:rPr>
        <w:rFonts w:eastAsia="Calibri"/>
        <w:sz w:val="20"/>
        <w:szCs w:val="20"/>
        <w:lang w:eastAsia="en-US"/>
      </w:rPr>
      <w:t>SMizz_060921_AM</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szCs w:val="20"/>
      </w:rPr>
    </w:pPr>
    <w:r>
      <w:rPr>
        <w:sz w:val="20"/>
        <w:szCs w:val="20"/>
      </w:rPr>
      <w:t>SMizz_060921_AM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pPr>
    <w:r>
      <w:rPr>
        <w:rStyle w:val="18"/>
      </w:rPr>
      <w:fldChar w:fldCharType="begin"/>
    </w:r>
    <w:r>
      <w:rPr>
        <w:rStyle w:val="18"/>
      </w:rPr>
      <w:instrText xml:space="preserve">PAGE  </w:instrText>
    </w:r>
    <w:r>
      <w:rPr>
        <w:rStyle w:val="18"/>
      </w:rPr>
      <w:fldChar w:fldCharType="separate"/>
    </w:r>
    <w:r>
      <w:rPr>
        <w:rStyle w:val="18"/>
      </w:rPr>
      <w:t>4</w:t>
    </w:r>
    <w:r>
      <w:rPr>
        <w:rStyle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047"/>
    <w:rsid w:val="00000E06"/>
    <w:rsid w:val="000016AA"/>
    <w:rsid w:val="00001D7F"/>
    <w:rsid w:val="00001F89"/>
    <w:rsid w:val="0000257D"/>
    <w:rsid w:val="00002C65"/>
    <w:rsid w:val="0000324F"/>
    <w:rsid w:val="00003AE4"/>
    <w:rsid w:val="00003C53"/>
    <w:rsid w:val="0000434B"/>
    <w:rsid w:val="0000456E"/>
    <w:rsid w:val="000046CC"/>
    <w:rsid w:val="00004D87"/>
    <w:rsid w:val="000055EA"/>
    <w:rsid w:val="00006832"/>
    <w:rsid w:val="00006BF1"/>
    <w:rsid w:val="0000789B"/>
    <w:rsid w:val="000107AB"/>
    <w:rsid w:val="00010D06"/>
    <w:rsid w:val="0001118D"/>
    <w:rsid w:val="0001131F"/>
    <w:rsid w:val="00011625"/>
    <w:rsid w:val="00011663"/>
    <w:rsid w:val="000116D8"/>
    <w:rsid w:val="0001249F"/>
    <w:rsid w:val="000125C0"/>
    <w:rsid w:val="0001270C"/>
    <w:rsid w:val="00012888"/>
    <w:rsid w:val="0001345E"/>
    <w:rsid w:val="000136AA"/>
    <w:rsid w:val="00013B4C"/>
    <w:rsid w:val="00013BF6"/>
    <w:rsid w:val="00014A1D"/>
    <w:rsid w:val="0001554C"/>
    <w:rsid w:val="00015B94"/>
    <w:rsid w:val="00015C84"/>
    <w:rsid w:val="00015DE5"/>
    <w:rsid w:val="00017227"/>
    <w:rsid w:val="000172E2"/>
    <w:rsid w:val="00017449"/>
    <w:rsid w:val="00020249"/>
    <w:rsid w:val="00020520"/>
    <w:rsid w:val="00020765"/>
    <w:rsid w:val="00022338"/>
    <w:rsid w:val="0002296A"/>
    <w:rsid w:val="00022B0F"/>
    <w:rsid w:val="00022B9A"/>
    <w:rsid w:val="00022FE1"/>
    <w:rsid w:val="00023780"/>
    <w:rsid w:val="00023FD6"/>
    <w:rsid w:val="0002416A"/>
    <w:rsid w:val="00024605"/>
    <w:rsid w:val="00024692"/>
    <w:rsid w:val="00024ABC"/>
    <w:rsid w:val="00024CCD"/>
    <w:rsid w:val="00024D20"/>
    <w:rsid w:val="0002526C"/>
    <w:rsid w:val="000253DB"/>
    <w:rsid w:val="000278E7"/>
    <w:rsid w:val="00027A63"/>
    <w:rsid w:val="00027F9D"/>
    <w:rsid w:val="000307B5"/>
    <w:rsid w:val="00032457"/>
    <w:rsid w:val="00033559"/>
    <w:rsid w:val="0003413A"/>
    <w:rsid w:val="000349CA"/>
    <w:rsid w:val="00034BFB"/>
    <w:rsid w:val="0003557A"/>
    <w:rsid w:val="0003589A"/>
    <w:rsid w:val="00035C06"/>
    <w:rsid w:val="00036584"/>
    <w:rsid w:val="000366DF"/>
    <w:rsid w:val="000376CD"/>
    <w:rsid w:val="00040A5C"/>
    <w:rsid w:val="00043005"/>
    <w:rsid w:val="0004345F"/>
    <w:rsid w:val="00043FFB"/>
    <w:rsid w:val="00044026"/>
    <w:rsid w:val="00044105"/>
    <w:rsid w:val="00044BD5"/>
    <w:rsid w:val="00044D96"/>
    <w:rsid w:val="00044DC5"/>
    <w:rsid w:val="00044E01"/>
    <w:rsid w:val="00044EE3"/>
    <w:rsid w:val="0004537E"/>
    <w:rsid w:val="00045776"/>
    <w:rsid w:val="00045D4C"/>
    <w:rsid w:val="00046075"/>
    <w:rsid w:val="00046619"/>
    <w:rsid w:val="00046CAD"/>
    <w:rsid w:val="00046F5C"/>
    <w:rsid w:val="00047385"/>
    <w:rsid w:val="00050554"/>
    <w:rsid w:val="00050CD2"/>
    <w:rsid w:val="00050D2E"/>
    <w:rsid w:val="00050F53"/>
    <w:rsid w:val="00051F77"/>
    <w:rsid w:val="00052646"/>
    <w:rsid w:val="00052DF5"/>
    <w:rsid w:val="00053706"/>
    <w:rsid w:val="000538DE"/>
    <w:rsid w:val="00053E04"/>
    <w:rsid w:val="00054204"/>
    <w:rsid w:val="000579E6"/>
    <w:rsid w:val="00060E03"/>
    <w:rsid w:val="00061798"/>
    <w:rsid w:val="0006275D"/>
    <w:rsid w:val="000641CE"/>
    <w:rsid w:val="000649E3"/>
    <w:rsid w:val="00065271"/>
    <w:rsid w:val="00066176"/>
    <w:rsid w:val="0006618D"/>
    <w:rsid w:val="00066885"/>
    <w:rsid w:val="0006694E"/>
    <w:rsid w:val="00066993"/>
    <w:rsid w:val="00066A37"/>
    <w:rsid w:val="00066F05"/>
    <w:rsid w:val="00066FD1"/>
    <w:rsid w:val="00066FD8"/>
    <w:rsid w:val="00070765"/>
    <w:rsid w:val="00070B6C"/>
    <w:rsid w:val="000717DC"/>
    <w:rsid w:val="0007204A"/>
    <w:rsid w:val="00072628"/>
    <w:rsid w:val="000728ED"/>
    <w:rsid w:val="000733F5"/>
    <w:rsid w:val="000733FF"/>
    <w:rsid w:val="0007366B"/>
    <w:rsid w:val="00073674"/>
    <w:rsid w:val="00073945"/>
    <w:rsid w:val="00073AD8"/>
    <w:rsid w:val="000741CA"/>
    <w:rsid w:val="0007577A"/>
    <w:rsid w:val="0007593D"/>
    <w:rsid w:val="00076278"/>
    <w:rsid w:val="00077170"/>
    <w:rsid w:val="000772D7"/>
    <w:rsid w:val="000775D0"/>
    <w:rsid w:val="00081B0F"/>
    <w:rsid w:val="0008283D"/>
    <w:rsid w:val="00083090"/>
    <w:rsid w:val="000830E4"/>
    <w:rsid w:val="00083214"/>
    <w:rsid w:val="0008353A"/>
    <w:rsid w:val="00083B8F"/>
    <w:rsid w:val="00084B11"/>
    <w:rsid w:val="00085322"/>
    <w:rsid w:val="00085F56"/>
    <w:rsid w:val="0008656F"/>
    <w:rsid w:val="00086AB9"/>
    <w:rsid w:val="00086BCE"/>
    <w:rsid w:val="00086F36"/>
    <w:rsid w:val="00087850"/>
    <w:rsid w:val="00090168"/>
    <w:rsid w:val="00090C76"/>
    <w:rsid w:val="00091033"/>
    <w:rsid w:val="00091F10"/>
    <w:rsid w:val="000922B0"/>
    <w:rsid w:val="000923AA"/>
    <w:rsid w:val="0009302B"/>
    <w:rsid w:val="000936E0"/>
    <w:rsid w:val="00093902"/>
    <w:rsid w:val="00093EC2"/>
    <w:rsid w:val="0009416F"/>
    <w:rsid w:val="000958A2"/>
    <w:rsid w:val="000965E7"/>
    <w:rsid w:val="00096F4F"/>
    <w:rsid w:val="000A0041"/>
    <w:rsid w:val="000A06FC"/>
    <w:rsid w:val="000A09F9"/>
    <w:rsid w:val="000A1A02"/>
    <w:rsid w:val="000A3702"/>
    <w:rsid w:val="000A3BBC"/>
    <w:rsid w:val="000A4035"/>
    <w:rsid w:val="000A483A"/>
    <w:rsid w:val="000A5365"/>
    <w:rsid w:val="000A55D2"/>
    <w:rsid w:val="000A5B26"/>
    <w:rsid w:val="000A64D3"/>
    <w:rsid w:val="000A6E04"/>
    <w:rsid w:val="000A70C1"/>
    <w:rsid w:val="000A7609"/>
    <w:rsid w:val="000A77B9"/>
    <w:rsid w:val="000A7EA7"/>
    <w:rsid w:val="000B006E"/>
    <w:rsid w:val="000B0403"/>
    <w:rsid w:val="000B057B"/>
    <w:rsid w:val="000B06A4"/>
    <w:rsid w:val="000B06E7"/>
    <w:rsid w:val="000B0C94"/>
    <w:rsid w:val="000B13E0"/>
    <w:rsid w:val="000B1505"/>
    <w:rsid w:val="000B15E5"/>
    <w:rsid w:val="000B2382"/>
    <w:rsid w:val="000B3171"/>
    <w:rsid w:val="000B34A5"/>
    <w:rsid w:val="000B4746"/>
    <w:rsid w:val="000B6F7E"/>
    <w:rsid w:val="000B75D9"/>
    <w:rsid w:val="000B7966"/>
    <w:rsid w:val="000B7CB1"/>
    <w:rsid w:val="000C0AE6"/>
    <w:rsid w:val="000C0CBD"/>
    <w:rsid w:val="000C0D0D"/>
    <w:rsid w:val="000C1BD3"/>
    <w:rsid w:val="000C212D"/>
    <w:rsid w:val="000C2555"/>
    <w:rsid w:val="000C2603"/>
    <w:rsid w:val="000C3545"/>
    <w:rsid w:val="000C4536"/>
    <w:rsid w:val="000C498A"/>
    <w:rsid w:val="000C4998"/>
    <w:rsid w:val="000C4C16"/>
    <w:rsid w:val="000C56FC"/>
    <w:rsid w:val="000C5901"/>
    <w:rsid w:val="000C6515"/>
    <w:rsid w:val="000C658B"/>
    <w:rsid w:val="000C7907"/>
    <w:rsid w:val="000C7A11"/>
    <w:rsid w:val="000C7E81"/>
    <w:rsid w:val="000C7F5E"/>
    <w:rsid w:val="000D00AC"/>
    <w:rsid w:val="000D0AED"/>
    <w:rsid w:val="000D29FA"/>
    <w:rsid w:val="000D3602"/>
    <w:rsid w:val="000D45D7"/>
    <w:rsid w:val="000D4664"/>
    <w:rsid w:val="000D4D89"/>
    <w:rsid w:val="000D4F4F"/>
    <w:rsid w:val="000D5076"/>
    <w:rsid w:val="000D6BBD"/>
    <w:rsid w:val="000D7751"/>
    <w:rsid w:val="000D7B0E"/>
    <w:rsid w:val="000D7C23"/>
    <w:rsid w:val="000D7F65"/>
    <w:rsid w:val="000E0A16"/>
    <w:rsid w:val="000E1478"/>
    <w:rsid w:val="000E1BFA"/>
    <w:rsid w:val="000E2142"/>
    <w:rsid w:val="000E21CB"/>
    <w:rsid w:val="000E21D0"/>
    <w:rsid w:val="000E2492"/>
    <w:rsid w:val="000E2A38"/>
    <w:rsid w:val="000E2ACC"/>
    <w:rsid w:val="000E2C9E"/>
    <w:rsid w:val="000E34A1"/>
    <w:rsid w:val="000E3D34"/>
    <w:rsid w:val="000E3E57"/>
    <w:rsid w:val="000E5509"/>
    <w:rsid w:val="000E585F"/>
    <w:rsid w:val="000E6084"/>
    <w:rsid w:val="000E66F8"/>
    <w:rsid w:val="000E6D51"/>
    <w:rsid w:val="000E6D8B"/>
    <w:rsid w:val="000F054F"/>
    <w:rsid w:val="000F079D"/>
    <w:rsid w:val="000F0D9D"/>
    <w:rsid w:val="000F16CC"/>
    <w:rsid w:val="000F1AEE"/>
    <w:rsid w:val="000F1D56"/>
    <w:rsid w:val="000F2534"/>
    <w:rsid w:val="000F28D9"/>
    <w:rsid w:val="000F2D43"/>
    <w:rsid w:val="000F2DFE"/>
    <w:rsid w:val="000F2F9A"/>
    <w:rsid w:val="000F322C"/>
    <w:rsid w:val="000F374B"/>
    <w:rsid w:val="000F3960"/>
    <w:rsid w:val="000F3AA0"/>
    <w:rsid w:val="000F3F34"/>
    <w:rsid w:val="000F4AEB"/>
    <w:rsid w:val="000F4B40"/>
    <w:rsid w:val="000F4C3B"/>
    <w:rsid w:val="000F4E7B"/>
    <w:rsid w:val="000F542B"/>
    <w:rsid w:val="000F57C3"/>
    <w:rsid w:val="000F5C37"/>
    <w:rsid w:val="000F5DF0"/>
    <w:rsid w:val="000F612C"/>
    <w:rsid w:val="000F6A0B"/>
    <w:rsid w:val="000F7695"/>
    <w:rsid w:val="000F7A09"/>
    <w:rsid w:val="00100B97"/>
    <w:rsid w:val="00100FA2"/>
    <w:rsid w:val="001012E3"/>
    <w:rsid w:val="00101EEB"/>
    <w:rsid w:val="0010375A"/>
    <w:rsid w:val="001038ED"/>
    <w:rsid w:val="001042B0"/>
    <w:rsid w:val="00105678"/>
    <w:rsid w:val="00105F45"/>
    <w:rsid w:val="001067A5"/>
    <w:rsid w:val="00106B03"/>
    <w:rsid w:val="00106F4F"/>
    <w:rsid w:val="001071D3"/>
    <w:rsid w:val="001073A0"/>
    <w:rsid w:val="001075A8"/>
    <w:rsid w:val="00107DEE"/>
    <w:rsid w:val="00110259"/>
    <w:rsid w:val="00110675"/>
    <w:rsid w:val="00110AA9"/>
    <w:rsid w:val="00110DA3"/>
    <w:rsid w:val="00111262"/>
    <w:rsid w:val="00111EC8"/>
    <w:rsid w:val="0011254D"/>
    <w:rsid w:val="001139C2"/>
    <w:rsid w:val="00114559"/>
    <w:rsid w:val="00114EA9"/>
    <w:rsid w:val="0011507A"/>
    <w:rsid w:val="00115ED0"/>
    <w:rsid w:val="0011683C"/>
    <w:rsid w:val="00116B06"/>
    <w:rsid w:val="0011708C"/>
    <w:rsid w:val="001179E8"/>
    <w:rsid w:val="0012021B"/>
    <w:rsid w:val="00120F05"/>
    <w:rsid w:val="00121CB6"/>
    <w:rsid w:val="0012222D"/>
    <w:rsid w:val="001234B9"/>
    <w:rsid w:val="001255E6"/>
    <w:rsid w:val="0013053A"/>
    <w:rsid w:val="0013066A"/>
    <w:rsid w:val="00130F40"/>
    <w:rsid w:val="001315EF"/>
    <w:rsid w:val="00131E9A"/>
    <w:rsid w:val="00131F39"/>
    <w:rsid w:val="001321C5"/>
    <w:rsid w:val="00132375"/>
    <w:rsid w:val="001326F5"/>
    <w:rsid w:val="00132E73"/>
    <w:rsid w:val="00133505"/>
    <w:rsid w:val="001337A1"/>
    <w:rsid w:val="00133CF8"/>
    <w:rsid w:val="00134188"/>
    <w:rsid w:val="001345B1"/>
    <w:rsid w:val="00134906"/>
    <w:rsid w:val="001362FB"/>
    <w:rsid w:val="00137403"/>
    <w:rsid w:val="00137E2E"/>
    <w:rsid w:val="00140706"/>
    <w:rsid w:val="0014122A"/>
    <w:rsid w:val="00141D1E"/>
    <w:rsid w:val="00141E85"/>
    <w:rsid w:val="00142DAE"/>
    <w:rsid w:val="00142DFA"/>
    <w:rsid w:val="0014319C"/>
    <w:rsid w:val="001436B3"/>
    <w:rsid w:val="00143976"/>
    <w:rsid w:val="00143DAC"/>
    <w:rsid w:val="0014429F"/>
    <w:rsid w:val="00144622"/>
    <w:rsid w:val="00144781"/>
    <w:rsid w:val="00144917"/>
    <w:rsid w:val="0014702D"/>
    <w:rsid w:val="00147262"/>
    <w:rsid w:val="00147596"/>
    <w:rsid w:val="00147A17"/>
    <w:rsid w:val="0015029A"/>
    <w:rsid w:val="00150FE9"/>
    <w:rsid w:val="00152718"/>
    <w:rsid w:val="00152994"/>
    <w:rsid w:val="001530CF"/>
    <w:rsid w:val="00153632"/>
    <w:rsid w:val="00153F12"/>
    <w:rsid w:val="001543DB"/>
    <w:rsid w:val="0015505E"/>
    <w:rsid w:val="00155473"/>
    <w:rsid w:val="00155DC2"/>
    <w:rsid w:val="00156D90"/>
    <w:rsid w:val="00156E9F"/>
    <w:rsid w:val="00157A57"/>
    <w:rsid w:val="00157AA8"/>
    <w:rsid w:val="00157AC3"/>
    <w:rsid w:val="00157CCC"/>
    <w:rsid w:val="00157DB6"/>
    <w:rsid w:val="00157EC2"/>
    <w:rsid w:val="001600ED"/>
    <w:rsid w:val="00161904"/>
    <w:rsid w:val="00161D5D"/>
    <w:rsid w:val="00162802"/>
    <w:rsid w:val="00162A68"/>
    <w:rsid w:val="00162E08"/>
    <w:rsid w:val="00162E9E"/>
    <w:rsid w:val="001633F1"/>
    <w:rsid w:val="001637E6"/>
    <w:rsid w:val="0016531E"/>
    <w:rsid w:val="0016565C"/>
    <w:rsid w:val="00165874"/>
    <w:rsid w:val="00166247"/>
    <w:rsid w:val="00166314"/>
    <w:rsid w:val="00166746"/>
    <w:rsid w:val="00166B97"/>
    <w:rsid w:val="00166DEA"/>
    <w:rsid w:val="00167590"/>
    <w:rsid w:val="00167918"/>
    <w:rsid w:val="00167C1E"/>
    <w:rsid w:val="0017043B"/>
    <w:rsid w:val="001706A1"/>
    <w:rsid w:val="00170914"/>
    <w:rsid w:val="00170B78"/>
    <w:rsid w:val="00170DF2"/>
    <w:rsid w:val="00170E0D"/>
    <w:rsid w:val="00171D01"/>
    <w:rsid w:val="00171EA9"/>
    <w:rsid w:val="00172AB6"/>
    <w:rsid w:val="00173809"/>
    <w:rsid w:val="00174006"/>
    <w:rsid w:val="0017453F"/>
    <w:rsid w:val="00174841"/>
    <w:rsid w:val="00174AE2"/>
    <w:rsid w:val="00174CFE"/>
    <w:rsid w:val="00175F43"/>
    <w:rsid w:val="00176147"/>
    <w:rsid w:val="001761FD"/>
    <w:rsid w:val="0017638B"/>
    <w:rsid w:val="00177D61"/>
    <w:rsid w:val="00180125"/>
    <w:rsid w:val="00180197"/>
    <w:rsid w:val="00180517"/>
    <w:rsid w:val="001808CA"/>
    <w:rsid w:val="00180923"/>
    <w:rsid w:val="00180983"/>
    <w:rsid w:val="00180CE5"/>
    <w:rsid w:val="00181BAA"/>
    <w:rsid w:val="00181D2D"/>
    <w:rsid w:val="00181E7F"/>
    <w:rsid w:val="0018210A"/>
    <w:rsid w:val="00182DE0"/>
    <w:rsid w:val="0018386C"/>
    <w:rsid w:val="00183B44"/>
    <w:rsid w:val="00184479"/>
    <w:rsid w:val="0018472C"/>
    <w:rsid w:val="00184838"/>
    <w:rsid w:val="00184892"/>
    <w:rsid w:val="00184EFA"/>
    <w:rsid w:val="00185755"/>
    <w:rsid w:val="001863D7"/>
    <w:rsid w:val="001863EB"/>
    <w:rsid w:val="00187398"/>
    <w:rsid w:val="001873A4"/>
    <w:rsid w:val="001875C4"/>
    <w:rsid w:val="00187972"/>
    <w:rsid w:val="00187F73"/>
    <w:rsid w:val="00187FB0"/>
    <w:rsid w:val="001902E9"/>
    <w:rsid w:val="00190327"/>
    <w:rsid w:val="00190A0A"/>
    <w:rsid w:val="00191356"/>
    <w:rsid w:val="001917EC"/>
    <w:rsid w:val="00192672"/>
    <w:rsid w:val="001926F2"/>
    <w:rsid w:val="00192C28"/>
    <w:rsid w:val="00193BCE"/>
    <w:rsid w:val="00193CDD"/>
    <w:rsid w:val="00194B87"/>
    <w:rsid w:val="0019569A"/>
    <w:rsid w:val="00195962"/>
    <w:rsid w:val="00195D0E"/>
    <w:rsid w:val="00196308"/>
    <w:rsid w:val="00197533"/>
    <w:rsid w:val="001977E7"/>
    <w:rsid w:val="00197CCA"/>
    <w:rsid w:val="001A0D8A"/>
    <w:rsid w:val="001A14F7"/>
    <w:rsid w:val="001A15CB"/>
    <w:rsid w:val="001A192D"/>
    <w:rsid w:val="001A2508"/>
    <w:rsid w:val="001A430F"/>
    <w:rsid w:val="001A498F"/>
    <w:rsid w:val="001A692B"/>
    <w:rsid w:val="001A7129"/>
    <w:rsid w:val="001A7C72"/>
    <w:rsid w:val="001B0470"/>
    <w:rsid w:val="001B084B"/>
    <w:rsid w:val="001B0CEC"/>
    <w:rsid w:val="001B0FFC"/>
    <w:rsid w:val="001B1CF2"/>
    <w:rsid w:val="001B1F29"/>
    <w:rsid w:val="001B1F9A"/>
    <w:rsid w:val="001B23F6"/>
    <w:rsid w:val="001B2DDF"/>
    <w:rsid w:val="001B2F13"/>
    <w:rsid w:val="001B30D2"/>
    <w:rsid w:val="001B4388"/>
    <w:rsid w:val="001B43C5"/>
    <w:rsid w:val="001B463E"/>
    <w:rsid w:val="001B49E0"/>
    <w:rsid w:val="001B5377"/>
    <w:rsid w:val="001B5A33"/>
    <w:rsid w:val="001B5B99"/>
    <w:rsid w:val="001B618C"/>
    <w:rsid w:val="001B6553"/>
    <w:rsid w:val="001B6647"/>
    <w:rsid w:val="001B6A47"/>
    <w:rsid w:val="001B6B0A"/>
    <w:rsid w:val="001B6C3C"/>
    <w:rsid w:val="001B71C6"/>
    <w:rsid w:val="001B7362"/>
    <w:rsid w:val="001C016B"/>
    <w:rsid w:val="001C0824"/>
    <w:rsid w:val="001C0B83"/>
    <w:rsid w:val="001C10B2"/>
    <w:rsid w:val="001C1510"/>
    <w:rsid w:val="001C1989"/>
    <w:rsid w:val="001C28FD"/>
    <w:rsid w:val="001C2AE9"/>
    <w:rsid w:val="001C3349"/>
    <w:rsid w:val="001C382B"/>
    <w:rsid w:val="001C3D0B"/>
    <w:rsid w:val="001C3FE0"/>
    <w:rsid w:val="001C45C2"/>
    <w:rsid w:val="001C466E"/>
    <w:rsid w:val="001C49D9"/>
    <w:rsid w:val="001C4ABA"/>
    <w:rsid w:val="001C4B88"/>
    <w:rsid w:val="001C546B"/>
    <w:rsid w:val="001C5EA2"/>
    <w:rsid w:val="001C6608"/>
    <w:rsid w:val="001C6C7D"/>
    <w:rsid w:val="001C71A0"/>
    <w:rsid w:val="001D19C6"/>
    <w:rsid w:val="001D1B4C"/>
    <w:rsid w:val="001D1C42"/>
    <w:rsid w:val="001D1CB1"/>
    <w:rsid w:val="001D2AC0"/>
    <w:rsid w:val="001D2DBA"/>
    <w:rsid w:val="001D2FD0"/>
    <w:rsid w:val="001D328F"/>
    <w:rsid w:val="001D369C"/>
    <w:rsid w:val="001D3830"/>
    <w:rsid w:val="001D38EE"/>
    <w:rsid w:val="001D3BA6"/>
    <w:rsid w:val="001D5564"/>
    <w:rsid w:val="001D56AA"/>
    <w:rsid w:val="001D5F01"/>
    <w:rsid w:val="001D6FAA"/>
    <w:rsid w:val="001D70FA"/>
    <w:rsid w:val="001D7270"/>
    <w:rsid w:val="001D750B"/>
    <w:rsid w:val="001D7BA9"/>
    <w:rsid w:val="001D7DCA"/>
    <w:rsid w:val="001E039D"/>
    <w:rsid w:val="001E0A1A"/>
    <w:rsid w:val="001E1225"/>
    <w:rsid w:val="001E132D"/>
    <w:rsid w:val="001E22E7"/>
    <w:rsid w:val="001E2714"/>
    <w:rsid w:val="001E398C"/>
    <w:rsid w:val="001E4456"/>
    <w:rsid w:val="001E4695"/>
    <w:rsid w:val="001E4DDC"/>
    <w:rsid w:val="001E6CA6"/>
    <w:rsid w:val="001E73FF"/>
    <w:rsid w:val="001E774F"/>
    <w:rsid w:val="001E7C1D"/>
    <w:rsid w:val="001F01CE"/>
    <w:rsid w:val="001F0304"/>
    <w:rsid w:val="001F073F"/>
    <w:rsid w:val="001F19FA"/>
    <w:rsid w:val="001F3009"/>
    <w:rsid w:val="001F3019"/>
    <w:rsid w:val="001F3358"/>
    <w:rsid w:val="001F35CB"/>
    <w:rsid w:val="001F390F"/>
    <w:rsid w:val="001F49C9"/>
    <w:rsid w:val="001F4A69"/>
    <w:rsid w:val="001F4D78"/>
    <w:rsid w:val="001F5875"/>
    <w:rsid w:val="001F5CD1"/>
    <w:rsid w:val="001F7257"/>
    <w:rsid w:val="001F7739"/>
    <w:rsid w:val="0020011B"/>
    <w:rsid w:val="002007CE"/>
    <w:rsid w:val="002008E2"/>
    <w:rsid w:val="0020187E"/>
    <w:rsid w:val="00201DC6"/>
    <w:rsid w:val="0020230F"/>
    <w:rsid w:val="00202375"/>
    <w:rsid w:val="002025EA"/>
    <w:rsid w:val="00202884"/>
    <w:rsid w:val="00202BAC"/>
    <w:rsid w:val="00202BB8"/>
    <w:rsid w:val="00202E44"/>
    <w:rsid w:val="00203556"/>
    <w:rsid w:val="00204747"/>
    <w:rsid w:val="00204BFF"/>
    <w:rsid w:val="00204D0F"/>
    <w:rsid w:val="00204DB6"/>
    <w:rsid w:val="0020543F"/>
    <w:rsid w:val="002056ED"/>
    <w:rsid w:val="0020594E"/>
    <w:rsid w:val="00205C3A"/>
    <w:rsid w:val="002103E8"/>
    <w:rsid w:val="00211202"/>
    <w:rsid w:val="00211793"/>
    <w:rsid w:val="00211C11"/>
    <w:rsid w:val="002120D1"/>
    <w:rsid w:val="00212345"/>
    <w:rsid w:val="00212D82"/>
    <w:rsid w:val="002130B5"/>
    <w:rsid w:val="0021343D"/>
    <w:rsid w:val="00214809"/>
    <w:rsid w:val="002149A1"/>
    <w:rsid w:val="00214E7A"/>
    <w:rsid w:val="0021515A"/>
    <w:rsid w:val="00215BFE"/>
    <w:rsid w:val="00215C44"/>
    <w:rsid w:val="0021698A"/>
    <w:rsid w:val="002169C9"/>
    <w:rsid w:val="00216E73"/>
    <w:rsid w:val="0021774C"/>
    <w:rsid w:val="0021777C"/>
    <w:rsid w:val="00217B69"/>
    <w:rsid w:val="00217FF6"/>
    <w:rsid w:val="002201FC"/>
    <w:rsid w:val="002205A2"/>
    <w:rsid w:val="00221D70"/>
    <w:rsid w:val="00222386"/>
    <w:rsid w:val="00222D77"/>
    <w:rsid w:val="00222F04"/>
    <w:rsid w:val="00222F51"/>
    <w:rsid w:val="002230E1"/>
    <w:rsid w:val="00223361"/>
    <w:rsid w:val="00223A31"/>
    <w:rsid w:val="002244BA"/>
    <w:rsid w:val="002247AA"/>
    <w:rsid w:val="00224DA7"/>
    <w:rsid w:val="00225087"/>
    <w:rsid w:val="002261CB"/>
    <w:rsid w:val="002268BF"/>
    <w:rsid w:val="00227BDE"/>
    <w:rsid w:val="00230045"/>
    <w:rsid w:val="0023014E"/>
    <w:rsid w:val="002308FA"/>
    <w:rsid w:val="00230AE9"/>
    <w:rsid w:val="00230DB3"/>
    <w:rsid w:val="00231026"/>
    <w:rsid w:val="0023132F"/>
    <w:rsid w:val="00231AA5"/>
    <w:rsid w:val="00232F90"/>
    <w:rsid w:val="00232FA4"/>
    <w:rsid w:val="0023339B"/>
    <w:rsid w:val="0023469C"/>
    <w:rsid w:val="00234C71"/>
    <w:rsid w:val="00235511"/>
    <w:rsid w:val="002366E0"/>
    <w:rsid w:val="00236DE1"/>
    <w:rsid w:val="0023721D"/>
    <w:rsid w:val="002372EE"/>
    <w:rsid w:val="002372FD"/>
    <w:rsid w:val="0023764D"/>
    <w:rsid w:val="00237EA3"/>
    <w:rsid w:val="002415BC"/>
    <w:rsid w:val="0024166A"/>
    <w:rsid w:val="002416E8"/>
    <w:rsid w:val="00243180"/>
    <w:rsid w:val="0024334E"/>
    <w:rsid w:val="002433B5"/>
    <w:rsid w:val="002434B2"/>
    <w:rsid w:val="002442F4"/>
    <w:rsid w:val="002445EA"/>
    <w:rsid w:val="00244ECE"/>
    <w:rsid w:val="00244FC5"/>
    <w:rsid w:val="00245D1D"/>
    <w:rsid w:val="002473C5"/>
    <w:rsid w:val="002500E2"/>
    <w:rsid w:val="00250EDA"/>
    <w:rsid w:val="00251502"/>
    <w:rsid w:val="002518E8"/>
    <w:rsid w:val="00251C10"/>
    <w:rsid w:val="00252C95"/>
    <w:rsid w:val="00252E1E"/>
    <w:rsid w:val="00253021"/>
    <w:rsid w:val="002538BA"/>
    <w:rsid w:val="0025469D"/>
    <w:rsid w:val="00254E17"/>
    <w:rsid w:val="002552B1"/>
    <w:rsid w:val="00255D01"/>
    <w:rsid w:val="00256E55"/>
    <w:rsid w:val="00256F2B"/>
    <w:rsid w:val="0025762C"/>
    <w:rsid w:val="00257CDC"/>
    <w:rsid w:val="00257E0E"/>
    <w:rsid w:val="00257F53"/>
    <w:rsid w:val="00257F9A"/>
    <w:rsid w:val="00257FF4"/>
    <w:rsid w:val="002601A9"/>
    <w:rsid w:val="00260508"/>
    <w:rsid w:val="00260FCB"/>
    <w:rsid w:val="002614B7"/>
    <w:rsid w:val="002615F5"/>
    <w:rsid w:val="00261698"/>
    <w:rsid w:val="002616B9"/>
    <w:rsid w:val="00261CF2"/>
    <w:rsid w:val="0026217B"/>
    <w:rsid w:val="002629E4"/>
    <w:rsid w:val="00262AC3"/>
    <w:rsid w:val="00263041"/>
    <w:rsid w:val="00263FE3"/>
    <w:rsid w:val="00264B9F"/>
    <w:rsid w:val="00264DDF"/>
    <w:rsid w:val="00265593"/>
    <w:rsid w:val="002675EA"/>
    <w:rsid w:val="00267BC5"/>
    <w:rsid w:val="00267CBE"/>
    <w:rsid w:val="00267E0B"/>
    <w:rsid w:val="00270680"/>
    <w:rsid w:val="00270E8D"/>
    <w:rsid w:val="00271103"/>
    <w:rsid w:val="00271E06"/>
    <w:rsid w:val="002721FA"/>
    <w:rsid w:val="0027230C"/>
    <w:rsid w:val="00272672"/>
    <w:rsid w:val="00272B99"/>
    <w:rsid w:val="0027380D"/>
    <w:rsid w:val="00273EE8"/>
    <w:rsid w:val="00274033"/>
    <w:rsid w:val="002743EE"/>
    <w:rsid w:val="0027468E"/>
    <w:rsid w:val="00274826"/>
    <w:rsid w:val="0027485C"/>
    <w:rsid w:val="00275005"/>
    <w:rsid w:val="002752AB"/>
    <w:rsid w:val="002756D6"/>
    <w:rsid w:val="0027573C"/>
    <w:rsid w:val="002762FA"/>
    <w:rsid w:val="00280280"/>
    <w:rsid w:val="002815D0"/>
    <w:rsid w:val="00281C89"/>
    <w:rsid w:val="002820A7"/>
    <w:rsid w:val="002827EC"/>
    <w:rsid w:val="00283530"/>
    <w:rsid w:val="00283B82"/>
    <w:rsid w:val="00283E13"/>
    <w:rsid w:val="00283F27"/>
    <w:rsid w:val="00284744"/>
    <w:rsid w:val="00285C81"/>
    <w:rsid w:val="00286478"/>
    <w:rsid w:val="002870CB"/>
    <w:rsid w:val="00287EDD"/>
    <w:rsid w:val="00290052"/>
    <w:rsid w:val="0029141B"/>
    <w:rsid w:val="00292218"/>
    <w:rsid w:val="002927D3"/>
    <w:rsid w:val="002942AF"/>
    <w:rsid w:val="00294BDE"/>
    <w:rsid w:val="00295DB6"/>
    <w:rsid w:val="0029654C"/>
    <w:rsid w:val="00296840"/>
    <w:rsid w:val="00296AAB"/>
    <w:rsid w:val="002971B0"/>
    <w:rsid w:val="002972B1"/>
    <w:rsid w:val="0029788B"/>
    <w:rsid w:val="00297D1B"/>
    <w:rsid w:val="00297F42"/>
    <w:rsid w:val="00297F4D"/>
    <w:rsid w:val="002A0226"/>
    <w:rsid w:val="002A03D9"/>
    <w:rsid w:val="002A0661"/>
    <w:rsid w:val="002A0E9B"/>
    <w:rsid w:val="002A1CF2"/>
    <w:rsid w:val="002A2A3D"/>
    <w:rsid w:val="002A2ED0"/>
    <w:rsid w:val="002A34D5"/>
    <w:rsid w:val="002A3A84"/>
    <w:rsid w:val="002A4C3E"/>
    <w:rsid w:val="002A56BC"/>
    <w:rsid w:val="002A5C53"/>
    <w:rsid w:val="002A650D"/>
    <w:rsid w:val="002A6AD6"/>
    <w:rsid w:val="002A72CC"/>
    <w:rsid w:val="002A76AB"/>
    <w:rsid w:val="002A7A4F"/>
    <w:rsid w:val="002A7AFE"/>
    <w:rsid w:val="002B01DB"/>
    <w:rsid w:val="002B09C0"/>
    <w:rsid w:val="002B13B3"/>
    <w:rsid w:val="002B183D"/>
    <w:rsid w:val="002B1DBF"/>
    <w:rsid w:val="002B207F"/>
    <w:rsid w:val="002B2A48"/>
    <w:rsid w:val="002B2BEE"/>
    <w:rsid w:val="002B2FCC"/>
    <w:rsid w:val="002B31AD"/>
    <w:rsid w:val="002B3EA7"/>
    <w:rsid w:val="002B4BAE"/>
    <w:rsid w:val="002B4FEC"/>
    <w:rsid w:val="002B538B"/>
    <w:rsid w:val="002B581B"/>
    <w:rsid w:val="002B582C"/>
    <w:rsid w:val="002B6AD7"/>
    <w:rsid w:val="002C009D"/>
    <w:rsid w:val="002C2081"/>
    <w:rsid w:val="002C24E4"/>
    <w:rsid w:val="002C2892"/>
    <w:rsid w:val="002C42B8"/>
    <w:rsid w:val="002C4A7C"/>
    <w:rsid w:val="002C4B54"/>
    <w:rsid w:val="002C4FBF"/>
    <w:rsid w:val="002C58AB"/>
    <w:rsid w:val="002C6D84"/>
    <w:rsid w:val="002C7825"/>
    <w:rsid w:val="002C7D21"/>
    <w:rsid w:val="002D1564"/>
    <w:rsid w:val="002D1CA4"/>
    <w:rsid w:val="002D2C09"/>
    <w:rsid w:val="002D2C45"/>
    <w:rsid w:val="002D32CF"/>
    <w:rsid w:val="002D33AE"/>
    <w:rsid w:val="002D4406"/>
    <w:rsid w:val="002D4969"/>
    <w:rsid w:val="002D4EE1"/>
    <w:rsid w:val="002D4F49"/>
    <w:rsid w:val="002D57F2"/>
    <w:rsid w:val="002D778E"/>
    <w:rsid w:val="002D7D71"/>
    <w:rsid w:val="002E04D7"/>
    <w:rsid w:val="002E06DD"/>
    <w:rsid w:val="002E0948"/>
    <w:rsid w:val="002E10E2"/>
    <w:rsid w:val="002E1511"/>
    <w:rsid w:val="002E171A"/>
    <w:rsid w:val="002E287C"/>
    <w:rsid w:val="002E2A24"/>
    <w:rsid w:val="002E3D66"/>
    <w:rsid w:val="002E3F11"/>
    <w:rsid w:val="002E3FAF"/>
    <w:rsid w:val="002E4AF3"/>
    <w:rsid w:val="002E4B11"/>
    <w:rsid w:val="002E4F70"/>
    <w:rsid w:val="002E5040"/>
    <w:rsid w:val="002E56BF"/>
    <w:rsid w:val="002E5886"/>
    <w:rsid w:val="002E5AD3"/>
    <w:rsid w:val="002E635D"/>
    <w:rsid w:val="002E6CD0"/>
    <w:rsid w:val="002E7562"/>
    <w:rsid w:val="002F071F"/>
    <w:rsid w:val="002F1404"/>
    <w:rsid w:val="002F16D5"/>
    <w:rsid w:val="002F18AF"/>
    <w:rsid w:val="002F1A6B"/>
    <w:rsid w:val="002F1A90"/>
    <w:rsid w:val="002F1C2F"/>
    <w:rsid w:val="002F1FAC"/>
    <w:rsid w:val="002F21B9"/>
    <w:rsid w:val="002F38A8"/>
    <w:rsid w:val="002F3D1C"/>
    <w:rsid w:val="002F4EA1"/>
    <w:rsid w:val="002F52DE"/>
    <w:rsid w:val="002F55C1"/>
    <w:rsid w:val="002F5728"/>
    <w:rsid w:val="002F5BE6"/>
    <w:rsid w:val="002F6E44"/>
    <w:rsid w:val="002F797A"/>
    <w:rsid w:val="00300483"/>
    <w:rsid w:val="003005FE"/>
    <w:rsid w:val="0030177B"/>
    <w:rsid w:val="003018A2"/>
    <w:rsid w:val="00301C91"/>
    <w:rsid w:val="003036CB"/>
    <w:rsid w:val="00303CB4"/>
    <w:rsid w:val="00303F2B"/>
    <w:rsid w:val="0030456C"/>
    <w:rsid w:val="00304607"/>
    <w:rsid w:val="0030467A"/>
    <w:rsid w:val="00304B42"/>
    <w:rsid w:val="00304D4E"/>
    <w:rsid w:val="00304FFD"/>
    <w:rsid w:val="00305023"/>
    <w:rsid w:val="00305608"/>
    <w:rsid w:val="00305B72"/>
    <w:rsid w:val="0030610A"/>
    <w:rsid w:val="00306627"/>
    <w:rsid w:val="003069DD"/>
    <w:rsid w:val="00306CAB"/>
    <w:rsid w:val="003079DD"/>
    <w:rsid w:val="00307B8E"/>
    <w:rsid w:val="0031146F"/>
    <w:rsid w:val="00311795"/>
    <w:rsid w:val="003117B1"/>
    <w:rsid w:val="00311B70"/>
    <w:rsid w:val="00311CBE"/>
    <w:rsid w:val="00312280"/>
    <w:rsid w:val="00312CD0"/>
    <w:rsid w:val="0031369C"/>
    <w:rsid w:val="0031449F"/>
    <w:rsid w:val="003145A5"/>
    <w:rsid w:val="003148B9"/>
    <w:rsid w:val="003148E6"/>
    <w:rsid w:val="00314A2E"/>
    <w:rsid w:val="00315266"/>
    <w:rsid w:val="00315DFA"/>
    <w:rsid w:val="0031693B"/>
    <w:rsid w:val="003169CE"/>
    <w:rsid w:val="00316F0A"/>
    <w:rsid w:val="00317D47"/>
    <w:rsid w:val="00317DC7"/>
    <w:rsid w:val="003200F9"/>
    <w:rsid w:val="00320BC3"/>
    <w:rsid w:val="00320F38"/>
    <w:rsid w:val="00321183"/>
    <w:rsid w:val="00321694"/>
    <w:rsid w:val="00321F0A"/>
    <w:rsid w:val="003223CE"/>
    <w:rsid w:val="0032287D"/>
    <w:rsid w:val="00322A2D"/>
    <w:rsid w:val="00322E80"/>
    <w:rsid w:val="00324B1B"/>
    <w:rsid w:val="00324D5B"/>
    <w:rsid w:val="00325045"/>
    <w:rsid w:val="00325D91"/>
    <w:rsid w:val="003267B4"/>
    <w:rsid w:val="0032764B"/>
    <w:rsid w:val="0032796F"/>
    <w:rsid w:val="00330806"/>
    <w:rsid w:val="00331193"/>
    <w:rsid w:val="003331F7"/>
    <w:rsid w:val="003333D4"/>
    <w:rsid w:val="00334951"/>
    <w:rsid w:val="00334B89"/>
    <w:rsid w:val="0033574C"/>
    <w:rsid w:val="00335EFC"/>
    <w:rsid w:val="00336411"/>
    <w:rsid w:val="0033678D"/>
    <w:rsid w:val="00336B09"/>
    <w:rsid w:val="00336EBE"/>
    <w:rsid w:val="0033720D"/>
    <w:rsid w:val="003373E8"/>
    <w:rsid w:val="00342949"/>
    <w:rsid w:val="003438FF"/>
    <w:rsid w:val="003443DD"/>
    <w:rsid w:val="00344D5A"/>
    <w:rsid w:val="00345D64"/>
    <w:rsid w:val="0034626C"/>
    <w:rsid w:val="003464F9"/>
    <w:rsid w:val="00346EB6"/>
    <w:rsid w:val="00347EDB"/>
    <w:rsid w:val="00350263"/>
    <w:rsid w:val="0035038C"/>
    <w:rsid w:val="00350599"/>
    <w:rsid w:val="00350797"/>
    <w:rsid w:val="0035191B"/>
    <w:rsid w:val="00351A85"/>
    <w:rsid w:val="003522E8"/>
    <w:rsid w:val="003538A0"/>
    <w:rsid w:val="00353987"/>
    <w:rsid w:val="00353989"/>
    <w:rsid w:val="00354177"/>
    <w:rsid w:val="0035564E"/>
    <w:rsid w:val="00355B7A"/>
    <w:rsid w:val="00355D6B"/>
    <w:rsid w:val="0035606B"/>
    <w:rsid w:val="0035617C"/>
    <w:rsid w:val="00356368"/>
    <w:rsid w:val="003565BE"/>
    <w:rsid w:val="00356DAE"/>
    <w:rsid w:val="00356E7E"/>
    <w:rsid w:val="00356EB8"/>
    <w:rsid w:val="00357B83"/>
    <w:rsid w:val="00357F6F"/>
    <w:rsid w:val="003602C6"/>
    <w:rsid w:val="0036034A"/>
    <w:rsid w:val="003610A2"/>
    <w:rsid w:val="00361357"/>
    <w:rsid w:val="003614A8"/>
    <w:rsid w:val="0036160E"/>
    <w:rsid w:val="00362049"/>
    <w:rsid w:val="00362610"/>
    <w:rsid w:val="00362821"/>
    <w:rsid w:val="00362C97"/>
    <w:rsid w:val="00363830"/>
    <w:rsid w:val="00363D2D"/>
    <w:rsid w:val="00364081"/>
    <w:rsid w:val="00364BB6"/>
    <w:rsid w:val="00364D6B"/>
    <w:rsid w:val="00365408"/>
    <w:rsid w:val="00365CC0"/>
    <w:rsid w:val="003668DF"/>
    <w:rsid w:val="003669B0"/>
    <w:rsid w:val="00366BD6"/>
    <w:rsid w:val="00367688"/>
    <w:rsid w:val="00367802"/>
    <w:rsid w:val="00372221"/>
    <w:rsid w:val="00372A95"/>
    <w:rsid w:val="00372CF2"/>
    <w:rsid w:val="00373398"/>
    <w:rsid w:val="00373BDC"/>
    <w:rsid w:val="003740D2"/>
    <w:rsid w:val="003749B4"/>
    <w:rsid w:val="00374C7E"/>
    <w:rsid w:val="003756EB"/>
    <w:rsid w:val="003761AC"/>
    <w:rsid w:val="003766C5"/>
    <w:rsid w:val="00376A28"/>
    <w:rsid w:val="00377353"/>
    <w:rsid w:val="0037736B"/>
    <w:rsid w:val="00381A66"/>
    <w:rsid w:val="00381F57"/>
    <w:rsid w:val="0038216E"/>
    <w:rsid w:val="003822E5"/>
    <w:rsid w:val="0038245D"/>
    <w:rsid w:val="003830B8"/>
    <w:rsid w:val="00383262"/>
    <w:rsid w:val="00383479"/>
    <w:rsid w:val="00383DF6"/>
    <w:rsid w:val="0038458C"/>
    <w:rsid w:val="0038676E"/>
    <w:rsid w:val="00390C9B"/>
    <w:rsid w:val="00391FB5"/>
    <w:rsid w:val="00392554"/>
    <w:rsid w:val="00392639"/>
    <w:rsid w:val="00393186"/>
    <w:rsid w:val="003950AC"/>
    <w:rsid w:val="00395EC7"/>
    <w:rsid w:val="0039782F"/>
    <w:rsid w:val="00397951"/>
    <w:rsid w:val="003A0ED0"/>
    <w:rsid w:val="003A157A"/>
    <w:rsid w:val="003A283F"/>
    <w:rsid w:val="003A2A16"/>
    <w:rsid w:val="003A2FDD"/>
    <w:rsid w:val="003A36F1"/>
    <w:rsid w:val="003A3C43"/>
    <w:rsid w:val="003A562D"/>
    <w:rsid w:val="003A5CCC"/>
    <w:rsid w:val="003A6624"/>
    <w:rsid w:val="003A70FF"/>
    <w:rsid w:val="003A74D2"/>
    <w:rsid w:val="003A756B"/>
    <w:rsid w:val="003A7902"/>
    <w:rsid w:val="003B0CDE"/>
    <w:rsid w:val="003B0F45"/>
    <w:rsid w:val="003B1ACD"/>
    <w:rsid w:val="003B23D7"/>
    <w:rsid w:val="003B34CB"/>
    <w:rsid w:val="003B3AB4"/>
    <w:rsid w:val="003B3CA8"/>
    <w:rsid w:val="003B4241"/>
    <w:rsid w:val="003B45D5"/>
    <w:rsid w:val="003B4D09"/>
    <w:rsid w:val="003B52FE"/>
    <w:rsid w:val="003B572A"/>
    <w:rsid w:val="003B609C"/>
    <w:rsid w:val="003B6325"/>
    <w:rsid w:val="003B7194"/>
    <w:rsid w:val="003B71E0"/>
    <w:rsid w:val="003B7645"/>
    <w:rsid w:val="003B78A4"/>
    <w:rsid w:val="003C0AFB"/>
    <w:rsid w:val="003C144E"/>
    <w:rsid w:val="003C1538"/>
    <w:rsid w:val="003C1A07"/>
    <w:rsid w:val="003C1E74"/>
    <w:rsid w:val="003C1F10"/>
    <w:rsid w:val="003C20A2"/>
    <w:rsid w:val="003C2673"/>
    <w:rsid w:val="003C2745"/>
    <w:rsid w:val="003C27A2"/>
    <w:rsid w:val="003C30BB"/>
    <w:rsid w:val="003C462B"/>
    <w:rsid w:val="003C532E"/>
    <w:rsid w:val="003C5547"/>
    <w:rsid w:val="003C567C"/>
    <w:rsid w:val="003C59B8"/>
    <w:rsid w:val="003C5E62"/>
    <w:rsid w:val="003C6809"/>
    <w:rsid w:val="003C7897"/>
    <w:rsid w:val="003D0092"/>
    <w:rsid w:val="003D04F0"/>
    <w:rsid w:val="003D0937"/>
    <w:rsid w:val="003D162E"/>
    <w:rsid w:val="003D17E6"/>
    <w:rsid w:val="003D1A20"/>
    <w:rsid w:val="003D1AC9"/>
    <w:rsid w:val="003D226F"/>
    <w:rsid w:val="003D2A08"/>
    <w:rsid w:val="003D2AC9"/>
    <w:rsid w:val="003D2CD8"/>
    <w:rsid w:val="003D3724"/>
    <w:rsid w:val="003D3E0E"/>
    <w:rsid w:val="003D4526"/>
    <w:rsid w:val="003D46A7"/>
    <w:rsid w:val="003D54F6"/>
    <w:rsid w:val="003D6376"/>
    <w:rsid w:val="003D7EA0"/>
    <w:rsid w:val="003E0312"/>
    <w:rsid w:val="003E1235"/>
    <w:rsid w:val="003E183B"/>
    <w:rsid w:val="003E2A35"/>
    <w:rsid w:val="003E2B56"/>
    <w:rsid w:val="003E2CE1"/>
    <w:rsid w:val="003E2DCB"/>
    <w:rsid w:val="003E301A"/>
    <w:rsid w:val="003E42B6"/>
    <w:rsid w:val="003E431A"/>
    <w:rsid w:val="003E432A"/>
    <w:rsid w:val="003E46AF"/>
    <w:rsid w:val="003E4C3F"/>
    <w:rsid w:val="003E4D7C"/>
    <w:rsid w:val="003E4DE5"/>
    <w:rsid w:val="003E5FA8"/>
    <w:rsid w:val="003E6252"/>
    <w:rsid w:val="003E6A61"/>
    <w:rsid w:val="003E76EA"/>
    <w:rsid w:val="003F0109"/>
    <w:rsid w:val="003F0A4F"/>
    <w:rsid w:val="003F1200"/>
    <w:rsid w:val="003F1421"/>
    <w:rsid w:val="003F143E"/>
    <w:rsid w:val="003F1844"/>
    <w:rsid w:val="003F22E9"/>
    <w:rsid w:val="003F241E"/>
    <w:rsid w:val="003F28C0"/>
    <w:rsid w:val="003F3510"/>
    <w:rsid w:val="003F4BCD"/>
    <w:rsid w:val="003F52B2"/>
    <w:rsid w:val="003F534C"/>
    <w:rsid w:val="003F5A28"/>
    <w:rsid w:val="003F69D8"/>
    <w:rsid w:val="003F716E"/>
    <w:rsid w:val="003F75A2"/>
    <w:rsid w:val="00400061"/>
    <w:rsid w:val="0040068A"/>
    <w:rsid w:val="00400813"/>
    <w:rsid w:val="00400937"/>
    <w:rsid w:val="00400CFC"/>
    <w:rsid w:val="004011F5"/>
    <w:rsid w:val="004013AD"/>
    <w:rsid w:val="00402215"/>
    <w:rsid w:val="00402820"/>
    <w:rsid w:val="00402C35"/>
    <w:rsid w:val="00403676"/>
    <w:rsid w:val="0040405B"/>
    <w:rsid w:val="00404195"/>
    <w:rsid w:val="00404211"/>
    <w:rsid w:val="004042A4"/>
    <w:rsid w:val="00404346"/>
    <w:rsid w:val="004043F3"/>
    <w:rsid w:val="00404DAA"/>
    <w:rsid w:val="00404DDD"/>
    <w:rsid w:val="00404E60"/>
    <w:rsid w:val="0040578B"/>
    <w:rsid w:val="004065D6"/>
    <w:rsid w:val="0040687D"/>
    <w:rsid w:val="00406C09"/>
    <w:rsid w:val="00406CD3"/>
    <w:rsid w:val="0040709D"/>
    <w:rsid w:val="0040713F"/>
    <w:rsid w:val="004075A3"/>
    <w:rsid w:val="00410849"/>
    <w:rsid w:val="00410AC9"/>
    <w:rsid w:val="00410C48"/>
    <w:rsid w:val="00413D96"/>
    <w:rsid w:val="0041408F"/>
    <w:rsid w:val="00415F0D"/>
    <w:rsid w:val="00416277"/>
    <w:rsid w:val="00416E24"/>
    <w:rsid w:val="00417A20"/>
    <w:rsid w:val="0042063D"/>
    <w:rsid w:val="00420980"/>
    <w:rsid w:val="004216AC"/>
    <w:rsid w:val="00422A40"/>
    <w:rsid w:val="00422B23"/>
    <w:rsid w:val="00422F92"/>
    <w:rsid w:val="00423A60"/>
    <w:rsid w:val="004246DC"/>
    <w:rsid w:val="00425F06"/>
    <w:rsid w:val="0042651C"/>
    <w:rsid w:val="00426951"/>
    <w:rsid w:val="00426E9B"/>
    <w:rsid w:val="00427D55"/>
    <w:rsid w:val="0043053C"/>
    <w:rsid w:val="00430EA9"/>
    <w:rsid w:val="00430F89"/>
    <w:rsid w:val="00431645"/>
    <w:rsid w:val="00431991"/>
    <w:rsid w:val="00431B2E"/>
    <w:rsid w:val="0043233C"/>
    <w:rsid w:val="00433376"/>
    <w:rsid w:val="00433D1B"/>
    <w:rsid w:val="004345A6"/>
    <w:rsid w:val="00434BB6"/>
    <w:rsid w:val="00435881"/>
    <w:rsid w:val="00435B2F"/>
    <w:rsid w:val="00435E03"/>
    <w:rsid w:val="00436C58"/>
    <w:rsid w:val="00436D50"/>
    <w:rsid w:val="00436EA2"/>
    <w:rsid w:val="00437291"/>
    <w:rsid w:val="0043730D"/>
    <w:rsid w:val="004373E1"/>
    <w:rsid w:val="004374A3"/>
    <w:rsid w:val="00437A7E"/>
    <w:rsid w:val="00437B6C"/>
    <w:rsid w:val="00437BC3"/>
    <w:rsid w:val="00440144"/>
    <w:rsid w:val="0044064E"/>
    <w:rsid w:val="00440805"/>
    <w:rsid w:val="004412E1"/>
    <w:rsid w:val="00441554"/>
    <w:rsid w:val="0044210E"/>
    <w:rsid w:val="00442E48"/>
    <w:rsid w:val="00443065"/>
    <w:rsid w:val="0044325E"/>
    <w:rsid w:val="004434A2"/>
    <w:rsid w:val="00443720"/>
    <w:rsid w:val="00443DCD"/>
    <w:rsid w:val="00443E7E"/>
    <w:rsid w:val="004441D6"/>
    <w:rsid w:val="00444C06"/>
    <w:rsid w:val="00444CA6"/>
    <w:rsid w:val="004453A3"/>
    <w:rsid w:val="004454DF"/>
    <w:rsid w:val="004455DA"/>
    <w:rsid w:val="0044646A"/>
    <w:rsid w:val="00446804"/>
    <w:rsid w:val="00446B95"/>
    <w:rsid w:val="004470EF"/>
    <w:rsid w:val="00447629"/>
    <w:rsid w:val="004478D4"/>
    <w:rsid w:val="00450380"/>
    <w:rsid w:val="004505C6"/>
    <w:rsid w:val="004520CD"/>
    <w:rsid w:val="004521FB"/>
    <w:rsid w:val="00452DF3"/>
    <w:rsid w:val="004534B7"/>
    <w:rsid w:val="004534F5"/>
    <w:rsid w:val="00453661"/>
    <w:rsid w:val="00453765"/>
    <w:rsid w:val="00453891"/>
    <w:rsid w:val="00453934"/>
    <w:rsid w:val="00454EC3"/>
    <w:rsid w:val="0045530A"/>
    <w:rsid w:val="00455320"/>
    <w:rsid w:val="00455324"/>
    <w:rsid w:val="004554AE"/>
    <w:rsid w:val="004554C3"/>
    <w:rsid w:val="00455C7A"/>
    <w:rsid w:val="00455DB1"/>
    <w:rsid w:val="00455FB6"/>
    <w:rsid w:val="00456F96"/>
    <w:rsid w:val="00457197"/>
    <w:rsid w:val="0045741B"/>
    <w:rsid w:val="00457555"/>
    <w:rsid w:val="00457584"/>
    <w:rsid w:val="00457971"/>
    <w:rsid w:val="00457DD8"/>
    <w:rsid w:val="004603D0"/>
    <w:rsid w:val="00460454"/>
    <w:rsid w:val="00461666"/>
    <w:rsid w:val="004624AE"/>
    <w:rsid w:val="0046250E"/>
    <w:rsid w:val="00462675"/>
    <w:rsid w:val="00462D2D"/>
    <w:rsid w:val="00462E9C"/>
    <w:rsid w:val="004648E4"/>
    <w:rsid w:val="00464B48"/>
    <w:rsid w:val="00465231"/>
    <w:rsid w:val="004652B8"/>
    <w:rsid w:val="004652D5"/>
    <w:rsid w:val="004662AD"/>
    <w:rsid w:val="00466516"/>
    <w:rsid w:val="0046667D"/>
    <w:rsid w:val="00466903"/>
    <w:rsid w:val="00467B65"/>
    <w:rsid w:val="004700DA"/>
    <w:rsid w:val="00470545"/>
    <w:rsid w:val="004718A0"/>
    <w:rsid w:val="00471EA5"/>
    <w:rsid w:val="004720C9"/>
    <w:rsid w:val="00472187"/>
    <w:rsid w:val="00472257"/>
    <w:rsid w:val="00472300"/>
    <w:rsid w:val="00472E1B"/>
    <w:rsid w:val="00472E49"/>
    <w:rsid w:val="00472F67"/>
    <w:rsid w:val="004732BB"/>
    <w:rsid w:val="004737B0"/>
    <w:rsid w:val="004741C4"/>
    <w:rsid w:val="00474C60"/>
    <w:rsid w:val="00475944"/>
    <w:rsid w:val="00475DF0"/>
    <w:rsid w:val="004760AB"/>
    <w:rsid w:val="00476525"/>
    <w:rsid w:val="004772E2"/>
    <w:rsid w:val="0047739F"/>
    <w:rsid w:val="00477F97"/>
    <w:rsid w:val="00480539"/>
    <w:rsid w:val="004808E2"/>
    <w:rsid w:val="00480A2D"/>
    <w:rsid w:val="00480AFB"/>
    <w:rsid w:val="00480DEF"/>
    <w:rsid w:val="00481247"/>
    <w:rsid w:val="004828DC"/>
    <w:rsid w:val="0048298B"/>
    <w:rsid w:val="00482FF7"/>
    <w:rsid w:val="00483098"/>
    <w:rsid w:val="00483AFB"/>
    <w:rsid w:val="0048402B"/>
    <w:rsid w:val="00484126"/>
    <w:rsid w:val="0048414A"/>
    <w:rsid w:val="00485C56"/>
    <w:rsid w:val="00486822"/>
    <w:rsid w:val="00486B79"/>
    <w:rsid w:val="00486CA2"/>
    <w:rsid w:val="00490B25"/>
    <w:rsid w:val="00490EF5"/>
    <w:rsid w:val="00490FD6"/>
    <w:rsid w:val="004911C4"/>
    <w:rsid w:val="00491815"/>
    <w:rsid w:val="00491D62"/>
    <w:rsid w:val="00492453"/>
    <w:rsid w:val="004927D2"/>
    <w:rsid w:val="00492ACC"/>
    <w:rsid w:val="00492FB9"/>
    <w:rsid w:val="00493D4E"/>
    <w:rsid w:val="0049468C"/>
    <w:rsid w:val="00494CC8"/>
    <w:rsid w:val="00494E1B"/>
    <w:rsid w:val="004955E7"/>
    <w:rsid w:val="0049589C"/>
    <w:rsid w:val="00495EF1"/>
    <w:rsid w:val="00496ED4"/>
    <w:rsid w:val="004971B9"/>
    <w:rsid w:val="00497C49"/>
    <w:rsid w:val="00497D4A"/>
    <w:rsid w:val="004A026D"/>
    <w:rsid w:val="004A0441"/>
    <w:rsid w:val="004A084C"/>
    <w:rsid w:val="004A15B3"/>
    <w:rsid w:val="004A16B9"/>
    <w:rsid w:val="004A1C40"/>
    <w:rsid w:val="004A1D01"/>
    <w:rsid w:val="004A23BB"/>
    <w:rsid w:val="004A2A54"/>
    <w:rsid w:val="004A2EF3"/>
    <w:rsid w:val="004A3450"/>
    <w:rsid w:val="004A3986"/>
    <w:rsid w:val="004A3B0D"/>
    <w:rsid w:val="004A46B6"/>
    <w:rsid w:val="004A46C2"/>
    <w:rsid w:val="004A46C5"/>
    <w:rsid w:val="004A52F5"/>
    <w:rsid w:val="004A5D3A"/>
    <w:rsid w:val="004A6897"/>
    <w:rsid w:val="004A692B"/>
    <w:rsid w:val="004A6EB6"/>
    <w:rsid w:val="004A794C"/>
    <w:rsid w:val="004B0DAD"/>
    <w:rsid w:val="004B15EB"/>
    <w:rsid w:val="004B22C5"/>
    <w:rsid w:val="004B3EC7"/>
    <w:rsid w:val="004B459D"/>
    <w:rsid w:val="004B513E"/>
    <w:rsid w:val="004B5664"/>
    <w:rsid w:val="004B64ED"/>
    <w:rsid w:val="004B703A"/>
    <w:rsid w:val="004B7EA6"/>
    <w:rsid w:val="004B7EE8"/>
    <w:rsid w:val="004C1183"/>
    <w:rsid w:val="004C2107"/>
    <w:rsid w:val="004C42C7"/>
    <w:rsid w:val="004C576F"/>
    <w:rsid w:val="004C5ACD"/>
    <w:rsid w:val="004C5FC6"/>
    <w:rsid w:val="004C6435"/>
    <w:rsid w:val="004C649B"/>
    <w:rsid w:val="004C6932"/>
    <w:rsid w:val="004C6E7C"/>
    <w:rsid w:val="004C6F4D"/>
    <w:rsid w:val="004C7B9C"/>
    <w:rsid w:val="004C7D55"/>
    <w:rsid w:val="004D02FF"/>
    <w:rsid w:val="004D086A"/>
    <w:rsid w:val="004D089A"/>
    <w:rsid w:val="004D09A9"/>
    <w:rsid w:val="004D152D"/>
    <w:rsid w:val="004D1CFB"/>
    <w:rsid w:val="004D2031"/>
    <w:rsid w:val="004D3184"/>
    <w:rsid w:val="004D355F"/>
    <w:rsid w:val="004D3A69"/>
    <w:rsid w:val="004D41E1"/>
    <w:rsid w:val="004D4995"/>
    <w:rsid w:val="004D4F36"/>
    <w:rsid w:val="004D5030"/>
    <w:rsid w:val="004D5530"/>
    <w:rsid w:val="004D6045"/>
    <w:rsid w:val="004D65CE"/>
    <w:rsid w:val="004D6665"/>
    <w:rsid w:val="004D6B5E"/>
    <w:rsid w:val="004D7546"/>
    <w:rsid w:val="004D789B"/>
    <w:rsid w:val="004D7EC5"/>
    <w:rsid w:val="004E02B0"/>
    <w:rsid w:val="004E0972"/>
    <w:rsid w:val="004E0B29"/>
    <w:rsid w:val="004E0E11"/>
    <w:rsid w:val="004E0F08"/>
    <w:rsid w:val="004E1546"/>
    <w:rsid w:val="004E16B5"/>
    <w:rsid w:val="004E19DC"/>
    <w:rsid w:val="004E1B0B"/>
    <w:rsid w:val="004E3312"/>
    <w:rsid w:val="004E35E8"/>
    <w:rsid w:val="004E431E"/>
    <w:rsid w:val="004E46C3"/>
    <w:rsid w:val="004E50F0"/>
    <w:rsid w:val="004E52D6"/>
    <w:rsid w:val="004E556C"/>
    <w:rsid w:val="004E55BD"/>
    <w:rsid w:val="004E6A03"/>
    <w:rsid w:val="004F0070"/>
    <w:rsid w:val="004F0468"/>
    <w:rsid w:val="004F0C51"/>
    <w:rsid w:val="004F263C"/>
    <w:rsid w:val="004F2BB1"/>
    <w:rsid w:val="004F2E50"/>
    <w:rsid w:val="004F2EC7"/>
    <w:rsid w:val="004F38AF"/>
    <w:rsid w:val="004F3C8C"/>
    <w:rsid w:val="004F3CE8"/>
    <w:rsid w:val="004F3FE9"/>
    <w:rsid w:val="004F5371"/>
    <w:rsid w:val="004F64B8"/>
    <w:rsid w:val="004F662B"/>
    <w:rsid w:val="004F6BFB"/>
    <w:rsid w:val="004F72C9"/>
    <w:rsid w:val="004F7E4A"/>
    <w:rsid w:val="0050147C"/>
    <w:rsid w:val="0050182B"/>
    <w:rsid w:val="00501D66"/>
    <w:rsid w:val="00502579"/>
    <w:rsid w:val="005029F7"/>
    <w:rsid w:val="00502B22"/>
    <w:rsid w:val="0050303C"/>
    <w:rsid w:val="00503D4C"/>
    <w:rsid w:val="00504C0C"/>
    <w:rsid w:val="00504E48"/>
    <w:rsid w:val="005053DD"/>
    <w:rsid w:val="005054FD"/>
    <w:rsid w:val="00506305"/>
    <w:rsid w:val="005070FF"/>
    <w:rsid w:val="00507371"/>
    <w:rsid w:val="005104A8"/>
    <w:rsid w:val="0051096B"/>
    <w:rsid w:val="00512BBC"/>
    <w:rsid w:val="00513393"/>
    <w:rsid w:val="005134FB"/>
    <w:rsid w:val="005135FD"/>
    <w:rsid w:val="0051366C"/>
    <w:rsid w:val="00514CF4"/>
    <w:rsid w:val="0051684F"/>
    <w:rsid w:val="00516A92"/>
    <w:rsid w:val="00516B9F"/>
    <w:rsid w:val="00517693"/>
    <w:rsid w:val="00517923"/>
    <w:rsid w:val="005205AB"/>
    <w:rsid w:val="005211CA"/>
    <w:rsid w:val="005212F8"/>
    <w:rsid w:val="005230B8"/>
    <w:rsid w:val="00523378"/>
    <w:rsid w:val="00523B20"/>
    <w:rsid w:val="00523EB4"/>
    <w:rsid w:val="005251BE"/>
    <w:rsid w:val="00525376"/>
    <w:rsid w:val="0052550F"/>
    <w:rsid w:val="00526165"/>
    <w:rsid w:val="005262D5"/>
    <w:rsid w:val="00526418"/>
    <w:rsid w:val="00526534"/>
    <w:rsid w:val="00526C0F"/>
    <w:rsid w:val="0052702A"/>
    <w:rsid w:val="00530397"/>
    <w:rsid w:val="00530B30"/>
    <w:rsid w:val="00530F73"/>
    <w:rsid w:val="00531E93"/>
    <w:rsid w:val="005322D4"/>
    <w:rsid w:val="005332B3"/>
    <w:rsid w:val="005337B5"/>
    <w:rsid w:val="0053398D"/>
    <w:rsid w:val="00533A73"/>
    <w:rsid w:val="00533B8E"/>
    <w:rsid w:val="00534BA5"/>
    <w:rsid w:val="00534CBB"/>
    <w:rsid w:val="00535417"/>
    <w:rsid w:val="00535833"/>
    <w:rsid w:val="00535F74"/>
    <w:rsid w:val="00536D28"/>
    <w:rsid w:val="0053714F"/>
    <w:rsid w:val="005372C5"/>
    <w:rsid w:val="0053748E"/>
    <w:rsid w:val="00537A26"/>
    <w:rsid w:val="00537DAE"/>
    <w:rsid w:val="00540E47"/>
    <w:rsid w:val="005431DB"/>
    <w:rsid w:val="0054323F"/>
    <w:rsid w:val="00543283"/>
    <w:rsid w:val="0054364C"/>
    <w:rsid w:val="0054375F"/>
    <w:rsid w:val="00544F87"/>
    <w:rsid w:val="00544FE2"/>
    <w:rsid w:val="00545B43"/>
    <w:rsid w:val="00545C7F"/>
    <w:rsid w:val="00546747"/>
    <w:rsid w:val="0054738F"/>
    <w:rsid w:val="00547510"/>
    <w:rsid w:val="00547ECC"/>
    <w:rsid w:val="00550DF3"/>
    <w:rsid w:val="005519A2"/>
    <w:rsid w:val="00551D5A"/>
    <w:rsid w:val="00551EC3"/>
    <w:rsid w:val="00552347"/>
    <w:rsid w:val="00554557"/>
    <w:rsid w:val="00554A44"/>
    <w:rsid w:val="00554C53"/>
    <w:rsid w:val="00554F18"/>
    <w:rsid w:val="00555220"/>
    <w:rsid w:val="005555F0"/>
    <w:rsid w:val="00555739"/>
    <w:rsid w:val="00556E75"/>
    <w:rsid w:val="00556F2D"/>
    <w:rsid w:val="005578B7"/>
    <w:rsid w:val="00557B47"/>
    <w:rsid w:val="005600B0"/>
    <w:rsid w:val="0056016D"/>
    <w:rsid w:val="0056069A"/>
    <w:rsid w:val="00560C3B"/>
    <w:rsid w:val="00561882"/>
    <w:rsid w:val="00561C59"/>
    <w:rsid w:val="00561D3C"/>
    <w:rsid w:val="00561EA1"/>
    <w:rsid w:val="00561EEE"/>
    <w:rsid w:val="00562331"/>
    <w:rsid w:val="00562799"/>
    <w:rsid w:val="00562867"/>
    <w:rsid w:val="00562D4E"/>
    <w:rsid w:val="00563890"/>
    <w:rsid w:val="00563B0C"/>
    <w:rsid w:val="005643ED"/>
    <w:rsid w:val="00564804"/>
    <w:rsid w:val="00565598"/>
    <w:rsid w:val="00565B5A"/>
    <w:rsid w:val="0056669F"/>
    <w:rsid w:val="00566F74"/>
    <w:rsid w:val="00567E8F"/>
    <w:rsid w:val="005702D6"/>
    <w:rsid w:val="005721D1"/>
    <w:rsid w:val="00572588"/>
    <w:rsid w:val="005728C1"/>
    <w:rsid w:val="005732DC"/>
    <w:rsid w:val="00573A50"/>
    <w:rsid w:val="00573ADF"/>
    <w:rsid w:val="005746D2"/>
    <w:rsid w:val="00574801"/>
    <w:rsid w:val="00574E8A"/>
    <w:rsid w:val="00577775"/>
    <w:rsid w:val="0058121A"/>
    <w:rsid w:val="00581863"/>
    <w:rsid w:val="00581EA3"/>
    <w:rsid w:val="0058205A"/>
    <w:rsid w:val="005820E1"/>
    <w:rsid w:val="0058260B"/>
    <w:rsid w:val="00583EEC"/>
    <w:rsid w:val="00584D1E"/>
    <w:rsid w:val="00584E33"/>
    <w:rsid w:val="0058613F"/>
    <w:rsid w:val="00586795"/>
    <w:rsid w:val="00586B82"/>
    <w:rsid w:val="00587BC0"/>
    <w:rsid w:val="00587C04"/>
    <w:rsid w:val="00587E13"/>
    <w:rsid w:val="0059180F"/>
    <w:rsid w:val="00591E91"/>
    <w:rsid w:val="005933AA"/>
    <w:rsid w:val="005940AA"/>
    <w:rsid w:val="00594614"/>
    <w:rsid w:val="00594E10"/>
    <w:rsid w:val="00596306"/>
    <w:rsid w:val="005963CE"/>
    <w:rsid w:val="00596487"/>
    <w:rsid w:val="005A0809"/>
    <w:rsid w:val="005A0B91"/>
    <w:rsid w:val="005A1494"/>
    <w:rsid w:val="005A3590"/>
    <w:rsid w:val="005A4A1C"/>
    <w:rsid w:val="005A4D4B"/>
    <w:rsid w:val="005A5291"/>
    <w:rsid w:val="005A569A"/>
    <w:rsid w:val="005A5BD8"/>
    <w:rsid w:val="005A6405"/>
    <w:rsid w:val="005A692A"/>
    <w:rsid w:val="005A6AB8"/>
    <w:rsid w:val="005A723A"/>
    <w:rsid w:val="005A7CF4"/>
    <w:rsid w:val="005B11C2"/>
    <w:rsid w:val="005B180A"/>
    <w:rsid w:val="005B1826"/>
    <w:rsid w:val="005B1AC5"/>
    <w:rsid w:val="005B207B"/>
    <w:rsid w:val="005B382C"/>
    <w:rsid w:val="005B39C3"/>
    <w:rsid w:val="005B3C11"/>
    <w:rsid w:val="005B405C"/>
    <w:rsid w:val="005B40DA"/>
    <w:rsid w:val="005B4226"/>
    <w:rsid w:val="005B5568"/>
    <w:rsid w:val="005B5AA4"/>
    <w:rsid w:val="005B656B"/>
    <w:rsid w:val="005B71B3"/>
    <w:rsid w:val="005B76A4"/>
    <w:rsid w:val="005C04A7"/>
    <w:rsid w:val="005C0F9F"/>
    <w:rsid w:val="005C17A4"/>
    <w:rsid w:val="005C27CC"/>
    <w:rsid w:val="005C370D"/>
    <w:rsid w:val="005C3986"/>
    <w:rsid w:val="005C434E"/>
    <w:rsid w:val="005C46A6"/>
    <w:rsid w:val="005C4897"/>
    <w:rsid w:val="005C4B48"/>
    <w:rsid w:val="005C504E"/>
    <w:rsid w:val="005C6153"/>
    <w:rsid w:val="005C6ACF"/>
    <w:rsid w:val="005C78B0"/>
    <w:rsid w:val="005C7B95"/>
    <w:rsid w:val="005D01EB"/>
    <w:rsid w:val="005D0DFB"/>
    <w:rsid w:val="005D1112"/>
    <w:rsid w:val="005D13F5"/>
    <w:rsid w:val="005D1906"/>
    <w:rsid w:val="005D1FF0"/>
    <w:rsid w:val="005D2026"/>
    <w:rsid w:val="005D237C"/>
    <w:rsid w:val="005D25E2"/>
    <w:rsid w:val="005D25FF"/>
    <w:rsid w:val="005D2632"/>
    <w:rsid w:val="005D38E0"/>
    <w:rsid w:val="005D3F32"/>
    <w:rsid w:val="005D477C"/>
    <w:rsid w:val="005D4E3E"/>
    <w:rsid w:val="005D55B9"/>
    <w:rsid w:val="005D62D3"/>
    <w:rsid w:val="005D67AE"/>
    <w:rsid w:val="005D67F7"/>
    <w:rsid w:val="005D7224"/>
    <w:rsid w:val="005D7D7E"/>
    <w:rsid w:val="005E0B59"/>
    <w:rsid w:val="005E0D63"/>
    <w:rsid w:val="005E1105"/>
    <w:rsid w:val="005E112E"/>
    <w:rsid w:val="005E162F"/>
    <w:rsid w:val="005E21FD"/>
    <w:rsid w:val="005E2C60"/>
    <w:rsid w:val="005E2D02"/>
    <w:rsid w:val="005E3014"/>
    <w:rsid w:val="005E3021"/>
    <w:rsid w:val="005E31F6"/>
    <w:rsid w:val="005E3622"/>
    <w:rsid w:val="005E3D9C"/>
    <w:rsid w:val="005E52BC"/>
    <w:rsid w:val="005E5F41"/>
    <w:rsid w:val="005E60B3"/>
    <w:rsid w:val="005E676C"/>
    <w:rsid w:val="005E6CB9"/>
    <w:rsid w:val="005E6DCE"/>
    <w:rsid w:val="005E7BD0"/>
    <w:rsid w:val="005E7D2E"/>
    <w:rsid w:val="005E7F14"/>
    <w:rsid w:val="005F008A"/>
    <w:rsid w:val="005F0154"/>
    <w:rsid w:val="005F0176"/>
    <w:rsid w:val="005F021D"/>
    <w:rsid w:val="005F0750"/>
    <w:rsid w:val="005F0EFF"/>
    <w:rsid w:val="005F1EAC"/>
    <w:rsid w:val="005F2630"/>
    <w:rsid w:val="005F2B76"/>
    <w:rsid w:val="005F308F"/>
    <w:rsid w:val="005F309A"/>
    <w:rsid w:val="005F4869"/>
    <w:rsid w:val="005F4BFD"/>
    <w:rsid w:val="005F5397"/>
    <w:rsid w:val="005F5748"/>
    <w:rsid w:val="005F5834"/>
    <w:rsid w:val="005F5E11"/>
    <w:rsid w:val="005F707B"/>
    <w:rsid w:val="005F783F"/>
    <w:rsid w:val="006003E5"/>
    <w:rsid w:val="006005C0"/>
    <w:rsid w:val="00600DCB"/>
    <w:rsid w:val="00600E63"/>
    <w:rsid w:val="00601199"/>
    <w:rsid w:val="00601561"/>
    <w:rsid w:val="00601633"/>
    <w:rsid w:val="0060189B"/>
    <w:rsid w:val="00601E55"/>
    <w:rsid w:val="00602037"/>
    <w:rsid w:val="006029DD"/>
    <w:rsid w:val="00602C6A"/>
    <w:rsid w:val="00603AF5"/>
    <w:rsid w:val="006049DD"/>
    <w:rsid w:val="00606C66"/>
    <w:rsid w:val="00607E4A"/>
    <w:rsid w:val="00607FE3"/>
    <w:rsid w:val="00610145"/>
    <w:rsid w:val="0061044C"/>
    <w:rsid w:val="00610D1F"/>
    <w:rsid w:val="0061106F"/>
    <w:rsid w:val="006123C6"/>
    <w:rsid w:val="00612C02"/>
    <w:rsid w:val="00612CDD"/>
    <w:rsid w:val="00613038"/>
    <w:rsid w:val="00613886"/>
    <w:rsid w:val="00614248"/>
    <w:rsid w:val="00614C27"/>
    <w:rsid w:val="0061562E"/>
    <w:rsid w:val="00615E02"/>
    <w:rsid w:val="00615EEE"/>
    <w:rsid w:val="00616493"/>
    <w:rsid w:val="00616D41"/>
    <w:rsid w:val="00617054"/>
    <w:rsid w:val="00617292"/>
    <w:rsid w:val="00617D93"/>
    <w:rsid w:val="00617E13"/>
    <w:rsid w:val="006200A9"/>
    <w:rsid w:val="00620281"/>
    <w:rsid w:val="00620DF7"/>
    <w:rsid w:val="00622225"/>
    <w:rsid w:val="00622D03"/>
    <w:rsid w:val="00622DCD"/>
    <w:rsid w:val="00622F57"/>
    <w:rsid w:val="0062390A"/>
    <w:rsid w:val="00623BD1"/>
    <w:rsid w:val="00623DD5"/>
    <w:rsid w:val="0062414E"/>
    <w:rsid w:val="00624269"/>
    <w:rsid w:val="00624A34"/>
    <w:rsid w:val="00624A47"/>
    <w:rsid w:val="006255A9"/>
    <w:rsid w:val="0062568D"/>
    <w:rsid w:val="006256D3"/>
    <w:rsid w:val="0062633B"/>
    <w:rsid w:val="00626502"/>
    <w:rsid w:val="006267F5"/>
    <w:rsid w:val="00627337"/>
    <w:rsid w:val="00627B9D"/>
    <w:rsid w:val="00630069"/>
    <w:rsid w:val="00630583"/>
    <w:rsid w:val="00630D2E"/>
    <w:rsid w:val="00630D39"/>
    <w:rsid w:val="00631E19"/>
    <w:rsid w:val="0063228A"/>
    <w:rsid w:val="00632302"/>
    <w:rsid w:val="00632B69"/>
    <w:rsid w:val="006335F1"/>
    <w:rsid w:val="00633E76"/>
    <w:rsid w:val="00633EC9"/>
    <w:rsid w:val="006340F5"/>
    <w:rsid w:val="0063414E"/>
    <w:rsid w:val="00634542"/>
    <w:rsid w:val="00634605"/>
    <w:rsid w:val="00634AAA"/>
    <w:rsid w:val="006358A7"/>
    <w:rsid w:val="00635E4D"/>
    <w:rsid w:val="0063620C"/>
    <w:rsid w:val="006368C8"/>
    <w:rsid w:val="00637E18"/>
    <w:rsid w:val="006401B7"/>
    <w:rsid w:val="0064032E"/>
    <w:rsid w:val="0064038D"/>
    <w:rsid w:val="00640B8C"/>
    <w:rsid w:val="00641877"/>
    <w:rsid w:val="00641A0B"/>
    <w:rsid w:val="00641D5A"/>
    <w:rsid w:val="00641E06"/>
    <w:rsid w:val="00642042"/>
    <w:rsid w:val="006428D2"/>
    <w:rsid w:val="00643007"/>
    <w:rsid w:val="006431D0"/>
    <w:rsid w:val="006432C5"/>
    <w:rsid w:val="006436FA"/>
    <w:rsid w:val="00643852"/>
    <w:rsid w:val="00643868"/>
    <w:rsid w:val="00643C27"/>
    <w:rsid w:val="00643DF6"/>
    <w:rsid w:val="006446EF"/>
    <w:rsid w:val="006455E7"/>
    <w:rsid w:val="00645758"/>
    <w:rsid w:val="00646103"/>
    <w:rsid w:val="006461A1"/>
    <w:rsid w:val="006462D5"/>
    <w:rsid w:val="006472DE"/>
    <w:rsid w:val="00647422"/>
    <w:rsid w:val="00647E6B"/>
    <w:rsid w:val="00650190"/>
    <w:rsid w:val="00650594"/>
    <w:rsid w:val="00650E84"/>
    <w:rsid w:val="0065198B"/>
    <w:rsid w:val="006525AF"/>
    <w:rsid w:val="0065266A"/>
    <w:rsid w:val="00652731"/>
    <w:rsid w:val="00652C9B"/>
    <w:rsid w:val="0065342C"/>
    <w:rsid w:val="00653F9C"/>
    <w:rsid w:val="00654491"/>
    <w:rsid w:val="00654C16"/>
    <w:rsid w:val="00654E0B"/>
    <w:rsid w:val="00655470"/>
    <w:rsid w:val="00656843"/>
    <w:rsid w:val="00656FEE"/>
    <w:rsid w:val="0065758F"/>
    <w:rsid w:val="00660897"/>
    <w:rsid w:val="0066095A"/>
    <w:rsid w:val="00661028"/>
    <w:rsid w:val="006612BE"/>
    <w:rsid w:val="006617BD"/>
    <w:rsid w:val="0066194D"/>
    <w:rsid w:val="00663521"/>
    <w:rsid w:val="00664695"/>
    <w:rsid w:val="00664728"/>
    <w:rsid w:val="00664840"/>
    <w:rsid w:val="00664B44"/>
    <w:rsid w:val="00665209"/>
    <w:rsid w:val="006652BF"/>
    <w:rsid w:val="0066630C"/>
    <w:rsid w:val="00667588"/>
    <w:rsid w:val="00667BBD"/>
    <w:rsid w:val="00670605"/>
    <w:rsid w:val="00671149"/>
    <w:rsid w:val="006714FF"/>
    <w:rsid w:val="00671615"/>
    <w:rsid w:val="00671741"/>
    <w:rsid w:val="00671766"/>
    <w:rsid w:val="00671A7C"/>
    <w:rsid w:val="00672914"/>
    <w:rsid w:val="00672B90"/>
    <w:rsid w:val="00673AB0"/>
    <w:rsid w:val="00673C99"/>
    <w:rsid w:val="00673CC3"/>
    <w:rsid w:val="006744C3"/>
    <w:rsid w:val="0067537F"/>
    <w:rsid w:val="00675A45"/>
    <w:rsid w:val="006760C1"/>
    <w:rsid w:val="00676410"/>
    <w:rsid w:val="006765DA"/>
    <w:rsid w:val="00676EA1"/>
    <w:rsid w:val="006770B8"/>
    <w:rsid w:val="006777DD"/>
    <w:rsid w:val="00677B29"/>
    <w:rsid w:val="00680509"/>
    <w:rsid w:val="006805CB"/>
    <w:rsid w:val="00681CC1"/>
    <w:rsid w:val="00681D32"/>
    <w:rsid w:val="0068233B"/>
    <w:rsid w:val="00682E11"/>
    <w:rsid w:val="00683081"/>
    <w:rsid w:val="00684C95"/>
    <w:rsid w:val="00685000"/>
    <w:rsid w:val="006850D3"/>
    <w:rsid w:val="00685249"/>
    <w:rsid w:val="006856B9"/>
    <w:rsid w:val="00685BDE"/>
    <w:rsid w:val="00685E6E"/>
    <w:rsid w:val="00686085"/>
    <w:rsid w:val="00687C0D"/>
    <w:rsid w:val="00691237"/>
    <w:rsid w:val="006920E6"/>
    <w:rsid w:val="00692496"/>
    <w:rsid w:val="00692555"/>
    <w:rsid w:val="00694ADF"/>
    <w:rsid w:val="00694E2B"/>
    <w:rsid w:val="00695843"/>
    <w:rsid w:val="00696566"/>
    <w:rsid w:val="006966BA"/>
    <w:rsid w:val="0069694D"/>
    <w:rsid w:val="00696EED"/>
    <w:rsid w:val="00696FD2"/>
    <w:rsid w:val="0069722D"/>
    <w:rsid w:val="00697882"/>
    <w:rsid w:val="00697FFE"/>
    <w:rsid w:val="006A0052"/>
    <w:rsid w:val="006A0A9E"/>
    <w:rsid w:val="006A1F1C"/>
    <w:rsid w:val="006A2200"/>
    <w:rsid w:val="006A2204"/>
    <w:rsid w:val="006A3836"/>
    <w:rsid w:val="006A3DD3"/>
    <w:rsid w:val="006A4625"/>
    <w:rsid w:val="006A47AE"/>
    <w:rsid w:val="006A4B4F"/>
    <w:rsid w:val="006A5B5E"/>
    <w:rsid w:val="006A5DDE"/>
    <w:rsid w:val="006A6487"/>
    <w:rsid w:val="006A67CB"/>
    <w:rsid w:val="006A69A6"/>
    <w:rsid w:val="006B0368"/>
    <w:rsid w:val="006B0989"/>
    <w:rsid w:val="006B0F6E"/>
    <w:rsid w:val="006B13C7"/>
    <w:rsid w:val="006B1D7B"/>
    <w:rsid w:val="006B27D4"/>
    <w:rsid w:val="006B2C9C"/>
    <w:rsid w:val="006B418D"/>
    <w:rsid w:val="006B45BB"/>
    <w:rsid w:val="006B48EB"/>
    <w:rsid w:val="006B4C00"/>
    <w:rsid w:val="006B56FC"/>
    <w:rsid w:val="006B6DDA"/>
    <w:rsid w:val="006B73D9"/>
    <w:rsid w:val="006B785A"/>
    <w:rsid w:val="006B7B3B"/>
    <w:rsid w:val="006B7DF0"/>
    <w:rsid w:val="006B7E74"/>
    <w:rsid w:val="006C0549"/>
    <w:rsid w:val="006C0D75"/>
    <w:rsid w:val="006C190E"/>
    <w:rsid w:val="006C1C48"/>
    <w:rsid w:val="006C29D9"/>
    <w:rsid w:val="006C2E1A"/>
    <w:rsid w:val="006C2ED8"/>
    <w:rsid w:val="006C38AF"/>
    <w:rsid w:val="006C3966"/>
    <w:rsid w:val="006C39B0"/>
    <w:rsid w:val="006C3C1D"/>
    <w:rsid w:val="006C41FF"/>
    <w:rsid w:val="006C5145"/>
    <w:rsid w:val="006C51DB"/>
    <w:rsid w:val="006C5214"/>
    <w:rsid w:val="006C65A8"/>
    <w:rsid w:val="006C7873"/>
    <w:rsid w:val="006D04D2"/>
    <w:rsid w:val="006D05AD"/>
    <w:rsid w:val="006D0EC1"/>
    <w:rsid w:val="006D16F8"/>
    <w:rsid w:val="006D1813"/>
    <w:rsid w:val="006D24A9"/>
    <w:rsid w:val="006D2843"/>
    <w:rsid w:val="006D2AF3"/>
    <w:rsid w:val="006D3AB9"/>
    <w:rsid w:val="006D4B4B"/>
    <w:rsid w:val="006D4D79"/>
    <w:rsid w:val="006D4FBD"/>
    <w:rsid w:val="006D5879"/>
    <w:rsid w:val="006D6049"/>
    <w:rsid w:val="006D63FD"/>
    <w:rsid w:val="006D65B4"/>
    <w:rsid w:val="006D72B0"/>
    <w:rsid w:val="006D754A"/>
    <w:rsid w:val="006D7B9C"/>
    <w:rsid w:val="006E04C6"/>
    <w:rsid w:val="006E0A65"/>
    <w:rsid w:val="006E199C"/>
    <w:rsid w:val="006E1B01"/>
    <w:rsid w:val="006E2630"/>
    <w:rsid w:val="006E3179"/>
    <w:rsid w:val="006E38AD"/>
    <w:rsid w:val="006E3E3D"/>
    <w:rsid w:val="006E4836"/>
    <w:rsid w:val="006E5DDD"/>
    <w:rsid w:val="006E5F5A"/>
    <w:rsid w:val="006E6EB3"/>
    <w:rsid w:val="006E7811"/>
    <w:rsid w:val="006F04DA"/>
    <w:rsid w:val="006F0557"/>
    <w:rsid w:val="006F0C25"/>
    <w:rsid w:val="006F0EA3"/>
    <w:rsid w:val="006F1B5D"/>
    <w:rsid w:val="006F20F2"/>
    <w:rsid w:val="006F212B"/>
    <w:rsid w:val="006F37F7"/>
    <w:rsid w:val="006F4A61"/>
    <w:rsid w:val="006F4ADC"/>
    <w:rsid w:val="006F4FD6"/>
    <w:rsid w:val="006F643D"/>
    <w:rsid w:val="006F675C"/>
    <w:rsid w:val="006F67B6"/>
    <w:rsid w:val="006F6D13"/>
    <w:rsid w:val="006F7759"/>
    <w:rsid w:val="006F7D95"/>
    <w:rsid w:val="0070047A"/>
    <w:rsid w:val="00700564"/>
    <w:rsid w:val="007009B8"/>
    <w:rsid w:val="00700B59"/>
    <w:rsid w:val="00700D41"/>
    <w:rsid w:val="00701B21"/>
    <w:rsid w:val="00702191"/>
    <w:rsid w:val="00702384"/>
    <w:rsid w:val="00704BAE"/>
    <w:rsid w:val="00704C39"/>
    <w:rsid w:val="00705807"/>
    <w:rsid w:val="00705C74"/>
    <w:rsid w:val="00705C78"/>
    <w:rsid w:val="00705DD2"/>
    <w:rsid w:val="007060E1"/>
    <w:rsid w:val="007066AC"/>
    <w:rsid w:val="00706824"/>
    <w:rsid w:val="00706B85"/>
    <w:rsid w:val="007071FC"/>
    <w:rsid w:val="007077BB"/>
    <w:rsid w:val="00707C84"/>
    <w:rsid w:val="0071033B"/>
    <w:rsid w:val="0071089F"/>
    <w:rsid w:val="00710A59"/>
    <w:rsid w:val="00710FDE"/>
    <w:rsid w:val="007116C7"/>
    <w:rsid w:val="00711C5A"/>
    <w:rsid w:val="00711D0B"/>
    <w:rsid w:val="00712B66"/>
    <w:rsid w:val="00713038"/>
    <w:rsid w:val="007131EE"/>
    <w:rsid w:val="0071390A"/>
    <w:rsid w:val="00713C31"/>
    <w:rsid w:val="007141FA"/>
    <w:rsid w:val="0071428D"/>
    <w:rsid w:val="007144C9"/>
    <w:rsid w:val="007146C2"/>
    <w:rsid w:val="00715999"/>
    <w:rsid w:val="00715E07"/>
    <w:rsid w:val="0071620F"/>
    <w:rsid w:val="00716717"/>
    <w:rsid w:val="00716B3C"/>
    <w:rsid w:val="007170C2"/>
    <w:rsid w:val="00717EE4"/>
    <w:rsid w:val="00717F2D"/>
    <w:rsid w:val="00720045"/>
    <w:rsid w:val="00720453"/>
    <w:rsid w:val="00720853"/>
    <w:rsid w:val="0072151D"/>
    <w:rsid w:val="00722129"/>
    <w:rsid w:val="007222DA"/>
    <w:rsid w:val="007223E4"/>
    <w:rsid w:val="00722C96"/>
    <w:rsid w:val="00723326"/>
    <w:rsid w:val="00724173"/>
    <w:rsid w:val="007257C1"/>
    <w:rsid w:val="00726442"/>
    <w:rsid w:val="00726730"/>
    <w:rsid w:val="00726AC4"/>
    <w:rsid w:val="00726E64"/>
    <w:rsid w:val="00726F93"/>
    <w:rsid w:val="007276D0"/>
    <w:rsid w:val="00727799"/>
    <w:rsid w:val="00727DF2"/>
    <w:rsid w:val="0073053F"/>
    <w:rsid w:val="00730598"/>
    <w:rsid w:val="007309AF"/>
    <w:rsid w:val="00731C24"/>
    <w:rsid w:val="0073257E"/>
    <w:rsid w:val="00732A32"/>
    <w:rsid w:val="00733066"/>
    <w:rsid w:val="0073323D"/>
    <w:rsid w:val="00733469"/>
    <w:rsid w:val="00733539"/>
    <w:rsid w:val="007343C7"/>
    <w:rsid w:val="007348AA"/>
    <w:rsid w:val="00734C8E"/>
    <w:rsid w:val="00735557"/>
    <w:rsid w:val="00735D3E"/>
    <w:rsid w:val="00735F6A"/>
    <w:rsid w:val="007367B8"/>
    <w:rsid w:val="00736B00"/>
    <w:rsid w:val="00737108"/>
    <w:rsid w:val="007379CE"/>
    <w:rsid w:val="007404E2"/>
    <w:rsid w:val="007419A7"/>
    <w:rsid w:val="00741B21"/>
    <w:rsid w:val="00741DD8"/>
    <w:rsid w:val="00741E49"/>
    <w:rsid w:val="00741ED0"/>
    <w:rsid w:val="0074250D"/>
    <w:rsid w:val="00742F1D"/>
    <w:rsid w:val="00744108"/>
    <w:rsid w:val="007445E2"/>
    <w:rsid w:val="00744D15"/>
    <w:rsid w:val="00744EF5"/>
    <w:rsid w:val="00745496"/>
    <w:rsid w:val="007457C2"/>
    <w:rsid w:val="007460DA"/>
    <w:rsid w:val="00746FC8"/>
    <w:rsid w:val="0074705B"/>
    <w:rsid w:val="007470EC"/>
    <w:rsid w:val="00747520"/>
    <w:rsid w:val="0075020B"/>
    <w:rsid w:val="00750335"/>
    <w:rsid w:val="007505D7"/>
    <w:rsid w:val="00751017"/>
    <w:rsid w:val="00751960"/>
    <w:rsid w:val="00751FEB"/>
    <w:rsid w:val="007525BD"/>
    <w:rsid w:val="007535BE"/>
    <w:rsid w:val="007535C7"/>
    <w:rsid w:val="0075407D"/>
    <w:rsid w:val="00754293"/>
    <w:rsid w:val="0075560B"/>
    <w:rsid w:val="00756551"/>
    <w:rsid w:val="00757769"/>
    <w:rsid w:val="0076067E"/>
    <w:rsid w:val="00761771"/>
    <w:rsid w:val="00761BFD"/>
    <w:rsid w:val="00761D5C"/>
    <w:rsid w:val="00761FE5"/>
    <w:rsid w:val="00762476"/>
    <w:rsid w:val="00762A18"/>
    <w:rsid w:val="00763133"/>
    <w:rsid w:val="00763AE2"/>
    <w:rsid w:val="0076467D"/>
    <w:rsid w:val="00765447"/>
    <w:rsid w:val="00765651"/>
    <w:rsid w:val="0076599A"/>
    <w:rsid w:val="00765D05"/>
    <w:rsid w:val="00766D90"/>
    <w:rsid w:val="007673BA"/>
    <w:rsid w:val="00767BF3"/>
    <w:rsid w:val="00767C19"/>
    <w:rsid w:val="00767C2E"/>
    <w:rsid w:val="00767D4E"/>
    <w:rsid w:val="00771067"/>
    <w:rsid w:val="007722ED"/>
    <w:rsid w:val="0077240E"/>
    <w:rsid w:val="007724C1"/>
    <w:rsid w:val="007724E9"/>
    <w:rsid w:val="0077408B"/>
    <w:rsid w:val="007748F7"/>
    <w:rsid w:val="00774AF6"/>
    <w:rsid w:val="00774EC8"/>
    <w:rsid w:val="00775C3E"/>
    <w:rsid w:val="00775D3B"/>
    <w:rsid w:val="00776065"/>
    <w:rsid w:val="007761A5"/>
    <w:rsid w:val="00776781"/>
    <w:rsid w:val="007772F7"/>
    <w:rsid w:val="007776CC"/>
    <w:rsid w:val="00777CE9"/>
    <w:rsid w:val="00780D05"/>
    <w:rsid w:val="00781F75"/>
    <w:rsid w:val="007839F2"/>
    <w:rsid w:val="00783C7B"/>
    <w:rsid w:val="0078556C"/>
    <w:rsid w:val="007855C5"/>
    <w:rsid w:val="007856D3"/>
    <w:rsid w:val="00785712"/>
    <w:rsid w:val="00785ABD"/>
    <w:rsid w:val="00785E1B"/>
    <w:rsid w:val="00785F0E"/>
    <w:rsid w:val="007860C6"/>
    <w:rsid w:val="00786254"/>
    <w:rsid w:val="00786DB0"/>
    <w:rsid w:val="00787D47"/>
    <w:rsid w:val="0079014E"/>
    <w:rsid w:val="0079148B"/>
    <w:rsid w:val="00792971"/>
    <w:rsid w:val="007935C6"/>
    <w:rsid w:val="007938A8"/>
    <w:rsid w:val="00793FC0"/>
    <w:rsid w:val="00794129"/>
    <w:rsid w:val="00794516"/>
    <w:rsid w:val="00794878"/>
    <w:rsid w:val="0079524A"/>
    <w:rsid w:val="00795512"/>
    <w:rsid w:val="00795953"/>
    <w:rsid w:val="00795AB7"/>
    <w:rsid w:val="00795E37"/>
    <w:rsid w:val="007965E9"/>
    <w:rsid w:val="0079694C"/>
    <w:rsid w:val="00796D89"/>
    <w:rsid w:val="00796DA2"/>
    <w:rsid w:val="00796F78"/>
    <w:rsid w:val="00797273"/>
    <w:rsid w:val="007A032B"/>
    <w:rsid w:val="007A0415"/>
    <w:rsid w:val="007A06BA"/>
    <w:rsid w:val="007A0BA6"/>
    <w:rsid w:val="007A126A"/>
    <w:rsid w:val="007A2126"/>
    <w:rsid w:val="007A2473"/>
    <w:rsid w:val="007A27BD"/>
    <w:rsid w:val="007A294A"/>
    <w:rsid w:val="007A2F1E"/>
    <w:rsid w:val="007A3835"/>
    <w:rsid w:val="007A3C8D"/>
    <w:rsid w:val="007A3F12"/>
    <w:rsid w:val="007A460C"/>
    <w:rsid w:val="007A46C9"/>
    <w:rsid w:val="007A4C96"/>
    <w:rsid w:val="007A51A6"/>
    <w:rsid w:val="007A523D"/>
    <w:rsid w:val="007A524F"/>
    <w:rsid w:val="007A5629"/>
    <w:rsid w:val="007A56E5"/>
    <w:rsid w:val="007A5990"/>
    <w:rsid w:val="007A60CA"/>
    <w:rsid w:val="007A6F0F"/>
    <w:rsid w:val="007A708C"/>
    <w:rsid w:val="007A7481"/>
    <w:rsid w:val="007A75B5"/>
    <w:rsid w:val="007A7985"/>
    <w:rsid w:val="007A79FB"/>
    <w:rsid w:val="007A7ABE"/>
    <w:rsid w:val="007B03C5"/>
    <w:rsid w:val="007B0E80"/>
    <w:rsid w:val="007B1984"/>
    <w:rsid w:val="007B1CAC"/>
    <w:rsid w:val="007B1EC3"/>
    <w:rsid w:val="007B26E1"/>
    <w:rsid w:val="007B2BFA"/>
    <w:rsid w:val="007B3045"/>
    <w:rsid w:val="007B4C0F"/>
    <w:rsid w:val="007B571E"/>
    <w:rsid w:val="007B5E25"/>
    <w:rsid w:val="007B6E0E"/>
    <w:rsid w:val="007B6FCB"/>
    <w:rsid w:val="007B748B"/>
    <w:rsid w:val="007B7618"/>
    <w:rsid w:val="007C08D5"/>
    <w:rsid w:val="007C0FAC"/>
    <w:rsid w:val="007C13C0"/>
    <w:rsid w:val="007C1EFA"/>
    <w:rsid w:val="007C27FB"/>
    <w:rsid w:val="007C2CBB"/>
    <w:rsid w:val="007C309C"/>
    <w:rsid w:val="007C3C9A"/>
    <w:rsid w:val="007C4209"/>
    <w:rsid w:val="007C423E"/>
    <w:rsid w:val="007C5EB9"/>
    <w:rsid w:val="007C7449"/>
    <w:rsid w:val="007C7EA5"/>
    <w:rsid w:val="007D031E"/>
    <w:rsid w:val="007D0FC2"/>
    <w:rsid w:val="007D11A5"/>
    <w:rsid w:val="007D17F2"/>
    <w:rsid w:val="007D19DD"/>
    <w:rsid w:val="007D1A95"/>
    <w:rsid w:val="007D1C72"/>
    <w:rsid w:val="007D245E"/>
    <w:rsid w:val="007D2C95"/>
    <w:rsid w:val="007D3764"/>
    <w:rsid w:val="007D3950"/>
    <w:rsid w:val="007D3C14"/>
    <w:rsid w:val="007D485A"/>
    <w:rsid w:val="007D4B37"/>
    <w:rsid w:val="007D4D37"/>
    <w:rsid w:val="007D54FF"/>
    <w:rsid w:val="007D57D4"/>
    <w:rsid w:val="007D6315"/>
    <w:rsid w:val="007D6EAE"/>
    <w:rsid w:val="007D724A"/>
    <w:rsid w:val="007D75A3"/>
    <w:rsid w:val="007E01E4"/>
    <w:rsid w:val="007E03F2"/>
    <w:rsid w:val="007E16E2"/>
    <w:rsid w:val="007E19FE"/>
    <w:rsid w:val="007E1A65"/>
    <w:rsid w:val="007E1AAC"/>
    <w:rsid w:val="007E2FD6"/>
    <w:rsid w:val="007E3B9C"/>
    <w:rsid w:val="007E4942"/>
    <w:rsid w:val="007E4A2F"/>
    <w:rsid w:val="007E5C4A"/>
    <w:rsid w:val="007E6915"/>
    <w:rsid w:val="007E7053"/>
    <w:rsid w:val="007E74CA"/>
    <w:rsid w:val="007E7AD3"/>
    <w:rsid w:val="007F0070"/>
    <w:rsid w:val="007F0441"/>
    <w:rsid w:val="007F0A2C"/>
    <w:rsid w:val="007F0E99"/>
    <w:rsid w:val="007F0F49"/>
    <w:rsid w:val="007F1B41"/>
    <w:rsid w:val="007F20F1"/>
    <w:rsid w:val="007F4224"/>
    <w:rsid w:val="007F45BD"/>
    <w:rsid w:val="007F4A9E"/>
    <w:rsid w:val="007F4DD2"/>
    <w:rsid w:val="007F4FB9"/>
    <w:rsid w:val="007F5D4D"/>
    <w:rsid w:val="007F7022"/>
    <w:rsid w:val="007F7690"/>
    <w:rsid w:val="007F7D19"/>
    <w:rsid w:val="008011CC"/>
    <w:rsid w:val="00801404"/>
    <w:rsid w:val="008017AA"/>
    <w:rsid w:val="00801CBA"/>
    <w:rsid w:val="00801D92"/>
    <w:rsid w:val="008028BC"/>
    <w:rsid w:val="00804BCF"/>
    <w:rsid w:val="00804FA4"/>
    <w:rsid w:val="00805275"/>
    <w:rsid w:val="0080539C"/>
    <w:rsid w:val="0080551F"/>
    <w:rsid w:val="00806A62"/>
    <w:rsid w:val="00806E55"/>
    <w:rsid w:val="008075CE"/>
    <w:rsid w:val="00807DEB"/>
    <w:rsid w:val="00811A50"/>
    <w:rsid w:val="0081202E"/>
    <w:rsid w:val="00812179"/>
    <w:rsid w:val="008124E2"/>
    <w:rsid w:val="00812564"/>
    <w:rsid w:val="00812FE6"/>
    <w:rsid w:val="00813928"/>
    <w:rsid w:val="00814EF3"/>
    <w:rsid w:val="00815321"/>
    <w:rsid w:val="008166DB"/>
    <w:rsid w:val="00816EC4"/>
    <w:rsid w:val="008173E0"/>
    <w:rsid w:val="008175C1"/>
    <w:rsid w:val="008200D4"/>
    <w:rsid w:val="00820370"/>
    <w:rsid w:val="00820CC6"/>
    <w:rsid w:val="00820EE5"/>
    <w:rsid w:val="00822C02"/>
    <w:rsid w:val="00822C41"/>
    <w:rsid w:val="00823201"/>
    <w:rsid w:val="00823795"/>
    <w:rsid w:val="00825043"/>
    <w:rsid w:val="00825267"/>
    <w:rsid w:val="00825727"/>
    <w:rsid w:val="00825EF0"/>
    <w:rsid w:val="008264EC"/>
    <w:rsid w:val="00826542"/>
    <w:rsid w:val="00827C0D"/>
    <w:rsid w:val="00830642"/>
    <w:rsid w:val="0083086B"/>
    <w:rsid w:val="00831250"/>
    <w:rsid w:val="00831D8D"/>
    <w:rsid w:val="00832A55"/>
    <w:rsid w:val="008333B7"/>
    <w:rsid w:val="008336EC"/>
    <w:rsid w:val="0083373B"/>
    <w:rsid w:val="008337B9"/>
    <w:rsid w:val="00834188"/>
    <w:rsid w:val="008347C2"/>
    <w:rsid w:val="00834FD2"/>
    <w:rsid w:val="00835084"/>
    <w:rsid w:val="00835184"/>
    <w:rsid w:val="00835569"/>
    <w:rsid w:val="00835802"/>
    <w:rsid w:val="00836295"/>
    <w:rsid w:val="00836BB8"/>
    <w:rsid w:val="008370EE"/>
    <w:rsid w:val="0084093F"/>
    <w:rsid w:val="0084098A"/>
    <w:rsid w:val="00840DB0"/>
    <w:rsid w:val="00840EDE"/>
    <w:rsid w:val="008418A5"/>
    <w:rsid w:val="00842011"/>
    <w:rsid w:val="00842CF2"/>
    <w:rsid w:val="00843548"/>
    <w:rsid w:val="0084383C"/>
    <w:rsid w:val="00843CC0"/>
    <w:rsid w:val="00844ADD"/>
    <w:rsid w:val="0084534E"/>
    <w:rsid w:val="00845C7A"/>
    <w:rsid w:val="00846062"/>
    <w:rsid w:val="008474C1"/>
    <w:rsid w:val="00847C1C"/>
    <w:rsid w:val="0085055E"/>
    <w:rsid w:val="00850814"/>
    <w:rsid w:val="00850C3B"/>
    <w:rsid w:val="00850F3C"/>
    <w:rsid w:val="00851605"/>
    <w:rsid w:val="008518E8"/>
    <w:rsid w:val="00851D69"/>
    <w:rsid w:val="00852BE3"/>
    <w:rsid w:val="00852CA0"/>
    <w:rsid w:val="00852D85"/>
    <w:rsid w:val="00852EF2"/>
    <w:rsid w:val="00852F6C"/>
    <w:rsid w:val="00853013"/>
    <w:rsid w:val="0085465C"/>
    <w:rsid w:val="00854967"/>
    <w:rsid w:val="00854BEE"/>
    <w:rsid w:val="00855208"/>
    <w:rsid w:val="0085540B"/>
    <w:rsid w:val="00855511"/>
    <w:rsid w:val="0085582C"/>
    <w:rsid w:val="00855AE2"/>
    <w:rsid w:val="00855FD3"/>
    <w:rsid w:val="00856C7B"/>
    <w:rsid w:val="00857086"/>
    <w:rsid w:val="00857478"/>
    <w:rsid w:val="00857572"/>
    <w:rsid w:val="00860F4D"/>
    <w:rsid w:val="008611DE"/>
    <w:rsid w:val="00861375"/>
    <w:rsid w:val="00861C56"/>
    <w:rsid w:val="00861F29"/>
    <w:rsid w:val="008620A2"/>
    <w:rsid w:val="00862199"/>
    <w:rsid w:val="00862741"/>
    <w:rsid w:val="008628A6"/>
    <w:rsid w:val="00862BBD"/>
    <w:rsid w:val="00863C9F"/>
    <w:rsid w:val="008645D6"/>
    <w:rsid w:val="00864923"/>
    <w:rsid w:val="0086515A"/>
    <w:rsid w:val="0086552B"/>
    <w:rsid w:val="008655A2"/>
    <w:rsid w:val="0086584F"/>
    <w:rsid w:val="0086679B"/>
    <w:rsid w:val="008671C7"/>
    <w:rsid w:val="00867D8B"/>
    <w:rsid w:val="00867EB8"/>
    <w:rsid w:val="008700E4"/>
    <w:rsid w:val="00870335"/>
    <w:rsid w:val="00870AA2"/>
    <w:rsid w:val="00872AEE"/>
    <w:rsid w:val="0087392B"/>
    <w:rsid w:val="00873D76"/>
    <w:rsid w:val="00873D88"/>
    <w:rsid w:val="00873F76"/>
    <w:rsid w:val="0087433B"/>
    <w:rsid w:val="00874999"/>
    <w:rsid w:val="00875A98"/>
    <w:rsid w:val="0087621E"/>
    <w:rsid w:val="008767B2"/>
    <w:rsid w:val="00876E52"/>
    <w:rsid w:val="00877328"/>
    <w:rsid w:val="0087787A"/>
    <w:rsid w:val="008802F0"/>
    <w:rsid w:val="00880321"/>
    <w:rsid w:val="00880992"/>
    <w:rsid w:val="00881692"/>
    <w:rsid w:val="008817A1"/>
    <w:rsid w:val="0088241B"/>
    <w:rsid w:val="00883143"/>
    <w:rsid w:val="008846F7"/>
    <w:rsid w:val="00884AAC"/>
    <w:rsid w:val="00884B96"/>
    <w:rsid w:val="00884DF9"/>
    <w:rsid w:val="00884EC8"/>
    <w:rsid w:val="00885254"/>
    <w:rsid w:val="00885C32"/>
    <w:rsid w:val="00885E56"/>
    <w:rsid w:val="00886154"/>
    <w:rsid w:val="008861FE"/>
    <w:rsid w:val="008867A9"/>
    <w:rsid w:val="00886B8F"/>
    <w:rsid w:val="00890272"/>
    <w:rsid w:val="00890277"/>
    <w:rsid w:val="0089061A"/>
    <w:rsid w:val="008906B7"/>
    <w:rsid w:val="008915C6"/>
    <w:rsid w:val="00891677"/>
    <w:rsid w:val="00891BB3"/>
    <w:rsid w:val="00892258"/>
    <w:rsid w:val="00892DB5"/>
    <w:rsid w:val="008938C8"/>
    <w:rsid w:val="00893BDB"/>
    <w:rsid w:val="00894100"/>
    <w:rsid w:val="008942AF"/>
    <w:rsid w:val="008945D2"/>
    <w:rsid w:val="00894B61"/>
    <w:rsid w:val="00895255"/>
    <w:rsid w:val="00895DF1"/>
    <w:rsid w:val="00896645"/>
    <w:rsid w:val="00897194"/>
    <w:rsid w:val="008975D2"/>
    <w:rsid w:val="008976FE"/>
    <w:rsid w:val="008A00CF"/>
    <w:rsid w:val="008A035B"/>
    <w:rsid w:val="008A0459"/>
    <w:rsid w:val="008A1218"/>
    <w:rsid w:val="008A1364"/>
    <w:rsid w:val="008A15B6"/>
    <w:rsid w:val="008A1A6E"/>
    <w:rsid w:val="008A202A"/>
    <w:rsid w:val="008A36C9"/>
    <w:rsid w:val="008A49A1"/>
    <w:rsid w:val="008A500F"/>
    <w:rsid w:val="008A506D"/>
    <w:rsid w:val="008A555E"/>
    <w:rsid w:val="008A5AF9"/>
    <w:rsid w:val="008B142A"/>
    <w:rsid w:val="008B149F"/>
    <w:rsid w:val="008B16DE"/>
    <w:rsid w:val="008B1A23"/>
    <w:rsid w:val="008B251F"/>
    <w:rsid w:val="008B2602"/>
    <w:rsid w:val="008B2727"/>
    <w:rsid w:val="008B316B"/>
    <w:rsid w:val="008B3D9A"/>
    <w:rsid w:val="008B4EE7"/>
    <w:rsid w:val="008B4F46"/>
    <w:rsid w:val="008B5059"/>
    <w:rsid w:val="008B5B65"/>
    <w:rsid w:val="008B5BF2"/>
    <w:rsid w:val="008B601A"/>
    <w:rsid w:val="008B6934"/>
    <w:rsid w:val="008B6CF8"/>
    <w:rsid w:val="008B72F6"/>
    <w:rsid w:val="008C0E13"/>
    <w:rsid w:val="008C119E"/>
    <w:rsid w:val="008C1296"/>
    <w:rsid w:val="008C1E24"/>
    <w:rsid w:val="008C214C"/>
    <w:rsid w:val="008C222B"/>
    <w:rsid w:val="008C23E8"/>
    <w:rsid w:val="008C296B"/>
    <w:rsid w:val="008C2A46"/>
    <w:rsid w:val="008C300D"/>
    <w:rsid w:val="008C4278"/>
    <w:rsid w:val="008C46C1"/>
    <w:rsid w:val="008C520E"/>
    <w:rsid w:val="008C563B"/>
    <w:rsid w:val="008C567E"/>
    <w:rsid w:val="008C5DEE"/>
    <w:rsid w:val="008C6285"/>
    <w:rsid w:val="008C6F1A"/>
    <w:rsid w:val="008C7182"/>
    <w:rsid w:val="008C7268"/>
    <w:rsid w:val="008C7C3C"/>
    <w:rsid w:val="008C7CA5"/>
    <w:rsid w:val="008C7D9D"/>
    <w:rsid w:val="008D0416"/>
    <w:rsid w:val="008D0629"/>
    <w:rsid w:val="008D13C6"/>
    <w:rsid w:val="008D16D9"/>
    <w:rsid w:val="008D1B04"/>
    <w:rsid w:val="008D1CDB"/>
    <w:rsid w:val="008D25B3"/>
    <w:rsid w:val="008D26AF"/>
    <w:rsid w:val="008D27C2"/>
    <w:rsid w:val="008D3235"/>
    <w:rsid w:val="008D33C8"/>
    <w:rsid w:val="008D35E5"/>
    <w:rsid w:val="008D3671"/>
    <w:rsid w:val="008D3893"/>
    <w:rsid w:val="008D3984"/>
    <w:rsid w:val="008D4163"/>
    <w:rsid w:val="008D45CD"/>
    <w:rsid w:val="008D52D6"/>
    <w:rsid w:val="008D55F1"/>
    <w:rsid w:val="008D5ADD"/>
    <w:rsid w:val="008D5CD7"/>
    <w:rsid w:val="008D5E17"/>
    <w:rsid w:val="008D718E"/>
    <w:rsid w:val="008E0506"/>
    <w:rsid w:val="008E09AE"/>
    <w:rsid w:val="008E09C5"/>
    <w:rsid w:val="008E0AA7"/>
    <w:rsid w:val="008E0ADB"/>
    <w:rsid w:val="008E13F6"/>
    <w:rsid w:val="008E2355"/>
    <w:rsid w:val="008E3151"/>
    <w:rsid w:val="008E3386"/>
    <w:rsid w:val="008E4F6E"/>
    <w:rsid w:val="008E534E"/>
    <w:rsid w:val="008E5410"/>
    <w:rsid w:val="008E5936"/>
    <w:rsid w:val="008E5A3F"/>
    <w:rsid w:val="008E63B6"/>
    <w:rsid w:val="008E6FD7"/>
    <w:rsid w:val="008E717D"/>
    <w:rsid w:val="008E71AC"/>
    <w:rsid w:val="008E7209"/>
    <w:rsid w:val="008E7448"/>
    <w:rsid w:val="008F070E"/>
    <w:rsid w:val="008F0E3A"/>
    <w:rsid w:val="008F11BB"/>
    <w:rsid w:val="008F16FF"/>
    <w:rsid w:val="008F182F"/>
    <w:rsid w:val="008F1E95"/>
    <w:rsid w:val="008F22DE"/>
    <w:rsid w:val="008F2304"/>
    <w:rsid w:val="008F2546"/>
    <w:rsid w:val="008F2AE0"/>
    <w:rsid w:val="008F2AFF"/>
    <w:rsid w:val="008F3168"/>
    <w:rsid w:val="008F35E8"/>
    <w:rsid w:val="008F38A1"/>
    <w:rsid w:val="008F57DD"/>
    <w:rsid w:val="008F5AEE"/>
    <w:rsid w:val="008F675B"/>
    <w:rsid w:val="008F6C31"/>
    <w:rsid w:val="008F6EAA"/>
    <w:rsid w:val="008F7800"/>
    <w:rsid w:val="008F7BCA"/>
    <w:rsid w:val="008F7C69"/>
    <w:rsid w:val="00900596"/>
    <w:rsid w:val="00900952"/>
    <w:rsid w:val="00900F4D"/>
    <w:rsid w:val="00901026"/>
    <w:rsid w:val="0090167B"/>
    <w:rsid w:val="00901711"/>
    <w:rsid w:val="00901BD7"/>
    <w:rsid w:val="009027F7"/>
    <w:rsid w:val="00902B53"/>
    <w:rsid w:val="00902DEC"/>
    <w:rsid w:val="0090342E"/>
    <w:rsid w:val="00903855"/>
    <w:rsid w:val="00903D3A"/>
    <w:rsid w:val="009044B9"/>
    <w:rsid w:val="009047B1"/>
    <w:rsid w:val="00904C86"/>
    <w:rsid w:val="009063B8"/>
    <w:rsid w:val="0090680D"/>
    <w:rsid w:val="00907A3B"/>
    <w:rsid w:val="0091045D"/>
    <w:rsid w:val="0091281A"/>
    <w:rsid w:val="00912B24"/>
    <w:rsid w:val="009131FE"/>
    <w:rsid w:val="009139B5"/>
    <w:rsid w:val="00914514"/>
    <w:rsid w:val="00914549"/>
    <w:rsid w:val="00914C08"/>
    <w:rsid w:val="00914F2F"/>
    <w:rsid w:val="00916057"/>
    <w:rsid w:val="00916AD1"/>
    <w:rsid w:val="00917637"/>
    <w:rsid w:val="00917FEE"/>
    <w:rsid w:val="0092023D"/>
    <w:rsid w:val="00920472"/>
    <w:rsid w:val="00920E55"/>
    <w:rsid w:val="00921251"/>
    <w:rsid w:val="00921564"/>
    <w:rsid w:val="00921861"/>
    <w:rsid w:val="0092189E"/>
    <w:rsid w:val="009219FD"/>
    <w:rsid w:val="00921DF7"/>
    <w:rsid w:val="00923919"/>
    <w:rsid w:val="00924F5B"/>
    <w:rsid w:val="00925599"/>
    <w:rsid w:val="009257B0"/>
    <w:rsid w:val="009258BD"/>
    <w:rsid w:val="009259E9"/>
    <w:rsid w:val="00925DEB"/>
    <w:rsid w:val="009263C0"/>
    <w:rsid w:val="009265EA"/>
    <w:rsid w:val="009278E6"/>
    <w:rsid w:val="009302D4"/>
    <w:rsid w:val="0093031C"/>
    <w:rsid w:val="00930513"/>
    <w:rsid w:val="009307F2"/>
    <w:rsid w:val="00930CEC"/>
    <w:rsid w:val="00930D89"/>
    <w:rsid w:val="00930EE3"/>
    <w:rsid w:val="00930F4A"/>
    <w:rsid w:val="009319FB"/>
    <w:rsid w:val="00932BE1"/>
    <w:rsid w:val="0093375E"/>
    <w:rsid w:val="00933BEF"/>
    <w:rsid w:val="00934A4A"/>
    <w:rsid w:val="0093787E"/>
    <w:rsid w:val="00937F9A"/>
    <w:rsid w:val="00940740"/>
    <w:rsid w:val="009412CC"/>
    <w:rsid w:val="00941377"/>
    <w:rsid w:val="00941B69"/>
    <w:rsid w:val="0094314F"/>
    <w:rsid w:val="0094388B"/>
    <w:rsid w:val="00943B29"/>
    <w:rsid w:val="00943D09"/>
    <w:rsid w:val="00944826"/>
    <w:rsid w:val="00944BA8"/>
    <w:rsid w:val="00945670"/>
    <w:rsid w:val="009457A1"/>
    <w:rsid w:val="00945B45"/>
    <w:rsid w:val="009464CC"/>
    <w:rsid w:val="009464E4"/>
    <w:rsid w:val="00946A0E"/>
    <w:rsid w:val="00947C5D"/>
    <w:rsid w:val="00947CA9"/>
    <w:rsid w:val="009502E0"/>
    <w:rsid w:val="00950478"/>
    <w:rsid w:val="00950888"/>
    <w:rsid w:val="00950AF9"/>
    <w:rsid w:val="00950B5F"/>
    <w:rsid w:val="00950D35"/>
    <w:rsid w:val="0095144C"/>
    <w:rsid w:val="0095165B"/>
    <w:rsid w:val="00951A0D"/>
    <w:rsid w:val="00951B17"/>
    <w:rsid w:val="00951B8D"/>
    <w:rsid w:val="0095257A"/>
    <w:rsid w:val="009535E8"/>
    <w:rsid w:val="009536A8"/>
    <w:rsid w:val="0095396A"/>
    <w:rsid w:val="00954596"/>
    <w:rsid w:val="0095471A"/>
    <w:rsid w:val="00955851"/>
    <w:rsid w:val="00955B33"/>
    <w:rsid w:val="00955C63"/>
    <w:rsid w:val="00955D82"/>
    <w:rsid w:val="00956916"/>
    <w:rsid w:val="00957E23"/>
    <w:rsid w:val="00960301"/>
    <w:rsid w:val="00960667"/>
    <w:rsid w:val="00961487"/>
    <w:rsid w:val="00961697"/>
    <w:rsid w:val="00961AFF"/>
    <w:rsid w:val="00961BA7"/>
    <w:rsid w:val="00961F01"/>
    <w:rsid w:val="00962162"/>
    <w:rsid w:val="009623BC"/>
    <w:rsid w:val="0096246D"/>
    <w:rsid w:val="009628BE"/>
    <w:rsid w:val="009631C8"/>
    <w:rsid w:val="00963577"/>
    <w:rsid w:val="00963AE4"/>
    <w:rsid w:val="00963C14"/>
    <w:rsid w:val="009645CD"/>
    <w:rsid w:val="00964BB0"/>
    <w:rsid w:val="00965940"/>
    <w:rsid w:val="00965A4E"/>
    <w:rsid w:val="009661C4"/>
    <w:rsid w:val="0096680B"/>
    <w:rsid w:val="00966BE5"/>
    <w:rsid w:val="00966CE4"/>
    <w:rsid w:val="00966EB0"/>
    <w:rsid w:val="00966EEF"/>
    <w:rsid w:val="0097081E"/>
    <w:rsid w:val="00971116"/>
    <w:rsid w:val="009713F3"/>
    <w:rsid w:val="0097205C"/>
    <w:rsid w:val="00972E28"/>
    <w:rsid w:val="00973030"/>
    <w:rsid w:val="009733F3"/>
    <w:rsid w:val="00973730"/>
    <w:rsid w:val="009748E4"/>
    <w:rsid w:val="00975BEE"/>
    <w:rsid w:val="00975EC7"/>
    <w:rsid w:val="0097651E"/>
    <w:rsid w:val="00976D65"/>
    <w:rsid w:val="009774E3"/>
    <w:rsid w:val="009775DF"/>
    <w:rsid w:val="00977854"/>
    <w:rsid w:val="00977CE6"/>
    <w:rsid w:val="009807AC"/>
    <w:rsid w:val="00980C18"/>
    <w:rsid w:val="009810E9"/>
    <w:rsid w:val="0098141C"/>
    <w:rsid w:val="00981611"/>
    <w:rsid w:val="00981AA9"/>
    <w:rsid w:val="00981C91"/>
    <w:rsid w:val="00983132"/>
    <w:rsid w:val="00983300"/>
    <w:rsid w:val="00983314"/>
    <w:rsid w:val="00983DF2"/>
    <w:rsid w:val="009840EE"/>
    <w:rsid w:val="0098433A"/>
    <w:rsid w:val="00984772"/>
    <w:rsid w:val="009849F9"/>
    <w:rsid w:val="00984AE5"/>
    <w:rsid w:val="00984B47"/>
    <w:rsid w:val="009851E4"/>
    <w:rsid w:val="00985675"/>
    <w:rsid w:val="009856BE"/>
    <w:rsid w:val="00985759"/>
    <w:rsid w:val="00985939"/>
    <w:rsid w:val="00985A24"/>
    <w:rsid w:val="00985F8D"/>
    <w:rsid w:val="0098637F"/>
    <w:rsid w:val="00986A9B"/>
    <w:rsid w:val="00986B9C"/>
    <w:rsid w:val="00987BAB"/>
    <w:rsid w:val="00987EFB"/>
    <w:rsid w:val="009906BF"/>
    <w:rsid w:val="009913F3"/>
    <w:rsid w:val="00991DA1"/>
    <w:rsid w:val="00992111"/>
    <w:rsid w:val="00992239"/>
    <w:rsid w:val="009927F1"/>
    <w:rsid w:val="009936C4"/>
    <w:rsid w:val="00994111"/>
    <w:rsid w:val="009948ED"/>
    <w:rsid w:val="00995ADA"/>
    <w:rsid w:val="00995B56"/>
    <w:rsid w:val="0099643A"/>
    <w:rsid w:val="00997959"/>
    <w:rsid w:val="00997D4F"/>
    <w:rsid w:val="009A085A"/>
    <w:rsid w:val="009A0BAF"/>
    <w:rsid w:val="009A1431"/>
    <w:rsid w:val="009A153D"/>
    <w:rsid w:val="009A1634"/>
    <w:rsid w:val="009A169D"/>
    <w:rsid w:val="009A2467"/>
    <w:rsid w:val="009A330E"/>
    <w:rsid w:val="009A3575"/>
    <w:rsid w:val="009A3578"/>
    <w:rsid w:val="009A3A34"/>
    <w:rsid w:val="009A3FE2"/>
    <w:rsid w:val="009A400C"/>
    <w:rsid w:val="009A4981"/>
    <w:rsid w:val="009A4B2C"/>
    <w:rsid w:val="009A5592"/>
    <w:rsid w:val="009A59BA"/>
    <w:rsid w:val="009A6417"/>
    <w:rsid w:val="009A6B96"/>
    <w:rsid w:val="009A758E"/>
    <w:rsid w:val="009B01DF"/>
    <w:rsid w:val="009B020D"/>
    <w:rsid w:val="009B072F"/>
    <w:rsid w:val="009B07A1"/>
    <w:rsid w:val="009B09CC"/>
    <w:rsid w:val="009B0B01"/>
    <w:rsid w:val="009B173B"/>
    <w:rsid w:val="009B1A1A"/>
    <w:rsid w:val="009B1B01"/>
    <w:rsid w:val="009B22E8"/>
    <w:rsid w:val="009B2447"/>
    <w:rsid w:val="009B2608"/>
    <w:rsid w:val="009B2A71"/>
    <w:rsid w:val="009B31E6"/>
    <w:rsid w:val="009B4027"/>
    <w:rsid w:val="009B40B0"/>
    <w:rsid w:val="009B45C8"/>
    <w:rsid w:val="009B4975"/>
    <w:rsid w:val="009B561F"/>
    <w:rsid w:val="009B56EF"/>
    <w:rsid w:val="009B5773"/>
    <w:rsid w:val="009B58A5"/>
    <w:rsid w:val="009B5D2D"/>
    <w:rsid w:val="009B676A"/>
    <w:rsid w:val="009B6E73"/>
    <w:rsid w:val="009B7774"/>
    <w:rsid w:val="009B7CB8"/>
    <w:rsid w:val="009C043C"/>
    <w:rsid w:val="009C058F"/>
    <w:rsid w:val="009C1748"/>
    <w:rsid w:val="009C1906"/>
    <w:rsid w:val="009C1F3B"/>
    <w:rsid w:val="009C245E"/>
    <w:rsid w:val="009C2B3E"/>
    <w:rsid w:val="009C2EA2"/>
    <w:rsid w:val="009C2F91"/>
    <w:rsid w:val="009C3721"/>
    <w:rsid w:val="009C4141"/>
    <w:rsid w:val="009C4423"/>
    <w:rsid w:val="009C4B55"/>
    <w:rsid w:val="009C52CF"/>
    <w:rsid w:val="009C5FCC"/>
    <w:rsid w:val="009C61A2"/>
    <w:rsid w:val="009C6259"/>
    <w:rsid w:val="009C6DF6"/>
    <w:rsid w:val="009C6E92"/>
    <w:rsid w:val="009D04F7"/>
    <w:rsid w:val="009D1589"/>
    <w:rsid w:val="009D2003"/>
    <w:rsid w:val="009D21E1"/>
    <w:rsid w:val="009D2204"/>
    <w:rsid w:val="009D38C2"/>
    <w:rsid w:val="009D3AC2"/>
    <w:rsid w:val="009D3FEB"/>
    <w:rsid w:val="009D4115"/>
    <w:rsid w:val="009D417F"/>
    <w:rsid w:val="009D446F"/>
    <w:rsid w:val="009D45E5"/>
    <w:rsid w:val="009D4B85"/>
    <w:rsid w:val="009D4C54"/>
    <w:rsid w:val="009D4D1A"/>
    <w:rsid w:val="009D535B"/>
    <w:rsid w:val="009D630B"/>
    <w:rsid w:val="009D6CAA"/>
    <w:rsid w:val="009D6CF6"/>
    <w:rsid w:val="009D6E69"/>
    <w:rsid w:val="009D70B9"/>
    <w:rsid w:val="009D7EC8"/>
    <w:rsid w:val="009E02DC"/>
    <w:rsid w:val="009E11CE"/>
    <w:rsid w:val="009E15ED"/>
    <w:rsid w:val="009E1644"/>
    <w:rsid w:val="009E2040"/>
    <w:rsid w:val="009E3508"/>
    <w:rsid w:val="009E37AC"/>
    <w:rsid w:val="009E48BB"/>
    <w:rsid w:val="009E492E"/>
    <w:rsid w:val="009E49AE"/>
    <w:rsid w:val="009E4DC7"/>
    <w:rsid w:val="009E657F"/>
    <w:rsid w:val="009E660A"/>
    <w:rsid w:val="009E6B64"/>
    <w:rsid w:val="009E6E7E"/>
    <w:rsid w:val="009E72E5"/>
    <w:rsid w:val="009F03E9"/>
    <w:rsid w:val="009F0CBB"/>
    <w:rsid w:val="009F159F"/>
    <w:rsid w:val="009F46C8"/>
    <w:rsid w:val="009F4F2A"/>
    <w:rsid w:val="009F5E36"/>
    <w:rsid w:val="009F660B"/>
    <w:rsid w:val="009F66C6"/>
    <w:rsid w:val="009F671E"/>
    <w:rsid w:val="009F6BF6"/>
    <w:rsid w:val="009F7ED1"/>
    <w:rsid w:val="00A00862"/>
    <w:rsid w:val="00A0149B"/>
    <w:rsid w:val="00A01607"/>
    <w:rsid w:val="00A018D4"/>
    <w:rsid w:val="00A023CE"/>
    <w:rsid w:val="00A02F9D"/>
    <w:rsid w:val="00A03767"/>
    <w:rsid w:val="00A04834"/>
    <w:rsid w:val="00A048ED"/>
    <w:rsid w:val="00A052D0"/>
    <w:rsid w:val="00A05628"/>
    <w:rsid w:val="00A0575F"/>
    <w:rsid w:val="00A07DCF"/>
    <w:rsid w:val="00A1046D"/>
    <w:rsid w:val="00A1064F"/>
    <w:rsid w:val="00A12979"/>
    <w:rsid w:val="00A131A9"/>
    <w:rsid w:val="00A13C0F"/>
    <w:rsid w:val="00A1496E"/>
    <w:rsid w:val="00A14F84"/>
    <w:rsid w:val="00A16706"/>
    <w:rsid w:val="00A16777"/>
    <w:rsid w:val="00A16D6D"/>
    <w:rsid w:val="00A179AF"/>
    <w:rsid w:val="00A17C75"/>
    <w:rsid w:val="00A20326"/>
    <w:rsid w:val="00A206C3"/>
    <w:rsid w:val="00A211C8"/>
    <w:rsid w:val="00A2121E"/>
    <w:rsid w:val="00A21EAC"/>
    <w:rsid w:val="00A221DE"/>
    <w:rsid w:val="00A2271C"/>
    <w:rsid w:val="00A22CB2"/>
    <w:rsid w:val="00A23138"/>
    <w:rsid w:val="00A23940"/>
    <w:rsid w:val="00A23ECC"/>
    <w:rsid w:val="00A24CD3"/>
    <w:rsid w:val="00A25461"/>
    <w:rsid w:val="00A25846"/>
    <w:rsid w:val="00A2616E"/>
    <w:rsid w:val="00A26367"/>
    <w:rsid w:val="00A2678A"/>
    <w:rsid w:val="00A269DC"/>
    <w:rsid w:val="00A269E1"/>
    <w:rsid w:val="00A27531"/>
    <w:rsid w:val="00A27C1C"/>
    <w:rsid w:val="00A30E98"/>
    <w:rsid w:val="00A30F6A"/>
    <w:rsid w:val="00A31B31"/>
    <w:rsid w:val="00A32AEA"/>
    <w:rsid w:val="00A32F32"/>
    <w:rsid w:val="00A335AB"/>
    <w:rsid w:val="00A33E80"/>
    <w:rsid w:val="00A33EFE"/>
    <w:rsid w:val="00A33F6C"/>
    <w:rsid w:val="00A340E9"/>
    <w:rsid w:val="00A3640D"/>
    <w:rsid w:val="00A371B0"/>
    <w:rsid w:val="00A37316"/>
    <w:rsid w:val="00A37DE7"/>
    <w:rsid w:val="00A400DB"/>
    <w:rsid w:val="00A40AEF"/>
    <w:rsid w:val="00A4148D"/>
    <w:rsid w:val="00A42ADC"/>
    <w:rsid w:val="00A44CF7"/>
    <w:rsid w:val="00A44D0E"/>
    <w:rsid w:val="00A4621D"/>
    <w:rsid w:val="00A4633D"/>
    <w:rsid w:val="00A469D4"/>
    <w:rsid w:val="00A47B1C"/>
    <w:rsid w:val="00A47D0D"/>
    <w:rsid w:val="00A509FB"/>
    <w:rsid w:val="00A51C19"/>
    <w:rsid w:val="00A51E04"/>
    <w:rsid w:val="00A522B5"/>
    <w:rsid w:val="00A52720"/>
    <w:rsid w:val="00A52C31"/>
    <w:rsid w:val="00A52F37"/>
    <w:rsid w:val="00A533C5"/>
    <w:rsid w:val="00A5359D"/>
    <w:rsid w:val="00A5388C"/>
    <w:rsid w:val="00A5397B"/>
    <w:rsid w:val="00A53B24"/>
    <w:rsid w:val="00A53BE1"/>
    <w:rsid w:val="00A54644"/>
    <w:rsid w:val="00A55921"/>
    <w:rsid w:val="00A560E3"/>
    <w:rsid w:val="00A5628F"/>
    <w:rsid w:val="00A564AF"/>
    <w:rsid w:val="00A566A8"/>
    <w:rsid w:val="00A56D0B"/>
    <w:rsid w:val="00A5724D"/>
    <w:rsid w:val="00A5775C"/>
    <w:rsid w:val="00A57959"/>
    <w:rsid w:val="00A57D26"/>
    <w:rsid w:val="00A60E72"/>
    <w:rsid w:val="00A61F0C"/>
    <w:rsid w:val="00A61FF0"/>
    <w:rsid w:val="00A620D5"/>
    <w:rsid w:val="00A62580"/>
    <w:rsid w:val="00A63AC9"/>
    <w:rsid w:val="00A640A8"/>
    <w:rsid w:val="00A64258"/>
    <w:rsid w:val="00A64502"/>
    <w:rsid w:val="00A64AD8"/>
    <w:rsid w:val="00A64B5F"/>
    <w:rsid w:val="00A65EA0"/>
    <w:rsid w:val="00A66515"/>
    <w:rsid w:val="00A66517"/>
    <w:rsid w:val="00A675A2"/>
    <w:rsid w:val="00A67B0E"/>
    <w:rsid w:val="00A67F97"/>
    <w:rsid w:val="00A70415"/>
    <w:rsid w:val="00A70687"/>
    <w:rsid w:val="00A70E10"/>
    <w:rsid w:val="00A718EF"/>
    <w:rsid w:val="00A71937"/>
    <w:rsid w:val="00A72134"/>
    <w:rsid w:val="00A726A8"/>
    <w:rsid w:val="00A72951"/>
    <w:rsid w:val="00A73505"/>
    <w:rsid w:val="00A73703"/>
    <w:rsid w:val="00A7456A"/>
    <w:rsid w:val="00A75C66"/>
    <w:rsid w:val="00A75E02"/>
    <w:rsid w:val="00A75E44"/>
    <w:rsid w:val="00A76985"/>
    <w:rsid w:val="00A76E79"/>
    <w:rsid w:val="00A776CD"/>
    <w:rsid w:val="00A7771B"/>
    <w:rsid w:val="00A77B53"/>
    <w:rsid w:val="00A811F1"/>
    <w:rsid w:val="00A8227F"/>
    <w:rsid w:val="00A82431"/>
    <w:rsid w:val="00A82887"/>
    <w:rsid w:val="00A83010"/>
    <w:rsid w:val="00A8315C"/>
    <w:rsid w:val="00A83BF5"/>
    <w:rsid w:val="00A84CD1"/>
    <w:rsid w:val="00A84D2F"/>
    <w:rsid w:val="00A85A3D"/>
    <w:rsid w:val="00A85C19"/>
    <w:rsid w:val="00A85E2E"/>
    <w:rsid w:val="00A861F3"/>
    <w:rsid w:val="00A8683A"/>
    <w:rsid w:val="00A86BF3"/>
    <w:rsid w:val="00A8728F"/>
    <w:rsid w:val="00A8756A"/>
    <w:rsid w:val="00A87F7D"/>
    <w:rsid w:val="00A906B7"/>
    <w:rsid w:val="00A9070E"/>
    <w:rsid w:val="00A92343"/>
    <w:rsid w:val="00A92472"/>
    <w:rsid w:val="00A92815"/>
    <w:rsid w:val="00A92DD4"/>
    <w:rsid w:val="00A934A4"/>
    <w:rsid w:val="00A935E9"/>
    <w:rsid w:val="00A93631"/>
    <w:rsid w:val="00A938C7"/>
    <w:rsid w:val="00A94304"/>
    <w:rsid w:val="00A9430B"/>
    <w:rsid w:val="00A94D0F"/>
    <w:rsid w:val="00A94F13"/>
    <w:rsid w:val="00A94F29"/>
    <w:rsid w:val="00A95545"/>
    <w:rsid w:val="00A9568C"/>
    <w:rsid w:val="00A95BED"/>
    <w:rsid w:val="00A95E02"/>
    <w:rsid w:val="00A95EA2"/>
    <w:rsid w:val="00A96800"/>
    <w:rsid w:val="00A96C6D"/>
    <w:rsid w:val="00A9787E"/>
    <w:rsid w:val="00A979E6"/>
    <w:rsid w:val="00A97AF9"/>
    <w:rsid w:val="00AA026E"/>
    <w:rsid w:val="00AA08E8"/>
    <w:rsid w:val="00AA0BD8"/>
    <w:rsid w:val="00AA0DB4"/>
    <w:rsid w:val="00AA11C5"/>
    <w:rsid w:val="00AA17E2"/>
    <w:rsid w:val="00AA1930"/>
    <w:rsid w:val="00AA1F9D"/>
    <w:rsid w:val="00AA21B7"/>
    <w:rsid w:val="00AA276D"/>
    <w:rsid w:val="00AA3043"/>
    <w:rsid w:val="00AA3303"/>
    <w:rsid w:val="00AA3827"/>
    <w:rsid w:val="00AA382D"/>
    <w:rsid w:val="00AA44C5"/>
    <w:rsid w:val="00AA44ED"/>
    <w:rsid w:val="00AA4A2C"/>
    <w:rsid w:val="00AA4C5B"/>
    <w:rsid w:val="00AA54A1"/>
    <w:rsid w:val="00AA59A6"/>
    <w:rsid w:val="00AA6299"/>
    <w:rsid w:val="00AA668A"/>
    <w:rsid w:val="00AA6798"/>
    <w:rsid w:val="00AA6E05"/>
    <w:rsid w:val="00AA726F"/>
    <w:rsid w:val="00AA76A8"/>
    <w:rsid w:val="00AB0262"/>
    <w:rsid w:val="00AB14A1"/>
    <w:rsid w:val="00AB1881"/>
    <w:rsid w:val="00AB202A"/>
    <w:rsid w:val="00AB33D0"/>
    <w:rsid w:val="00AB4926"/>
    <w:rsid w:val="00AB52B6"/>
    <w:rsid w:val="00AB5492"/>
    <w:rsid w:val="00AB5555"/>
    <w:rsid w:val="00AB55AC"/>
    <w:rsid w:val="00AB55AD"/>
    <w:rsid w:val="00AB5D1B"/>
    <w:rsid w:val="00AB5FEA"/>
    <w:rsid w:val="00AB6828"/>
    <w:rsid w:val="00AB6918"/>
    <w:rsid w:val="00AB6B40"/>
    <w:rsid w:val="00AB740A"/>
    <w:rsid w:val="00AB77A3"/>
    <w:rsid w:val="00AC14A1"/>
    <w:rsid w:val="00AC1A48"/>
    <w:rsid w:val="00AC1DA5"/>
    <w:rsid w:val="00AC216B"/>
    <w:rsid w:val="00AC2172"/>
    <w:rsid w:val="00AC23BA"/>
    <w:rsid w:val="00AC26B1"/>
    <w:rsid w:val="00AC42B8"/>
    <w:rsid w:val="00AC45C5"/>
    <w:rsid w:val="00AC4791"/>
    <w:rsid w:val="00AC4FB6"/>
    <w:rsid w:val="00AC4FD1"/>
    <w:rsid w:val="00AC5A87"/>
    <w:rsid w:val="00AC5FE0"/>
    <w:rsid w:val="00AC5FEF"/>
    <w:rsid w:val="00AC6036"/>
    <w:rsid w:val="00AC6531"/>
    <w:rsid w:val="00AC6ABB"/>
    <w:rsid w:val="00AC6D38"/>
    <w:rsid w:val="00AD02E0"/>
    <w:rsid w:val="00AD0328"/>
    <w:rsid w:val="00AD0B09"/>
    <w:rsid w:val="00AD11DC"/>
    <w:rsid w:val="00AD145D"/>
    <w:rsid w:val="00AD1966"/>
    <w:rsid w:val="00AD19E8"/>
    <w:rsid w:val="00AD204C"/>
    <w:rsid w:val="00AD2B03"/>
    <w:rsid w:val="00AD2E07"/>
    <w:rsid w:val="00AD38A9"/>
    <w:rsid w:val="00AD4071"/>
    <w:rsid w:val="00AD44EA"/>
    <w:rsid w:val="00AD4782"/>
    <w:rsid w:val="00AD5236"/>
    <w:rsid w:val="00AD527D"/>
    <w:rsid w:val="00AD54E0"/>
    <w:rsid w:val="00AD6777"/>
    <w:rsid w:val="00AD758E"/>
    <w:rsid w:val="00AD7AB5"/>
    <w:rsid w:val="00AD7F56"/>
    <w:rsid w:val="00AE08B7"/>
    <w:rsid w:val="00AE0DBA"/>
    <w:rsid w:val="00AE12C8"/>
    <w:rsid w:val="00AE160F"/>
    <w:rsid w:val="00AE1970"/>
    <w:rsid w:val="00AE21DC"/>
    <w:rsid w:val="00AE239B"/>
    <w:rsid w:val="00AE25D2"/>
    <w:rsid w:val="00AE2B47"/>
    <w:rsid w:val="00AE2CAD"/>
    <w:rsid w:val="00AE3090"/>
    <w:rsid w:val="00AE380E"/>
    <w:rsid w:val="00AE3AAD"/>
    <w:rsid w:val="00AE4189"/>
    <w:rsid w:val="00AE47EB"/>
    <w:rsid w:val="00AE4933"/>
    <w:rsid w:val="00AE503A"/>
    <w:rsid w:val="00AE56BB"/>
    <w:rsid w:val="00AE63DA"/>
    <w:rsid w:val="00AE68E2"/>
    <w:rsid w:val="00AE70F0"/>
    <w:rsid w:val="00AE7EB7"/>
    <w:rsid w:val="00AF0157"/>
    <w:rsid w:val="00AF0414"/>
    <w:rsid w:val="00AF160F"/>
    <w:rsid w:val="00AF1B2E"/>
    <w:rsid w:val="00AF1C53"/>
    <w:rsid w:val="00AF1E29"/>
    <w:rsid w:val="00AF21DF"/>
    <w:rsid w:val="00AF283E"/>
    <w:rsid w:val="00AF2C52"/>
    <w:rsid w:val="00AF2EC7"/>
    <w:rsid w:val="00AF34AE"/>
    <w:rsid w:val="00AF3729"/>
    <w:rsid w:val="00AF3AC0"/>
    <w:rsid w:val="00AF459D"/>
    <w:rsid w:val="00AF4A6E"/>
    <w:rsid w:val="00AF4F4A"/>
    <w:rsid w:val="00AF5926"/>
    <w:rsid w:val="00AF5DA3"/>
    <w:rsid w:val="00AF6D88"/>
    <w:rsid w:val="00AF7089"/>
    <w:rsid w:val="00AF7DA5"/>
    <w:rsid w:val="00B004A5"/>
    <w:rsid w:val="00B00778"/>
    <w:rsid w:val="00B00A02"/>
    <w:rsid w:val="00B00C24"/>
    <w:rsid w:val="00B00F93"/>
    <w:rsid w:val="00B01BBE"/>
    <w:rsid w:val="00B03E49"/>
    <w:rsid w:val="00B03F92"/>
    <w:rsid w:val="00B04ABC"/>
    <w:rsid w:val="00B055D8"/>
    <w:rsid w:val="00B06001"/>
    <w:rsid w:val="00B06CD6"/>
    <w:rsid w:val="00B06EBC"/>
    <w:rsid w:val="00B072B9"/>
    <w:rsid w:val="00B0765A"/>
    <w:rsid w:val="00B1109D"/>
    <w:rsid w:val="00B1132E"/>
    <w:rsid w:val="00B118BB"/>
    <w:rsid w:val="00B11D2D"/>
    <w:rsid w:val="00B11E0B"/>
    <w:rsid w:val="00B12084"/>
    <w:rsid w:val="00B123F0"/>
    <w:rsid w:val="00B12891"/>
    <w:rsid w:val="00B12B8B"/>
    <w:rsid w:val="00B13107"/>
    <w:rsid w:val="00B1453B"/>
    <w:rsid w:val="00B1458D"/>
    <w:rsid w:val="00B146C1"/>
    <w:rsid w:val="00B146E7"/>
    <w:rsid w:val="00B1484D"/>
    <w:rsid w:val="00B156DF"/>
    <w:rsid w:val="00B15ABB"/>
    <w:rsid w:val="00B168C8"/>
    <w:rsid w:val="00B16973"/>
    <w:rsid w:val="00B16E3F"/>
    <w:rsid w:val="00B16F57"/>
    <w:rsid w:val="00B17514"/>
    <w:rsid w:val="00B2036A"/>
    <w:rsid w:val="00B21057"/>
    <w:rsid w:val="00B21712"/>
    <w:rsid w:val="00B2182D"/>
    <w:rsid w:val="00B2202B"/>
    <w:rsid w:val="00B23422"/>
    <w:rsid w:val="00B240DB"/>
    <w:rsid w:val="00B24948"/>
    <w:rsid w:val="00B24CBD"/>
    <w:rsid w:val="00B2575E"/>
    <w:rsid w:val="00B25CA3"/>
    <w:rsid w:val="00B264CC"/>
    <w:rsid w:val="00B26770"/>
    <w:rsid w:val="00B30028"/>
    <w:rsid w:val="00B30D33"/>
    <w:rsid w:val="00B31E8D"/>
    <w:rsid w:val="00B32192"/>
    <w:rsid w:val="00B32F11"/>
    <w:rsid w:val="00B3313B"/>
    <w:rsid w:val="00B331E8"/>
    <w:rsid w:val="00B331EA"/>
    <w:rsid w:val="00B34732"/>
    <w:rsid w:val="00B353B8"/>
    <w:rsid w:val="00B35C56"/>
    <w:rsid w:val="00B366A5"/>
    <w:rsid w:val="00B36F17"/>
    <w:rsid w:val="00B372ED"/>
    <w:rsid w:val="00B377B7"/>
    <w:rsid w:val="00B404A6"/>
    <w:rsid w:val="00B40603"/>
    <w:rsid w:val="00B4067E"/>
    <w:rsid w:val="00B40AF6"/>
    <w:rsid w:val="00B41071"/>
    <w:rsid w:val="00B41628"/>
    <w:rsid w:val="00B41B36"/>
    <w:rsid w:val="00B425C0"/>
    <w:rsid w:val="00B42DB6"/>
    <w:rsid w:val="00B435BB"/>
    <w:rsid w:val="00B43692"/>
    <w:rsid w:val="00B439CE"/>
    <w:rsid w:val="00B45349"/>
    <w:rsid w:val="00B4671D"/>
    <w:rsid w:val="00B467DF"/>
    <w:rsid w:val="00B46957"/>
    <w:rsid w:val="00B4706A"/>
    <w:rsid w:val="00B473C3"/>
    <w:rsid w:val="00B47B54"/>
    <w:rsid w:val="00B50E37"/>
    <w:rsid w:val="00B50E99"/>
    <w:rsid w:val="00B51926"/>
    <w:rsid w:val="00B51D1C"/>
    <w:rsid w:val="00B51F9A"/>
    <w:rsid w:val="00B54DA7"/>
    <w:rsid w:val="00B54E60"/>
    <w:rsid w:val="00B55C90"/>
    <w:rsid w:val="00B5699C"/>
    <w:rsid w:val="00B56B88"/>
    <w:rsid w:val="00B57460"/>
    <w:rsid w:val="00B57BB2"/>
    <w:rsid w:val="00B57D58"/>
    <w:rsid w:val="00B600C6"/>
    <w:rsid w:val="00B60167"/>
    <w:rsid w:val="00B60245"/>
    <w:rsid w:val="00B60FC0"/>
    <w:rsid w:val="00B61633"/>
    <w:rsid w:val="00B61665"/>
    <w:rsid w:val="00B63528"/>
    <w:rsid w:val="00B63DAF"/>
    <w:rsid w:val="00B63E98"/>
    <w:rsid w:val="00B6455F"/>
    <w:rsid w:val="00B64725"/>
    <w:rsid w:val="00B64C1D"/>
    <w:rsid w:val="00B65058"/>
    <w:rsid w:val="00B65754"/>
    <w:rsid w:val="00B65A6E"/>
    <w:rsid w:val="00B661AA"/>
    <w:rsid w:val="00B66242"/>
    <w:rsid w:val="00B666C5"/>
    <w:rsid w:val="00B670D3"/>
    <w:rsid w:val="00B67958"/>
    <w:rsid w:val="00B67BF5"/>
    <w:rsid w:val="00B67E16"/>
    <w:rsid w:val="00B701D1"/>
    <w:rsid w:val="00B70947"/>
    <w:rsid w:val="00B70FCD"/>
    <w:rsid w:val="00B716BB"/>
    <w:rsid w:val="00B716FD"/>
    <w:rsid w:val="00B72830"/>
    <w:rsid w:val="00B734C2"/>
    <w:rsid w:val="00B73BDA"/>
    <w:rsid w:val="00B74053"/>
    <w:rsid w:val="00B7485B"/>
    <w:rsid w:val="00B765A0"/>
    <w:rsid w:val="00B76C02"/>
    <w:rsid w:val="00B77B03"/>
    <w:rsid w:val="00B77B4C"/>
    <w:rsid w:val="00B77BD2"/>
    <w:rsid w:val="00B814CB"/>
    <w:rsid w:val="00B81B6A"/>
    <w:rsid w:val="00B81FB2"/>
    <w:rsid w:val="00B820F4"/>
    <w:rsid w:val="00B82A41"/>
    <w:rsid w:val="00B82C2E"/>
    <w:rsid w:val="00B82CB5"/>
    <w:rsid w:val="00B83198"/>
    <w:rsid w:val="00B835E0"/>
    <w:rsid w:val="00B8396D"/>
    <w:rsid w:val="00B8513A"/>
    <w:rsid w:val="00B85648"/>
    <w:rsid w:val="00B8573A"/>
    <w:rsid w:val="00B85879"/>
    <w:rsid w:val="00B86E17"/>
    <w:rsid w:val="00B874D7"/>
    <w:rsid w:val="00B902AE"/>
    <w:rsid w:val="00B90331"/>
    <w:rsid w:val="00B903ED"/>
    <w:rsid w:val="00B90993"/>
    <w:rsid w:val="00B90B2D"/>
    <w:rsid w:val="00B915F4"/>
    <w:rsid w:val="00B9204F"/>
    <w:rsid w:val="00B92804"/>
    <w:rsid w:val="00B92D12"/>
    <w:rsid w:val="00B935A1"/>
    <w:rsid w:val="00B93AB1"/>
    <w:rsid w:val="00B955A0"/>
    <w:rsid w:val="00B95DAD"/>
    <w:rsid w:val="00B96C0C"/>
    <w:rsid w:val="00B97116"/>
    <w:rsid w:val="00B9734D"/>
    <w:rsid w:val="00B9770E"/>
    <w:rsid w:val="00B97732"/>
    <w:rsid w:val="00BA19BF"/>
    <w:rsid w:val="00BA20FE"/>
    <w:rsid w:val="00BA27F4"/>
    <w:rsid w:val="00BA2E40"/>
    <w:rsid w:val="00BA3CB7"/>
    <w:rsid w:val="00BA41DE"/>
    <w:rsid w:val="00BA461A"/>
    <w:rsid w:val="00BA4891"/>
    <w:rsid w:val="00BA4CAB"/>
    <w:rsid w:val="00BA4CD8"/>
    <w:rsid w:val="00BA556C"/>
    <w:rsid w:val="00BA79DB"/>
    <w:rsid w:val="00BB076D"/>
    <w:rsid w:val="00BB0CB4"/>
    <w:rsid w:val="00BB0F31"/>
    <w:rsid w:val="00BB0F8A"/>
    <w:rsid w:val="00BB15AB"/>
    <w:rsid w:val="00BB189B"/>
    <w:rsid w:val="00BB1BF4"/>
    <w:rsid w:val="00BB1D21"/>
    <w:rsid w:val="00BB2B9F"/>
    <w:rsid w:val="00BB2E51"/>
    <w:rsid w:val="00BB4BEA"/>
    <w:rsid w:val="00BB4C1A"/>
    <w:rsid w:val="00BB50AB"/>
    <w:rsid w:val="00BB5100"/>
    <w:rsid w:val="00BB6664"/>
    <w:rsid w:val="00BC01FC"/>
    <w:rsid w:val="00BC0DA8"/>
    <w:rsid w:val="00BC1A2D"/>
    <w:rsid w:val="00BC1F79"/>
    <w:rsid w:val="00BC2201"/>
    <w:rsid w:val="00BC2B80"/>
    <w:rsid w:val="00BC2E22"/>
    <w:rsid w:val="00BC394F"/>
    <w:rsid w:val="00BC3C7A"/>
    <w:rsid w:val="00BC557D"/>
    <w:rsid w:val="00BC5618"/>
    <w:rsid w:val="00BC61F1"/>
    <w:rsid w:val="00BC7DC6"/>
    <w:rsid w:val="00BD1039"/>
    <w:rsid w:val="00BD11F0"/>
    <w:rsid w:val="00BD13B5"/>
    <w:rsid w:val="00BD2042"/>
    <w:rsid w:val="00BD2871"/>
    <w:rsid w:val="00BD2EFC"/>
    <w:rsid w:val="00BD3176"/>
    <w:rsid w:val="00BD340E"/>
    <w:rsid w:val="00BD3771"/>
    <w:rsid w:val="00BD46C7"/>
    <w:rsid w:val="00BD4EB2"/>
    <w:rsid w:val="00BD5334"/>
    <w:rsid w:val="00BD599A"/>
    <w:rsid w:val="00BD60AD"/>
    <w:rsid w:val="00BD65B4"/>
    <w:rsid w:val="00BD65C9"/>
    <w:rsid w:val="00BD6C02"/>
    <w:rsid w:val="00BD6D72"/>
    <w:rsid w:val="00BD7157"/>
    <w:rsid w:val="00BD7277"/>
    <w:rsid w:val="00BD7489"/>
    <w:rsid w:val="00BE03CF"/>
    <w:rsid w:val="00BE1032"/>
    <w:rsid w:val="00BE1244"/>
    <w:rsid w:val="00BE165D"/>
    <w:rsid w:val="00BE1A8B"/>
    <w:rsid w:val="00BE1EE5"/>
    <w:rsid w:val="00BE2394"/>
    <w:rsid w:val="00BE2702"/>
    <w:rsid w:val="00BE4326"/>
    <w:rsid w:val="00BE4D60"/>
    <w:rsid w:val="00BE51C1"/>
    <w:rsid w:val="00BE535E"/>
    <w:rsid w:val="00BE56AC"/>
    <w:rsid w:val="00BE5F4F"/>
    <w:rsid w:val="00BE60DB"/>
    <w:rsid w:val="00BE6719"/>
    <w:rsid w:val="00BE6A85"/>
    <w:rsid w:val="00BF0050"/>
    <w:rsid w:val="00BF0191"/>
    <w:rsid w:val="00BF13EC"/>
    <w:rsid w:val="00BF186A"/>
    <w:rsid w:val="00BF1C07"/>
    <w:rsid w:val="00BF31F7"/>
    <w:rsid w:val="00BF34BA"/>
    <w:rsid w:val="00BF38B0"/>
    <w:rsid w:val="00BF3DEE"/>
    <w:rsid w:val="00BF3E43"/>
    <w:rsid w:val="00BF3FA7"/>
    <w:rsid w:val="00BF5166"/>
    <w:rsid w:val="00BF54AC"/>
    <w:rsid w:val="00BF54BD"/>
    <w:rsid w:val="00BF60BE"/>
    <w:rsid w:val="00BF68A5"/>
    <w:rsid w:val="00BF6B8E"/>
    <w:rsid w:val="00BF798F"/>
    <w:rsid w:val="00C015E1"/>
    <w:rsid w:val="00C01DBD"/>
    <w:rsid w:val="00C025A5"/>
    <w:rsid w:val="00C02A88"/>
    <w:rsid w:val="00C038D6"/>
    <w:rsid w:val="00C03C78"/>
    <w:rsid w:val="00C03EE4"/>
    <w:rsid w:val="00C047ED"/>
    <w:rsid w:val="00C04FD3"/>
    <w:rsid w:val="00C05146"/>
    <w:rsid w:val="00C065A2"/>
    <w:rsid w:val="00C07919"/>
    <w:rsid w:val="00C103F9"/>
    <w:rsid w:val="00C104AC"/>
    <w:rsid w:val="00C105C3"/>
    <w:rsid w:val="00C10A56"/>
    <w:rsid w:val="00C110E1"/>
    <w:rsid w:val="00C1198F"/>
    <w:rsid w:val="00C11E04"/>
    <w:rsid w:val="00C11FA1"/>
    <w:rsid w:val="00C12452"/>
    <w:rsid w:val="00C12B37"/>
    <w:rsid w:val="00C12E21"/>
    <w:rsid w:val="00C12E65"/>
    <w:rsid w:val="00C13164"/>
    <w:rsid w:val="00C13540"/>
    <w:rsid w:val="00C13C20"/>
    <w:rsid w:val="00C13F74"/>
    <w:rsid w:val="00C1442E"/>
    <w:rsid w:val="00C14589"/>
    <w:rsid w:val="00C146D3"/>
    <w:rsid w:val="00C14F58"/>
    <w:rsid w:val="00C16BE0"/>
    <w:rsid w:val="00C16E87"/>
    <w:rsid w:val="00C17CF9"/>
    <w:rsid w:val="00C208D7"/>
    <w:rsid w:val="00C2102A"/>
    <w:rsid w:val="00C21C39"/>
    <w:rsid w:val="00C2221C"/>
    <w:rsid w:val="00C229CC"/>
    <w:rsid w:val="00C22C79"/>
    <w:rsid w:val="00C22CE8"/>
    <w:rsid w:val="00C2325C"/>
    <w:rsid w:val="00C2391C"/>
    <w:rsid w:val="00C239ED"/>
    <w:rsid w:val="00C24420"/>
    <w:rsid w:val="00C24D9D"/>
    <w:rsid w:val="00C25CF3"/>
    <w:rsid w:val="00C26205"/>
    <w:rsid w:val="00C263E9"/>
    <w:rsid w:val="00C2775A"/>
    <w:rsid w:val="00C27D10"/>
    <w:rsid w:val="00C3063A"/>
    <w:rsid w:val="00C30BAD"/>
    <w:rsid w:val="00C31344"/>
    <w:rsid w:val="00C31E8F"/>
    <w:rsid w:val="00C3223D"/>
    <w:rsid w:val="00C32BE7"/>
    <w:rsid w:val="00C32D59"/>
    <w:rsid w:val="00C335DA"/>
    <w:rsid w:val="00C33D3E"/>
    <w:rsid w:val="00C3437B"/>
    <w:rsid w:val="00C353E9"/>
    <w:rsid w:val="00C362E0"/>
    <w:rsid w:val="00C36ED4"/>
    <w:rsid w:val="00C376CC"/>
    <w:rsid w:val="00C400F7"/>
    <w:rsid w:val="00C40EC6"/>
    <w:rsid w:val="00C41670"/>
    <w:rsid w:val="00C419AD"/>
    <w:rsid w:val="00C41B5F"/>
    <w:rsid w:val="00C437BA"/>
    <w:rsid w:val="00C437C3"/>
    <w:rsid w:val="00C43B43"/>
    <w:rsid w:val="00C441D8"/>
    <w:rsid w:val="00C442CA"/>
    <w:rsid w:val="00C44395"/>
    <w:rsid w:val="00C443B3"/>
    <w:rsid w:val="00C44653"/>
    <w:rsid w:val="00C45CE8"/>
    <w:rsid w:val="00C46F06"/>
    <w:rsid w:val="00C47DA6"/>
    <w:rsid w:val="00C50986"/>
    <w:rsid w:val="00C50ABF"/>
    <w:rsid w:val="00C50EF2"/>
    <w:rsid w:val="00C50F4A"/>
    <w:rsid w:val="00C51256"/>
    <w:rsid w:val="00C51566"/>
    <w:rsid w:val="00C516B7"/>
    <w:rsid w:val="00C516C4"/>
    <w:rsid w:val="00C51C1F"/>
    <w:rsid w:val="00C52433"/>
    <w:rsid w:val="00C52D62"/>
    <w:rsid w:val="00C52EF3"/>
    <w:rsid w:val="00C5337A"/>
    <w:rsid w:val="00C533D4"/>
    <w:rsid w:val="00C53924"/>
    <w:rsid w:val="00C53A4C"/>
    <w:rsid w:val="00C5448D"/>
    <w:rsid w:val="00C5477F"/>
    <w:rsid w:val="00C547B7"/>
    <w:rsid w:val="00C54A4F"/>
    <w:rsid w:val="00C55015"/>
    <w:rsid w:val="00C5503B"/>
    <w:rsid w:val="00C55A32"/>
    <w:rsid w:val="00C5604E"/>
    <w:rsid w:val="00C564F2"/>
    <w:rsid w:val="00C56F11"/>
    <w:rsid w:val="00C577B2"/>
    <w:rsid w:val="00C61F3A"/>
    <w:rsid w:val="00C629CB"/>
    <w:rsid w:val="00C62B75"/>
    <w:rsid w:val="00C62E9F"/>
    <w:rsid w:val="00C657B5"/>
    <w:rsid w:val="00C661E1"/>
    <w:rsid w:val="00C66686"/>
    <w:rsid w:val="00C67873"/>
    <w:rsid w:val="00C678C4"/>
    <w:rsid w:val="00C711E9"/>
    <w:rsid w:val="00C71215"/>
    <w:rsid w:val="00C7216B"/>
    <w:rsid w:val="00C727BE"/>
    <w:rsid w:val="00C732A9"/>
    <w:rsid w:val="00C7338D"/>
    <w:rsid w:val="00C73448"/>
    <w:rsid w:val="00C73C0A"/>
    <w:rsid w:val="00C73E2E"/>
    <w:rsid w:val="00C74546"/>
    <w:rsid w:val="00C748E2"/>
    <w:rsid w:val="00C74C24"/>
    <w:rsid w:val="00C74F04"/>
    <w:rsid w:val="00C75193"/>
    <w:rsid w:val="00C75646"/>
    <w:rsid w:val="00C7776C"/>
    <w:rsid w:val="00C8398D"/>
    <w:rsid w:val="00C83B31"/>
    <w:rsid w:val="00C84BC2"/>
    <w:rsid w:val="00C85139"/>
    <w:rsid w:val="00C852C0"/>
    <w:rsid w:val="00C85657"/>
    <w:rsid w:val="00C90474"/>
    <w:rsid w:val="00C91C88"/>
    <w:rsid w:val="00C92491"/>
    <w:rsid w:val="00C939C3"/>
    <w:rsid w:val="00C94228"/>
    <w:rsid w:val="00C962B0"/>
    <w:rsid w:val="00C962E4"/>
    <w:rsid w:val="00C96BDE"/>
    <w:rsid w:val="00C96D56"/>
    <w:rsid w:val="00C977E6"/>
    <w:rsid w:val="00CA0020"/>
    <w:rsid w:val="00CA0571"/>
    <w:rsid w:val="00CA0B2E"/>
    <w:rsid w:val="00CA18CA"/>
    <w:rsid w:val="00CA2557"/>
    <w:rsid w:val="00CA3749"/>
    <w:rsid w:val="00CA4C38"/>
    <w:rsid w:val="00CA5362"/>
    <w:rsid w:val="00CA5413"/>
    <w:rsid w:val="00CA55E1"/>
    <w:rsid w:val="00CA5674"/>
    <w:rsid w:val="00CA5831"/>
    <w:rsid w:val="00CA5BDA"/>
    <w:rsid w:val="00CA5C1A"/>
    <w:rsid w:val="00CA5E60"/>
    <w:rsid w:val="00CA5F1F"/>
    <w:rsid w:val="00CA633F"/>
    <w:rsid w:val="00CA641E"/>
    <w:rsid w:val="00CA7558"/>
    <w:rsid w:val="00CA785F"/>
    <w:rsid w:val="00CA792A"/>
    <w:rsid w:val="00CA7949"/>
    <w:rsid w:val="00CB0400"/>
    <w:rsid w:val="00CB0875"/>
    <w:rsid w:val="00CB0C6E"/>
    <w:rsid w:val="00CB0C89"/>
    <w:rsid w:val="00CB214B"/>
    <w:rsid w:val="00CB226B"/>
    <w:rsid w:val="00CB229B"/>
    <w:rsid w:val="00CB33B4"/>
    <w:rsid w:val="00CB39A2"/>
    <w:rsid w:val="00CB3D93"/>
    <w:rsid w:val="00CB4441"/>
    <w:rsid w:val="00CB4B1A"/>
    <w:rsid w:val="00CB4E1F"/>
    <w:rsid w:val="00CB69F3"/>
    <w:rsid w:val="00CC05EA"/>
    <w:rsid w:val="00CC09B3"/>
    <w:rsid w:val="00CC0A38"/>
    <w:rsid w:val="00CC152E"/>
    <w:rsid w:val="00CC1E57"/>
    <w:rsid w:val="00CC2493"/>
    <w:rsid w:val="00CC3222"/>
    <w:rsid w:val="00CC35F1"/>
    <w:rsid w:val="00CC35FF"/>
    <w:rsid w:val="00CC3EC2"/>
    <w:rsid w:val="00CC4862"/>
    <w:rsid w:val="00CC7C95"/>
    <w:rsid w:val="00CC7CF5"/>
    <w:rsid w:val="00CD0E6E"/>
    <w:rsid w:val="00CD12A3"/>
    <w:rsid w:val="00CD1CC6"/>
    <w:rsid w:val="00CD23AE"/>
    <w:rsid w:val="00CD27DF"/>
    <w:rsid w:val="00CD2D8A"/>
    <w:rsid w:val="00CD3BAC"/>
    <w:rsid w:val="00CD3FF2"/>
    <w:rsid w:val="00CD4A65"/>
    <w:rsid w:val="00CD5056"/>
    <w:rsid w:val="00CD5117"/>
    <w:rsid w:val="00CD531F"/>
    <w:rsid w:val="00CD6524"/>
    <w:rsid w:val="00CD66EA"/>
    <w:rsid w:val="00CD6FA3"/>
    <w:rsid w:val="00CE20C3"/>
    <w:rsid w:val="00CE2184"/>
    <w:rsid w:val="00CE2198"/>
    <w:rsid w:val="00CE3B7F"/>
    <w:rsid w:val="00CE3B88"/>
    <w:rsid w:val="00CE3FA2"/>
    <w:rsid w:val="00CE41A0"/>
    <w:rsid w:val="00CE42BE"/>
    <w:rsid w:val="00CE44CB"/>
    <w:rsid w:val="00CE4958"/>
    <w:rsid w:val="00CE5B94"/>
    <w:rsid w:val="00CE5DFC"/>
    <w:rsid w:val="00CE60BE"/>
    <w:rsid w:val="00CE65A9"/>
    <w:rsid w:val="00CE68E2"/>
    <w:rsid w:val="00CE6E73"/>
    <w:rsid w:val="00CE706E"/>
    <w:rsid w:val="00CE70B1"/>
    <w:rsid w:val="00CE7AE4"/>
    <w:rsid w:val="00CF0540"/>
    <w:rsid w:val="00CF06ED"/>
    <w:rsid w:val="00CF0A4C"/>
    <w:rsid w:val="00CF1393"/>
    <w:rsid w:val="00CF150A"/>
    <w:rsid w:val="00CF2225"/>
    <w:rsid w:val="00CF25E7"/>
    <w:rsid w:val="00CF274B"/>
    <w:rsid w:val="00CF3C77"/>
    <w:rsid w:val="00CF45A2"/>
    <w:rsid w:val="00CF4CD9"/>
    <w:rsid w:val="00CF52E7"/>
    <w:rsid w:val="00CF5314"/>
    <w:rsid w:val="00CF57A4"/>
    <w:rsid w:val="00CF60AE"/>
    <w:rsid w:val="00CF64B5"/>
    <w:rsid w:val="00CF6E13"/>
    <w:rsid w:val="00CF7853"/>
    <w:rsid w:val="00D00279"/>
    <w:rsid w:val="00D004ED"/>
    <w:rsid w:val="00D00F02"/>
    <w:rsid w:val="00D01466"/>
    <w:rsid w:val="00D0260F"/>
    <w:rsid w:val="00D036C0"/>
    <w:rsid w:val="00D03708"/>
    <w:rsid w:val="00D04E30"/>
    <w:rsid w:val="00D05ABB"/>
    <w:rsid w:val="00D05E7A"/>
    <w:rsid w:val="00D06776"/>
    <w:rsid w:val="00D06A85"/>
    <w:rsid w:val="00D06E46"/>
    <w:rsid w:val="00D06F95"/>
    <w:rsid w:val="00D1158C"/>
    <w:rsid w:val="00D11600"/>
    <w:rsid w:val="00D119A2"/>
    <w:rsid w:val="00D11F41"/>
    <w:rsid w:val="00D12DC8"/>
    <w:rsid w:val="00D12E31"/>
    <w:rsid w:val="00D137F9"/>
    <w:rsid w:val="00D1458C"/>
    <w:rsid w:val="00D1476B"/>
    <w:rsid w:val="00D1620E"/>
    <w:rsid w:val="00D16820"/>
    <w:rsid w:val="00D16867"/>
    <w:rsid w:val="00D16EEC"/>
    <w:rsid w:val="00D17DE7"/>
    <w:rsid w:val="00D2047A"/>
    <w:rsid w:val="00D20631"/>
    <w:rsid w:val="00D207FC"/>
    <w:rsid w:val="00D21B0E"/>
    <w:rsid w:val="00D2260B"/>
    <w:rsid w:val="00D22D49"/>
    <w:rsid w:val="00D238B9"/>
    <w:rsid w:val="00D23930"/>
    <w:rsid w:val="00D23A23"/>
    <w:rsid w:val="00D243AB"/>
    <w:rsid w:val="00D24823"/>
    <w:rsid w:val="00D24D8A"/>
    <w:rsid w:val="00D24DA4"/>
    <w:rsid w:val="00D2501B"/>
    <w:rsid w:val="00D25235"/>
    <w:rsid w:val="00D25383"/>
    <w:rsid w:val="00D25670"/>
    <w:rsid w:val="00D26680"/>
    <w:rsid w:val="00D26FBB"/>
    <w:rsid w:val="00D301FF"/>
    <w:rsid w:val="00D31220"/>
    <w:rsid w:val="00D3257F"/>
    <w:rsid w:val="00D328DC"/>
    <w:rsid w:val="00D340E2"/>
    <w:rsid w:val="00D34938"/>
    <w:rsid w:val="00D35108"/>
    <w:rsid w:val="00D351EE"/>
    <w:rsid w:val="00D3577B"/>
    <w:rsid w:val="00D35F39"/>
    <w:rsid w:val="00D36887"/>
    <w:rsid w:val="00D36942"/>
    <w:rsid w:val="00D36CA0"/>
    <w:rsid w:val="00D37563"/>
    <w:rsid w:val="00D379EB"/>
    <w:rsid w:val="00D400B8"/>
    <w:rsid w:val="00D4022C"/>
    <w:rsid w:val="00D41023"/>
    <w:rsid w:val="00D41232"/>
    <w:rsid w:val="00D413DB"/>
    <w:rsid w:val="00D41C6C"/>
    <w:rsid w:val="00D4236A"/>
    <w:rsid w:val="00D42465"/>
    <w:rsid w:val="00D42E5B"/>
    <w:rsid w:val="00D4309B"/>
    <w:rsid w:val="00D439D1"/>
    <w:rsid w:val="00D43AC9"/>
    <w:rsid w:val="00D43C68"/>
    <w:rsid w:val="00D440FB"/>
    <w:rsid w:val="00D444B2"/>
    <w:rsid w:val="00D44ADC"/>
    <w:rsid w:val="00D453E4"/>
    <w:rsid w:val="00D460A4"/>
    <w:rsid w:val="00D460E6"/>
    <w:rsid w:val="00D471F8"/>
    <w:rsid w:val="00D47226"/>
    <w:rsid w:val="00D47D09"/>
    <w:rsid w:val="00D503B4"/>
    <w:rsid w:val="00D50B21"/>
    <w:rsid w:val="00D510BD"/>
    <w:rsid w:val="00D51227"/>
    <w:rsid w:val="00D51349"/>
    <w:rsid w:val="00D521DE"/>
    <w:rsid w:val="00D527AF"/>
    <w:rsid w:val="00D529E1"/>
    <w:rsid w:val="00D534C2"/>
    <w:rsid w:val="00D538BE"/>
    <w:rsid w:val="00D5410F"/>
    <w:rsid w:val="00D54488"/>
    <w:rsid w:val="00D54680"/>
    <w:rsid w:val="00D55620"/>
    <w:rsid w:val="00D564DF"/>
    <w:rsid w:val="00D56550"/>
    <w:rsid w:val="00D56603"/>
    <w:rsid w:val="00D567EC"/>
    <w:rsid w:val="00D570A2"/>
    <w:rsid w:val="00D576DD"/>
    <w:rsid w:val="00D57CB4"/>
    <w:rsid w:val="00D60CEC"/>
    <w:rsid w:val="00D61477"/>
    <w:rsid w:val="00D619E2"/>
    <w:rsid w:val="00D61D5C"/>
    <w:rsid w:val="00D62036"/>
    <w:rsid w:val="00D620CC"/>
    <w:rsid w:val="00D634B8"/>
    <w:rsid w:val="00D63EF3"/>
    <w:rsid w:val="00D64441"/>
    <w:rsid w:val="00D647AD"/>
    <w:rsid w:val="00D64801"/>
    <w:rsid w:val="00D64FB0"/>
    <w:rsid w:val="00D65497"/>
    <w:rsid w:val="00D654DA"/>
    <w:rsid w:val="00D65C46"/>
    <w:rsid w:val="00D6609E"/>
    <w:rsid w:val="00D67A31"/>
    <w:rsid w:val="00D67A9F"/>
    <w:rsid w:val="00D67C20"/>
    <w:rsid w:val="00D706B3"/>
    <w:rsid w:val="00D709B2"/>
    <w:rsid w:val="00D70C1B"/>
    <w:rsid w:val="00D70E5C"/>
    <w:rsid w:val="00D70F7E"/>
    <w:rsid w:val="00D7146C"/>
    <w:rsid w:val="00D71471"/>
    <w:rsid w:val="00D718CD"/>
    <w:rsid w:val="00D71FDF"/>
    <w:rsid w:val="00D72EC3"/>
    <w:rsid w:val="00D730BE"/>
    <w:rsid w:val="00D73D95"/>
    <w:rsid w:val="00D7416F"/>
    <w:rsid w:val="00D74BDF"/>
    <w:rsid w:val="00D74D8D"/>
    <w:rsid w:val="00D755F2"/>
    <w:rsid w:val="00D75E9F"/>
    <w:rsid w:val="00D762AC"/>
    <w:rsid w:val="00D76FD2"/>
    <w:rsid w:val="00D7727E"/>
    <w:rsid w:val="00D775E7"/>
    <w:rsid w:val="00D77B9E"/>
    <w:rsid w:val="00D81CA9"/>
    <w:rsid w:val="00D839D8"/>
    <w:rsid w:val="00D83EBF"/>
    <w:rsid w:val="00D83F9E"/>
    <w:rsid w:val="00D840C2"/>
    <w:rsid w:val="00D84562"/>
    <w:rsid w:val="00D84C6D"/>
    <w:rsid w:val="00D850C3"/>
    <w:rsid w:val="00D85C16"/>
    <w:rsid w:val="00D85DF6"/>
    <w:rsid w:val="00D86169"/>
    <w:rsid w:val="00D8732E"/>
    <w:rsid w:val="00D87E17"/>
    <w:rsid w:val="00D91294"/>
    <w:rsid w:val="00D9186A"/>
    <w:rsid w:val="00D91CB9"/>
    <w:rsid w:val="00D923DC"/>
    <w:rsid w:val="00D92C5D"/>
    <w:rsid w:val="00D92D47"/>
    <w:rsid w:val="00D94213"/>
    <w:rsid w:val="00D94BEB"/>
    <w:rsid w:val="00D94EA5"/>
    <w:rsid w:val="00D95218"/>
    <w:rsid w:val="00D952B9"/>
    <w:rsid w:val="00D95F32"/>
    <w:rsid w:val="00D966B0"/>
    <w:rsid w:val="00DA024A"/>
    <w:rsid w:val="00DA07EE"/>
    <w:rsid w:val="00DA0A58"/>
    <w:rsid w:val="00DA0E1B"/>
    <w:rsid w:val="00DA1324"/>
    <w:rsid w:val="00DA1C85"/>
    <w:rsid w:val="00DA1CC9"/>
    <w:rsid w:val="00DA1EA1"/>
    <w:rsid w:val="00DA2E58"/>
    <w:rsid w:val="00DA328E"/>
    <w:rsid w:val="00DA3AA6"/>
    <w:rsid w:val="00DA4551"/>
    <w:rsid w:val="00DA46C1"/>
    <w:rsid w:val="00DA4A13"/>
    <w:rsid w:val="00DA4B4B"/>
    <w:rsid w:val="00DA560D"/>
    <w:rsid w:val="00DA63ED"/>
    <w:rsid w:val="00DA70DD"/>
    <w:rsid w:val="00DA71AA"/>
    <w:rsid w:val="00DB088F"/>
    <w:rsid w:val="00DB0B4A"/>
    <w:rsid w:val="00DB1487"/>
    <w:rsid w:val="00DB19B4"/>
    <w:rsid w:val="00DB19F1"/>
    <w:rsid w:val="00DB2371"/>
    <w:rsid w:val="00DB26AE"/>
    <w:rsid w:val="00DB2B65"/>
    <w:rsid w:val="00DB30F6"/>
    <w:rsid w:val="00DB4411"/>
    <w:rsid w:val="00DB44C9"/>
    <w:rsid w:val="00DB466D"/>
    <w:rsid w:val="00DB5C62"/>
    <w:rsid w:val="00DB5FD0"/>
    <w:rsid w:val="00DB714B"/>
    <w:rsid w:val="00DB7395"/>
    <w:rsid w:val="00DB75C2"/>
    <w:rsid w:val="00DB78BD"/>
    <w:rsid w:val="00DB7AED"/>
    <w:rsid w:val="00DB7CC9"/>
    <w:rsid w:val="00DB7E2C"/>
    <w:rsid w:val="00DC027B"/>
    <w:rsid w:val="00DC062F"/>
    <w:rsid w:val="00DC0707"/>
    <w:rsid w:val="00DC0A64"/>
    <w:rsid w:val="00DC0FC4"/>
    <w:rsid w:val="00DC1A75"/>
    <w:rsid w:val="00DC1B9A"/>
    <w:rsid w:val="00DC2344"/>
    <w:rsid w:val="00DC2E4F"/>
    <w:rsid w:val="00DC384C"/>
    <w:rsid w:val="00DC389E"/>
    <w:rsid w:val="00DC40C4"/>
    <w:rsid w:val="00DC4AFD"/>
    <w:rsid w:val="00DC4D87"/>
    <w:rsid w:val="00DC4D8A"/>
    <w:rsid w:val="00DC63D8"/>
    <w:rsid w:val="00DC6DF6"/>
    <w:rsid w:val="00DC7328"/>
    <w:rsid w:val="00DC7525"/>
    <w:rsid w:val="00DC7BFE"/>
    <w:rsid w:val="00DD08C7"/>
    <w:rsid w:val="00DD1696"/>
    <w:rsid w:val="00DD175C"/>
    <w:rsid w:val="00DD1A10"/>
    <w:rsid w:val="00DD200D"/>
    <w:rsid w:val="00DD2990"/>
    <w:rsid w:val="00DD2D67"/>
    <w:rsid w:val="00DD2FE9"/>
    <w:rsid w:val="00DD3308"/>
    <w:rsid w:val="00DD3A7E"/>
    <w:rsid w:val="00DD434E"/>
    <w:rsid w:val="00DD4402"/>
    <w:rsid w:val="00DD4540"/>
    <w:rsid w:val="00DD4829"/>
    <w:rsid w:val="00DD4B7C"/>
    <w:rsid w:val="00DD60D0"/>
    <w:rsid w:val="00DD6200"/>
    <w:rsid w:val="00DD62A2"/>
    <w:rsid w:val="00DD686C"/>
    <w:rsid w:val="00DD6E86"/>
    <w:rsid w:val="00DD779E"/>
    <w:rsid w:val="00DE0E5D"/>
    <w:rsid w:val="00DE3900"/>
    <w:rsid w:val="00DE39BF"/>
    <w:rsid w:val="00DE447F"/>
    <w:rsid w:val="00DE48F0"/>
    <w:rsid w:val="00DE4A77"/>
    <w:rsid w:val="00DE5448"/>
    <w:rsid w:val="00DE5776"/>
    <w:rsid w:val="00DE68EE"/>
    <w:rsid w:val="00DE6D24"/>
    <w:rsid w:val="00DE7285"/>
    <w:rsid w:val="00DE766F"/>
    <w:rsid w:val="00DE7767"/>
    <w:rsid w:val="00DE7C40"/>
    <w:rsid w:val="00DF0EA5"/>
    <w:rsid w:val="00DF1F1D"/>
    <w:rsid w:val="00DF2160"/>
    <w:rsid w:val="00DF23A5"/>
    <w:rsid w:val="00DF3E7D"/>
    <w:rsid w:val="00DF4941"/>
    <w:rsid w:val="00DF4C6E"/>
    <w:rsid w:val="00DF4DAF"/>
    <w:rsid w:val="00DF6666"/>
    <w:rsid w:val="00DF71BF"/>
    <w:rsid w:val="00DF72A9"/>
    <w:rsid w:val="00DF745E"/>
    <w:rsid w:val="00DF762E"/>
    <w:rsid w:val="00DF7A97"/>
    <w:rsid w:val="00E0044E"/>
    <w:rsid w:val="00E00816"/>
    <w:rsid w:val="00E0239F"/>
    <w:rsid w:val="00E0267B"/>
    <w:rsid w:val="00E02D51"/>
    <w:rsid w:val="00E03AAB"/>
    <w:rsid w:val="00E03F34"/>
    <w:rsid w:val="00E0425E"/>
    <w:rsid w:val="00E04441"/>
    <w:rsid w:val="00E05364"/>
    <w:rsid w:val="00E058F6"/>
    <w:rsid w:val="00E05F03"/>
    <w:rsid w:val="00E0635C"/>
    <w:rsid w:val="00E06370"/>
    <w:rsid w:val="00E06B7B"/>
    <w:rsid w:val="00E06BD8"/>
    <w:rsid w:val="00E06DF2"/>
    <w:rsid w:val="00E06E20"/>
    <w:rsid w:val="00E07DD9"/>
    <w:rsid w:val="00E102F8"/>
    <w:rsid w:val="00E11D1E"/>
    <w:rsid w:val="00E12FCF"/>
    <w:rsid w:val="00E13273"/>
    <w:rsid w:val="00E13379"/>
    <w:rsid w:val="00E135A1"/>
    <w:rsid w:val="00E139EE"/>
    <w:rsid w:val="00E14CA4"/>
    <w:rsid w:val="00E14D83"/>
    <w:rsid w:val="00E14FA6"/>
    <w:rsid w:val="00E15A0D"/>
    <w:rsid w:val="00E16640"/>
    <w:rsid w:val="00E1740F"/>
    <w:rsid w:val="00E200CF"/>
    <w:rsid w:val="00E20CC5"/>
    <w:rsid w:val="00E226CE"/>
    <w:rsid w:val="00E22BBA"/>
    <w:rsid w:val="00E23924"/>
    <w:rsid w:val="00E23C46"/>
    <w:rsid w:val="00E24287"/>
    <w:rsid w:val="00E252F9"/>
    <w:rsid w:val="00E25EBB"/>
    <w:rsid w:val="00E261AB"/>
    <w:rsid w:val="00E26AC4"/>
    <w:rsid w:val="00E26D4C"/>
    <w:rsid w:val="00E300F1"/>
    <w:rsid w:val="00E312F3"/>
    <w:rsid w:val="00E31367"/>
    <w:rsid w:val="00E3181C"/>
    <w:rsid w:val="00E318CF"/>
    <w:rsid w:val="00E323FA"/>
    <w:rsid w:val="00E32EF3"/>
    <w:rsid w:val="00E33201"/>
    <w:rsid w:val="00E335D6"/>
    <w:rsid w:val="00E33B3C"/>
    <w:rsid w:val="00E33D10"/>
    <w:rsid w:val="00E33E21"/>
    <w:rsid w:val="00E34387"/>
    <w:rsid w:val="00E34BC4"/>
    <w:rsid w:val="00E3540C"/>
    <w:rsid w:val="00E35526"/>
    <w:rsid w:val="00E35A96"/>
    <w:rsid w:val="00E35AB1"/>
    <w:rsid w:val="00E35CC4"/>
    <w:rsid w:val="00E3608D"/>
    <w:rsid w:val="00E36187"/>
    <w:rsid w:val="00E36332"/>
    <w:rsid w:val="00E3695C"/>
    <w:rsid w:val="00E36C9B"/>
    <w:rsid w:val="00E36DCC"/>
    <w:rsid w:val="00E3732A"/>
    <w:rsid w:val="00E37638"/>
    <w:rsid w:val="00E37C05"/>
    <w:rsid w:val="00E37E9D"/>
    <w:rsid w:val="00E4043F"/>
    <w:rsid w:val="00E4078B"/>
    <w:rsid w:val="00E40D1B"/>
    <w:rsid w:val="00E40EBE"/>
    <w:rsid w:val="00E41AAB"/>
    <w:rsid w:val="00E41B71"/>
    <w:rsid w:val="00E42569"/>
    <w:rsid w:val="00E434A0"/>
    <w:rsid w:val="00E4468B"/>
    <w:rsid w:val="00E44D30"/>
    <w:rsid w:val="00E4597F"/>
    <w:rsid w:val="00E45EB4"/>
    <w:rsid w:val="00E45FDE"/>
    <w:rsid w:val="00E46CB7"/>
    <w:rsid w:val="00E4723D"/>
    <w:rsid w:val="00E473C8"/>
    <w:rsid w:val="00E5077C"/>
    <w:rsid w:val="00E50EC8"/>
    <w:rsid w:val="00E511D8"/>
    <w:rsid w:val="00E512CF"/>
    <w:rsid w:val="00E5159B"/>
    <w:rsid w:val="00E515C6"/>
    <w:rsid w:val="00E51637"/>
    <w:rsid w:val="00E51817"/>
    <w:rsid w:val="00E52901"/>
    <w:rsid w:val="00E52CCE"/>
    <w:rsid w:val="00E52E0D"/>
    <w:rsid w:val="00E52FE2"/>
    <w:rsid w:val="00E54629"/>
    <w:rsid w:val="00E546A9"/>
    <w:rsid w:val="00E54715"/>
    <w:rsid w:val="00E54D6B"/>
    <w:rsid w:val="00E54E6F"/>
    <w:rsid w:val="00E55338"/>
    <w:rsid w:val="00E55BEA"/>
    <w:rsid w:val="00E569AF"/>
    <w:rsid w:val="00E56A2D"/>
    <w:rsid w:val="00E56E31"/>
    <w:rsid w:val="00E56F3B"/>
    <w:rsid w:val="00E5755C"/>
    <w:rsid w:val="00E5774E"/>
    <w:rsid w:val="00E57839"/>
    <w:rsid w:val="00E57BFD"/>
    <w:rsid w:val="00E57EEB"/>
    <w:rsid w:val="00E60318"/>
    <w:rsid w:val="00E60BA8"/>
    <w:rsid w:val="00E619BC"/>
    <w:rsid w:val="00E61B2F"/>
    <w:rsid w:val="00E61D81"/>
    <w:rsid w:val="00E61E25"/>
    <w:rsid w:val="00E61E28"/>
    <w:rsid w:val="00E61EA3"/>
    <w:rsid w:val="00E61F92"/>
    <w:rsid w:val="00E6235D"/>
    <w:rsid w:val="00E628E4"/>
    <w:rsid w:val="00E62CB8"/>
    <w:rsid w:val="00E63126"/>
    <w:rsid w:val="00E631D1"/>
    <w:rsid w:val="00E638E6"/>
    <w:rsid w:val="00E6398A"/>
    <w:rsid w:val="00E63A3C"/>
    <w:rsid w:val="00E641A7"/>
    <w:rsid w:val="00E647F7"/>
    <w:rsid w:val="00E65049"/>
    <w:rsid w:val="00E65315"/>
    <w:rsid w:val="00E655EC"/>
    <w:rsid w:val="00E65FF5"/>
    <w:rsid w:val="00E66857"/>
    <w:rsid w:val="00E67556"/>
    <w:rsid w:val="00E67831"/>
    <w:rsid w:val="00E705A4"/>
    <w:rsid w:val="00E70A85"/>
    <w:rsid w:val="00E70EF5"/>
    <w:rsid w:val="00E7252F"/>
    <w:rsid w:val="00E7305C"/>
    <w:rsid w:val="00E7308E"/>
    <w:rsid w:val="00E7363F"/>
    <w:rsid w:val="00E73926"/>
    <w:rsid w:val="00E73D6A"/>
    <w:rsid w:val="00E73FC2"/>
    <w:rsid w:val="00E74481"/>
    <w:rsid w:val="00E74517"/>
    <w:rsid w:val="00E7476B"/>
    <w:rsid w:val="00E74C07"/>
    <w:rsid w:val="00E755D7"/>
    <w:rsid w:val="00E7566D"/>
    <w:rsid w:val="00E765F5"/>
    <w:rsid w:val="00E7695B"/>
    <w:rsid w:val="00E76BF7"/>
    <w:rsid w:val="00E76E91"/>
    <w:rsid w:val="00E7718B"/>
    <w:rsid w:val="00E774B4"/>
    <w:rsid w:val="00E778F5"/>
    <w:rsid w:val="00E80E7C"/>
    <w:rsid w:val="00E81779"/>
    <w:rsid w:val="00E81CC2"/>
    <w:rsid w:val="00E8205B"/>
    <w:rsid w:val="00E82444"/>
    <w:rsid w:val="00E82AA0"/>
    <w:rsid w:val="00E82AF4"/>
    <w:rsid w:val="00E830D0"/>
    <w:rsid w:val="00E8341C"/>
    <w:rsid w:val="00E83C31"/>
    <w:rsid w:val="00E8602B"/>
    <w:rsid w:val="00E86B5F"/>
    <w:rsid w:val="00E86DAC"/>
    <w:rsid w:val="00E86FA6"/>
    <w:rsid w:val="00E87D05"/>
    <w:rsid w:val="00E87E56"/>
    <w:rsid w:val="00E90058"/>
    <w:rsid w:val="00E9081E"/>
    <w:rsid w:val="00E91F96"/>
    <w:rsid w:val="00E92E99"/>
    <w:rsid w:val="00E93321"/>
    <w:rsid w:val="00E948BF"/>
    <w:rsid w:val="00E94F1C"/>
    <w:rsid w:val="00E9602B"/>
    <w:rsid w:val="00E968FD"/>
    <w:rsid w:val="00E969F0"/>
    <w:rsid w:val="00E96D55"/>
    <w:rsid w:val="00E97295"/>
    <w:rsid w:val="00E97993"/>
    <w:rsid w:val="00EA0103"/>
    <w:rsid w:val="00EA0D5D"/>
    <w:rsid w:val="00EA1192"/>
    <w:rsid w:val="00EA153F"/>
    <w:rsid w:val="00EA2788"/>
    <w:rsid w:val="00EA28AD"/>
    <w:rsid w:val="00EA2C6E"/>
    <w:rsid w:val="00EA3BDE"/>
    <w:rsid w:val="00EA3ECF"/>
    <w:rsid w:val="00EA488F"/>
    <w:rsid w:val="00EA4964"/>
    <w:rsid w:val="00EA4F1A"/>
    <w:rsid w:val="00EA5FE2"/>
    <w:rsid w:val="00EB02DE"/>
    <w:rsid w:val="00EB0A07"/>
    <w:rsid w:val="00EB1635"/>
    <w:rsid w:val="00EB1B69"/>
    <w:rsid w:val="00EB1C78"/>
    <w:rsid w:val="00EB3412"/>
    <w:rsid w:val="00EB3B46"/>
    <w:rsid w:val="00EB4F08"/>
    <w:rsid w:val="00EB6146"/>
    <w:rsid w:val="00EB6148"/>
    <w:rsid w:val="00EB62AF"/>
    <w:rsid w:val="00EB7034"/>
    <w:rsid w:val="00EB7FDD"/>
    <w:rsid w:val="00EC0010"/>
    <w:rsid w:val="00EC1BE1"/>
    <w:rsid w:val="00EC246F"/>
    <w:rsid w:val="00EC2D6E"/>
    <w:rsid w:val="00EC2E07"/>
    <w:rsid w:val="00EC34DF"/>
    <w:rsid w:val="00EC3A53"/>
    <w:rsid w:val="00EC4171"/>
    <w:rsid w:val="00EC4370"/>
    <w:rsid w:val="00EC43C0"/>
    <w:rsid w:val="00EC43C7"/>
    <w:rsid w:val="00EC465D"/>
    <w:rsid w:val="00EC5C89"/>
    <w:rsid w:val="00EC66D2"/>
    <w:rsid w:val="00EC67E7"/>
    <w:rsid w:val="00EC7A52"/>
    <w:rsid w:val="00ED0A1B"/>
    <w:rsid w:val="00ED10E0"/>
    <w:rsid w:val="00ED21BC"/>
    <w:rsid w:val="00ED2915"/>
    <w:rsid w:val="00ED2FEC"/>
    <w:rsid w:val="00ED3F67"/>
    <w:rsid w:val="00ED440A"/>
    <w:rsid w:val="00ED6D2A"/>
    <w:rsid w:val="00ED7971"/>
    <w:rsid w:val="00ED7F40"/>
    <w:rsid w:val="00EE0748"/>
    <w:rsid w:val="00EE1176"/>
    <w:rsid w:val="00EE29A0"/>
    <w:rsid w:val="00EE2CEA"/>
    <w:rsid w:val="00EE3365"/>
    <w:rsid w:val="00EE48DF"/>
    <w:rsid w:val="00EE4AB3"/>
    <w:rsid w:val="00EE55F6"/>
    <w:rsid w:val="00EE56C4"/>
    <w:rsid w:val="00EE714A"/>
    <w:rsid w:val="00EE7405"/>
    <w:rsid w:val="00EF033E"/>
    <w:rsid w:val="00EF06EC"/>
    <w:rsid w:val="00EF14FF"/>
    <w:rsid w:val="00EF2BFE"/>
    <w:rsid w:val="00EF2D85"/>
    <w:rsid w:val="00EF351F"/>
    <w:rsid w:val="00EF3A91"/>
    <w:rsid w:val="00EF402C"/>
    <w:rsid w:val="00EF4439"/>
    <w:rsid w:val="00EF45E0"/>
    <w:rsid w:val="00EF4E6F"/>
    <w:rsid w:val="00EF590E"/>
    <w:rsid w:val="00EF5947"/>
    <w:rsid w:val="00EF5C82"/>
    <w:rsid w:val="00EF600D"/>
    <w:rsid w:val="00EF707D"/>
    <w:rsid w:val="00EF7573"/>
    <w:rsid w:val="00EF7A15"/>
    <w:rsid w:val="00F00D2A"/>
    <w:rsid w:val="00F01F8C"/>
    <w:rsid w:val="00F0242F"/>
    <w:rsid w:val="00F035A6"/>
    <w:rsid w:val="00F04AD0"/>
    <w:rsid w:val="00F051B9"/>
    <w:rsid w:val="00F051E0"/>
    <w:rsid w:val="00F069D3"/>
    <w:rsid w:val="00F06F68"/>
    <w:rsid w:val="00F0760A"/>
    <w:rsid w:val="00F10033"/>
    <w:rsid w:val="00F1028E"/>
    <w:rsid w:val="00F105E6"/>
    <w:rsid w:val="00F10848"/>
    <w:rsid w:val="00F109A9"/>
    <w:rsid w:val="00F10B68"/>
    <w:rsid w:val="00F11DA6"/>
    <w:rsid w:val="00F11F55"/>
    <w:rsid w:val="00F12A8F"/>
    <w:rsid w:val="00F12DEC"/>
    <w:rsid w:val="00F13045"/>
    <w:rsid w:val="00F13151"/>
    <w:rsid w:val="00F140D1"/>
    <w:rsid w:val="00F15523"/>
    <w:rsid w:val="00F16391"/>
    <w:rsid w:val="00F17A62"/>
    <w:rsid w:val="00F20470"/>
    <w:rsid w:val="00F2051E"/>
    <w:rsid w:val="00F2062B"/>
    <w:rsid w:val="00F21A18"/>
    <w:rsid w:val="00F21E61"/>
    <w:rsid w:val="00F220EA"/>
    <w:rsid w:val="00F222CD"/>
    <w:rsid w:val="00F22424"/>
    <w:rsid w:val="00F2449C"/>
    <w:rsid w:val="00F24EA4"/>
    <w:rsid w:val="00F253F8"/>
    <w:rsid w:val="00F2625A"/>
    <w:rsid w:val="00F26F8F"/>
    <w:rsid w:val="00F2727D"/>
    <w:rsid w:val="00F314B1"/>
    <w:rsid w:val="00F31A03"/>
    <w:rsid w:val="00F3283C"/>
    <w:rsid w:val="00F32D0F"/>
    <w:rsid w:val="00F337B6"/>
    <w:rsid w:val="00F343F0"/>
    <w:rsid w:val="00F34620"/>
    <w:rsid w:val="00F34693"/>
    <w:rsid w:val="00F34AAB"/>
    <w:rsid w:val="00F34C4D"/>
    <w:rsid w:val="00F3505C"/>
    <w:rsid w:val="00F350CF"/>
    <w:rsid w:val="00F35582"/>
    <w:rsid w:val="00F36691"/>
    <w:rsid w:val="00F3670F"/>
    <w:rsid w:val="00F37004"/>
    <w:rsid w:val="00F3720E"/>
    <w:rsid w:val="00F376A1"/>
    <w:rsid w:val="00F37B8E"/>
    <w:rsid w:val="00F40A30"/>
    <w:rsid w:val="00F41746"/>
    <w:rsid w:val="00F41E79"/>
    <w:rsid w:val="00F42697"/>
    <w:rsid w:val="00F42DB3"/>
    <w:rsid w:val="00F4314F"/>
    <w:rsid w:val="00F4315F"/>
    <w:rsid w:val="00F4377A"/>
    <w:rsid w:val="00F439D5"/>
    <w:rsid w:val="00F43B0C"/>
    <w:rsid w:val="00F445F6"/>
    <w:rsid w:val="00F4512F"/>
    <w:rsid w:val="00F45763"/>
    <w:rsid w:val="00F45BCF"/>
    <w:rsid w:val="00F45BEA"/>
    <w:rsid w:val="00F45CFE"/>
    <w:rsid w:val="00F46173"/>
    <w:rsid w:val="00F46616"/>
    <w:rsid w:val="00F46877"/>
    <w:rsid w:val="00F46FD0"/>
    <w:rsid w:val="00F47F3E"/>
    <w:rsid w:val="00F50826"/>
    <w:rsid w:val="00F51A59"/>
    <w:rsid w:val="00F51C52"/>
    <w:rsid w:val="00F523D7"/>
    <w:rsid w:val="00F530E6"/>
    <w:rsid w:val="00F532C7"/>
    <w:rsid w:val="00F53A7A"/>
    <w:rsid w:val="00F54EE5"/>
    <w:rsid w:val="00F55358"/>
    <w:rsid w:val="00F5542B"/>
    <w:rsid w:val="00F5564A"/>
    <w:rsid w:val="00F556A1"/>
    <w:rsid w:val="00F5603C"/>
    <w:rsid w:val="00F5605C"/>
    <w:rsid w:val="00F564B9"/>
    <w:rsid w:val="00F56550"/>
    <w:rsid w:val="00F57909"/>
    <w:rsid w:val="00F57E3E"/>
    <w:rsid w:val="00F612D6"/>
    <w:rsid w:val="00F6263C"/>
    <w:rsid w:val="00F62A4E"/>
    <w:rsid w:val="00F63400"/>
    <w:rsid w:val="00F636C6"/>
    <w:rsid w:val="00F63812"/>
    <w:rsid w:val="00F6433D"/>
    <w:rsid w:val="00F645F4"/>
    <w:rsid w:val="00F6573E"/>
    <w:rsid w:val="00F662EB"/>
    <w:rsid w:val="00F66CDA"/>
    <w:rsid w:val="00F6716A"/>
    <w:rsid w:val="00F67606"/>
    <w:rsid w:val="00F67FBE"/>
    <w:rsid w:val="00F70010"/>
    <w:rsid w:val="00F70327"/>
    <w:rsid w:val="00F70FEF"/>
    <w:rsid w:val="00F72FA8"/>
    <w:rsid w:val="00F751D4"/>
    <w:rsid w:val="00F75415"/>
    <w:rsid w:val="00F75C07"/>
    <w:rsid w:val="00F773F9"/>
    <w:rsid w:val="00F77BB6"/>
    <w:rsid w:val="00F77BCF"/>
    <w:rsid w:val="00F8101C"/>
    <w:rsid w:val="00F817B9"/>
    <w:rsid w:val="00F81CB7"/>
    <w:rsid w:val="00F82280"/>
    <w:rsid w:val="00F8235F"/>
    <w:rsid w:val="00F82C33"/>
    <w:rsid w:val="00F83A22"/>
    <w:rsid w:val="00F83A97"/>
    <w:rsid w:val="00F844F0"/>
    <w:rsid w:val="00F84895"/>
    <w:rsid w:val="00F84E9D"/>
    <w:rsid w:val="00F8532C"/>
    <w:rsid w:val="00F85E7F"/>
    <w:rsid w:val="00F86043"/>
    <w:rsid w:val="00F861E2"/>
    <w:rsid w:val="00F8659E"/>
    <w:rsid w:val="00F86CE4"/>
    <w:rsid w:val="00F86F42"/>
    <w:rsid w:val="00F90DB0"/>
    <w:rsid w:val="00F9147E"/>
    <w:rsid w:val="00F91941"/>
    <w:rsid w:val="00F92E3F"/>
    <w:rsid w:val="00F92EEC"/>
    <w:rsid w:val="00F9333C"/>
    <w:rsid w:val="00F938D2"/>
    <w:rsid w:val="00F95411"/>
    <w:rsid w:val="00F957B2"/>
    <w:rsid w:val="00F96038"/>
    <w:rsid w:val="00F96389"/>
    <w:rsid w:val="00F9650E"/>
    <w:rsid w:val="00F96B73"/>
    <w:rsid w:val="00F977C7"/>
    <w:rsid w:val="00F978B2"/>
    <w:rsid w:val="00FA0890"/>
    <w:rsid w:val="00FA0F4D"/>
    <w:rsid w:val="00FA164A"/>
    <w:rsid w:val="00FA197E"/>
    <w:rsid w:val="00FA22D8"/>
    <w:rsid w:val="00FA2F57"/>
    <w:rsid w:val="00FA3F3E"/>
    <w:rsid w:val="00FA40BE"/>
    <w:rsid w:val="00FA4272"/>
    <w:rsid w:val="00FA43C6"/>
    <w:rsid w:val="00FA4855"/>
    <w:rsid w:val="00FA48DC"/>
    <w:rsid w:val="00FA4ACD"/>
    <w:rsid w:val="00FA51C9"/>
    <w:rsid w:val="00FA5F1A"/>
    <w:rsid w:val="00FA6428"/>
    <w:rsid w:val="00FA6438"/>
    <w:rsid w:val="00FA66C5"/>
    <w:rsid w:val="00FA7144"/>
    <w:rsid w:val="00FA7184"/>
    <w:rsid w:val="00FA7A42"/>
    <w:rsid w:val="00FB10CE"/>
    <w:rsid w:val="00FB1197"/>
    <w:rsid w:val="00FB1D9D"/>
    <w:rsid w:val="00FB2BCB"/>
    <w:rsid w:val="00FB323B"/>
    <w:rsid w:val="00FB3304"/>
    <w:rsid w:val="00FB46B8"/>
    <w:rsid w:val="00FB4A28"/>
    <w:rsid w:val="00FB4B38"/>
    <w:rsid w:val="00FB4CE3"/>
    <w:rsid w:val="00FB54BB"/>
    <w:rsid w:val="00FB5AC0"/>
    <w:rsid w:val="00FB5B93"/>
    <w:rsid w:val="00FB6C36"/>
    <w:rsid w:val="00FB6C91"/>
    <w:rsid w:val="00FB6F57"/>
    <w:rsid w:val="00FB74E8"/>
    <w:rsid w:val="00FC0263"/>
    <w:rsid w:val="00FC0348"/>
    <w:rsid w:val="00FC0FB5"/>
    <w:rsid w:val="00FC102A"/>
    <w:rsid w:val="00FC154C"/>
    <w:rsid w:val="00FC1DBC"/>
    <w:rsid w:val="00FC2637"/>
    <w:rsid w:val="00FC393B"/>
    <w:rsid w:val="00FC3AA6"/>
    <w:rsid w:val="00FC4052"/>
    <w:rsid w:val="00FC4AA7"/>
    <w:rsid w:val="00FC5252"/>
    <w:rsid w:val="00FC627F"/>
    <w:rsid w:val="00FC6356"/>
    <w:rsid w:val="00FC7963"/>
    <w:rsid w:val="00FC7AD4"/>
    <w:rsid w:val="00FC7D01"/>
    <w:rsid w:val="00FD0130"/>
    <w:rsid w:val="00FD0373"/>
    <w:rsid w:val="00FD0582"/>
    <w:rsid w:val="00FD0935"/>
    <w:rsid w:val="00FD0C93"/>
    <w:rsid w:val="00FD1062"/>
    <w:rsid w:val="00FD19C0"/>
    <w:rsid w:val="00FD1B77"/>
    <w:rsid w:val="00FD2589"/>
    <w:rsid w:val="00FD3028"/>
    <w:rsid w:val="00FD32D5"/>
    <w:rsid w:val="00FD4876"/>
    <w:rsid w:val="00FD52A3"/>
    <w:rsid w:val="00FD5440"/>
    <w:rsid w:val="00FD68D4"/>
    <w:rsid w:val="00FD7378"/>
    <w:rsid w:val="00FD738E"/>
    <w:rsid w:val="00FE00D9"/>
    <w:rsid w:val="00FE01CF"/>
    <w:rsid w:val="00FE1186"/>
    <w:rsid w:val="00FE177A"/>
    <w:rsid w:val="00FE1D7F"/>
    <w:rsid w:val="00FE240A"/>
    <w:rsid w:val="00FE257F"/>
    <w:rsid w:val="00FE2595"/>
    <w:rsid w:val="00FE329B"/>
    <w:rsid w:val="00FE3E3C"/>
    <w:rsid w:val="00FE43E7"/>
    <w:rsid w:val="00FE46F7"/>
    <w:rsid w:val="00FE499E"/>
    <w:rsid w:val="00FE4B66"/>
    <w:rsid w:val="00FE4CE3"/>
    <w:rsid w:val="00FE4F6E"/>
    <w:rsid w:val="00FE583F"/>
    <w:rsid w:val="00FE5C04"/>
    <w:rsid w:val="00FE5CC4"/>
    <w:rsid w:val="00FE5D37"/>
    <w:rsid w:val="00FE6990"/>
    <w:rsid w:val="00FE6B06"/>
    <w:rsid w:val="00FE6B13"/>
    <w:rsid w:val="00FE6CD2"/>
    <w:rsid w:val="00FE7575"/>
    <w:rsid w:val="00FE7A9F"/>
    <w:rsid w:val="00FE7F94"/>
    <w:rsid w:val="00FF0EBE"/>
    <w:rsid w:val="00FF1070"/>
    <w:rsid w:val="00FF13E2"/>
    <w:rsid w:val="00FF15C2"/>
    <w:rsid w:val="00FF1913"/>
    <w:rsid w:val="00FF2237"/>
    <w:rsid w:val="00FF2B72"/>
    <w:rsid w:val="00FF2D5D"/>
    <w:rsid w:val="00FF2E46"/>
    <w:rsid w:val="00FF4953"/>
    <w:rsid w:val="00FF4FA2"/>
    <w:rsid w:val="00FF5FA3"/>
    <w:rsid w:val="00FF5FCE"/>
    <w:rsid w:val="00FF6177"/>
    <w:rsid w:val="00FF6AD9"/>
    <w:rsid w:val="00FF6DA9"/>
    <w:rsid w:val="00FF7972"/>
    <w:rsid w:val="106A3A38"/>
    <w:rsid w:val="1F85765A"/>
    <w:rsid w:val="238D55F5"/>
    <w:rsid w:val="781613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lv-LV" w:eastAsia="lv-LV" w:bidi="ar-SA"/>
    </w:rPr>
  </w:style>
  <w:style w:type="paragraph" w:styleId="2">
    <w:name w:val="heading 1"/>
    <w:basedOn w:val="1"/>
    <w:next w:val="1"/>
    <w:link w:val="21"/>
    <w:qFormat/>
    <w:uiPriority w:val="99"/>
    <w:pPr>
      <w:spacing w:before="100" w:beforeAutospacing="1" w:after="100" w:afterAutospacing="1"/>
      <w:outlineLvl w:val="0"/>
    </w:pPr>
    <w:rPr>
      <w:b/>
      <w:bCs/>
      <w:kern w:val="36"/>
      <w:sz w:val="48"/>
      <w:szCs w:val="4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57"/>
    <w:semiHidden/>
    <w:qFormat/>
    <w:uiPriority w:val="99"/>
    <w:rPr>
      <w:rFonts w:ascii="Tahoma" w:hAnsi="Tahoma" w:cs="Tahoma"/>
      <w:sz w:val="16"/>
      <w:szCs w:val="16"/>
    </w:rPr>
  </w:style>
  <w:style w:type="paragraph" w:styleId="6">
    <w:name w:val="Body Text Indent 3"/>
    <w:basedOn w:val="1"/>
    <w:link w:val="58"/>
    <w:qFormat/>
    <w:uiPriority w:val="99"/>
    <w:pPr>
      <w:ind w:firstLine="709"/>
      <w:jc w:val="both"/>
    </w:pPr>
    <w:rPr>
      <w:sz w:val="28"/>
      <w:szCs w:val="28"/>
      <w:lang w:eastAsia="en-US"/>
    </w:rPr>
  </w:style>
  <w:style w:type="character" w:styleId="7">
    <w:name w:val="annotation reference"/>
    <w:semiHidden/>
    <w:unhideWhenUsed/>
    <w:qFormat/>
    <w:uiPriority w:val="99"/>
    <w:rPr>
      <w:sz w:val="16"/>
      <w:szCs w:val="16"/>
    </w:rPr>
  </w:style>
  <w:style w:type="paragraph" w:styleId="8">
    <w:name w:val="annotation text"/>
    <w:basedOn w:val="1"/>
    <w:link w:val="62"/>
    <w:semiHidden/>
    <w:unhideWhenUsed/>
    <w:qFormat/>
    <w:uiPriority w:val="99"/>
    <w:rPr>
      <w:sz w:val="20"/>
      <w:szCs w:val="20"/>
    </w:rPr>
  </w:style>
  <w:style w:type="paragraph" w:styleId="9">
    <w:name w:val="annotation subject"/>
    <w:basedOn w:val="8"/>
    <w:next w:val="8"/>
    <w:link w:val="63"/>
    <w:semiHidden/>
    <w:unhideWhenUsed/>
    <w:qFormat/>
    <w:uiPriority w:val="99"/>
    <w:rPr>
      <w:b/>
      <w:bCs/>
    </w:rPr>
  </w:style>
  <w:style w:type="character" w:styleId="10">
    <w:name w:val="Emphasis"/>
    <w:qFormat/>
    <w:uiPriority w:val="99"/>
    <w:rPr>
      <w:rFonts w:cs="Times New Roman"/>
      <w:i/>
      <w:iCs/>
    </w:rPr>
  </w:style>
  <w:style w:type="character" w:styleId="11">
    <w:name w:val="FollowedHyperlink"/>
    <w:semiHidden/>
    <w:qFormat/>
    <w:uiPriority w:val="99"/>
    <w:rPr>
      <w:rFonts w:cs="Times New Roman"/>
      <w:color w:val="800080"/>
      <w:u w:val="single"/>
    </w:rPr>
  </w:style>
  <w:style w:type="paragraph" w:styleId="12">
    <w:name w:val="footer"/>
    <w:basedOn w:val="1"/>
    <w:link w:val="60"/>
    <w:qFormat/>
    <w:uiPriority w:val="99"/>
    <w:pPr>
      <w:tabs>
        <w:tab w:val="center" w:pos="4153"/>
        <w:tab w:val="right" w:pos="8306"/>
      </w:tabs>
    </w:pPr>
  </w:style>
  <w:style w:type="character" w:styleId="13">
    <w:name w:val="footnote reference"/>
    <w:semiHidden/>
    <w:unhideWhenUsed/>
    <w:qFormat/>
    <w:uiPriority w:val="99"/>
    <w:rPr>
      <w:vertAlign w:val="superscript"/>
    </w:rPr>
  </w:style>
  <w:style w:type="paragraph" w:styleId="14">
    <w:name w:val="footnote text"/>
    <w:basedOn w:val="1"/>
    <w:link w:val="72"/>
    <w:semiHidden/>
    <w:unhideWhenUsed/>
    <w:qFormat/>
    <w:uiPriority w:val="99"/>
    <w:rPr>
      <w:sz w:val="20"/>
      <w:szCs w:val="20"/>
    </w:rPr>
  </w:style>
  <w:style w:type="paragraph" w:styleId="15">
    <w:name w:val="header"/>
    <w:basedOn w:val="1"/>
    <w:link w:val="59"/>
    <w:qFormat/>
    <w:uiPriority w:val="99"/>
    <w:pPr>
      <w:tabs>
        <w:tab w:val="center" w:pos="4153"/>
        <w:tab w:val="right" w:pos="8306"/>
      </w:tabs>
    </w:pPr>
  </w:style>
  <w:style w:type="character" w:styleId="16">
    <w:name w:val="Hyperlink"/>
    <w:semiHidden/>
    <w:qFormat/>
    <w:uiPriority w:val="99"/>
    <w:rPr>
      <w:rFonts w:cs="Times New Roman"/>
      <w:color w:val="0000FF"/>
      <w:u w:val="single"/>
    </w:rPr>
  </w:style>
  <w:style w:type="paragraph" w:styleId="17">
    <w:name w:val="Normal (Web)"/>
    <w:basedOn w:val="1"/>
    <w:qFormat/>
    <w:uiPriority w:val="99"/>
    <w:pPr>
      <w:spacing w:before="100" w:beforeAutospacing="1" w:after="100" w:afterAutospacing="1"/>
    </w:pPr>
  </w:style>
  <w:style w:type="character" w:styleId="18">
    <w:name w:val="page number"/>
    <w:qFormat/>
    <w:uiPriority w:val="99"/>
    <w:rPr>
      <w:rFonts w:cs="Times New Roman"/>
    </w:rPr>
  </w:style>
  <w:style w:type="character" w:styleId="19">
    <w:name w:val="Strong"/>
    <w:qFormat/>
    <w:uiPriority w:val="99"/>
    <w:rPr>
      <w:rFonts w:cs="Times New Roman"/>
      <w:b/>
      <w:bCs/>
    </w:rPr>
  </w:style>
  <w:style w:type="table" w:styleId="20">
    <w:name w:val="Table Grid"/>
    <w:basedOn w:val="4"/>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Heading 1 Char"/>
    <w:link w:val="2"/>
    <w:qFormat/>
    <w:locked/>
    <w:uiPriority w:val="99"/>
    <w:rPr>
      <w:rFonts w:ascii="Cambria" w:hAnsi="Cambria" w:cs="Times New Roman"/>
      <w:b/>
      <w:bCs/>
      <w:color w:val="365F91"/>
      <w:sz w:val="28"/>
      <w:szCs w:val="28"/>
    </w:rPr>
  </w:style>
  <w:style w:type="paragraph" w:customStyle="1" w:styleId="22">
    <w:name w:val="h1"/>
    <w:basedOn w:val="1"/>
    <w:qFormat/>
    <w:uiPriority w:val="99"/>
    <w:pPr>
      <w:spacing w:after="150"/>
    </w:pPr>
    <w:rPr>
      <w:color w:val="306060"/>
      <w:sz w:val="31"/>
      <w:szCs w:val="31"/>
    </w:rPr>
  </w:style>
  <w:style w:type="paragraph" w:customStyle="1" w:styleId="23">
    <w:name w:val="h2"/>
    <w:basedOn w:val="1"/>
    <w:qFormat/>
    <w:uiPriority w:val="99"/>
    <w:pPr>
      <w:spacing w:before="100" w:beforeAutospacing="1" w:after="100" w:afterAutospacing="1"/>
    </w:pPr>
    <w:rPr>
      <w:color w:val="306060"/>
    </w:rPr>
  </w:style>
  <w:style w:type="paragraph" w:customStyle="1" w:styleId="24">
    <w:name w:val="a"/>
    <w:basedOn w:val="1"/>
    <w:qFormat/>
    <w:uiPriority w:val="99"/>
    <w:pPr>
      <w:spacing w:before="100" w:beforeAutospacing="1" w:after="100" w:afterAutospacing="1"/>
    </w:pPr>
    <w:rPr>
      <w:color w:val="306060"/>
    </w:rPr>
  </w:style>
  <w:style w:type="paragraph" w:customStyle="1" w:styleId="25">
    <w:name w:val="b"/>
    <w:basedOn w:val="1"/>
    <w:qFormat/>
    <w:uiPriority w:val="99"/>
    <w:pPr>
      <w:spacing w:before="100" w:beforeAutospacing="1" w:after="100" w:afterAutospacing="1"/>
    </w:pPr>
    <w:rPr>
      <w:color w:val="306060"/>
    </w:rPr>
  </w:style>
  <w:style w:type="paragraph" w:customStyle="1" w:styleId="26">
    <w:name w:val="body"/>
    <w:basedOn w:val="1"/>
    <w:qFormat/>
    <w:uiPriority w:val="99"/>
    <w:pPr>
      <w:shd w:val="clear" w:color="auto" w:fill="C9E1DF"/>
      <w:spacing w:before="100" w:beforeAutospacing="1" w:after="100" w:afterAutospacing="1"/>
    </w:pPr>
    <w:rPr>
      <w:rFonts w:ascii="Arial" w:hAnsi="Arial" w:cs="Arial"/>
      <w:color w:val="333333"/>
    </w:rPr>
  </w:style>
  <w:style w:type="paragraph" w:customStyle="1" w:styleId="27">
    <w:name w:val="button"/>
    <w:basedOn w:val="1"/>
    <w:qFormat/>
    <w:uiPriority w:val="99"/>
    <w:pPr>
      <w:spacing w:before="100" w:beforeAutospacing="1" w:after="100" w:afterAutospacing="1"/>
    </w:pPr>
    <w:rPr>
      <w:color w:val="F0F8F8"/>
    </w:rPr>
  </w:style>
  <w:style w:type="paragraph" w:customStyle="1" w:styleId="28">
    <w:name w:val="radio"/>
    <w:basedOn w:val="1"/>
    <w:qFormat/>
    <w:uiPriority w:val="99"/>
    <w:pPr>
      <w:spacing w:before="100" w:beforeAutospacing="1" w:after="100" w:afterAutospacing="1"/>
    </w:pPr>
  </w:style>
  <w:style w:type="paragraph" w:customStyle="1" w:styleId="29">
    <w:name w:val="headcol"/>
    <w:basedOn w:val="1"/>
    <w:qFormat/>
    <w:uiPriority w:val="99"/>
    <w:pPr>
      <w:spacing w:before="100" w:beforeAutospacing="1" w:after="100" w:afterAutospacing="1"/>
    </w:pPr>
    <w:rPr>
      <w:color w:val="F0F8F8"/>
    </w:rPr>
  </w:style>
  <w:style w:type="paragraph" w:customStyle="1" w:styleId="30">
    <w:name w:val="titlecol"/>
    <w:basedOn w:val="1"/>
    <w:qFormat/>
    <w:uiPriority w:val="99"/>
    <w:pPr>
      <w:spacing w:before="100" w:beforeAutospacing="1" w:after="100" w:afterAutospacing="1"/>
      <w:jc w:val="right"/>
    </w:pPr>
    <w:rPr>
      <w:b/>
      <w:bCs/>
    </w:rPr>
  </w:style>
  <w:style w:type="paragraph" w:customStyle="1" w:styleId="31">
    <w:name w:val="th"/>
    <w:basedOn w:val="1"/>
    <w:qFormat/>
    <w:uiPriority w:val="99"/>
    <w:pPr>
      <w:spacing w:before="100" w:beforeAutospacing="1" w:after="100" w:afterAutospacing="1"/>
    </w:pPr>
    <w:rPr>
      <w:b/>
      <w:bCs/>
      <w:color w:val="333333"/>
    </w:rPr>
  </w:style>
  <w:style w:type="paragraph" w:customStyle="1" w:styleId="32">
    <w:name w:val="thr"/>
    <w:basedOn w:val="1"/>
    <w:qFormat/>
    <w:uiPriority w:val="99"/>
    <w:pPr>
      <w:spacing w:before="100" w:beforeAutospacing="1" w:after="100" w:afterAutospacing="1"/>
      <w:jc w:val="right"/>
    </w:pPr>
  </w:style>
  <w:style w:type="paragraph" w:customStyle="1" w:styleId="33">
    <w:name w:val="bdc"/>
    <w:basedOn w:val="1"/>
    <w:qFormat/>
    <w:uiPriority w:val="99"/>
    <w:pPr>
      <w:spacing w:before="100" w:beforeAutospacing="1" w:after="100" w:afterAutospacing="1"/>
    </w:pPr>
    <w:rPr>
      <w:b/>
      <w:bCs/>
    </w:rPr>
  </w:style>
  <w:style w:type="paragraph" w:customStyle="1" w:styleId="34">
    <w:name w:val="input"/>
    <w:basedOn w:val="1"/>
    <w:qFormat/>
    <w:uiPriority w:val="99"/>
    <w:pPr>
      <w:shd w:val="clear" w:color="auto" w:fill="F0F8F8"/>
      <w:spacing w:before="100" w:beforeAutospacing="1" w:after="100" w:afterAutospacing="1"/>
    </w:pPr>
    <w:rPr>
      <w:rFonts w:ascii="Arial" w:hAnsi="Arial" w:cs="Arial"/>
      <w:color w:val="333333"/>
    </w:rPr>
  </w:style>
  <w:style w:type="paragraph" w:customStyle="1" w:styleId="35">
    <w:name w:val="myinput"/>
    <w:basedOn w:val="1"/>
    <w:qFormat/>
    <w:uiPriority w:val="99"/>
    <w:pPr>
      <w:shd w:val="clear" w:color="auto" w:fill="F0F8F8"/>
      <w:spacing w:before="100" w:beforeAutospacing="1" w:after="100" w:afterAutospacing="1"/>
    </w:pPr>
    <w:rPr>
      <w:rFonts w:ascii="Arial" w:hAnsi="Arial" w:cs="Arial"/>
      <w:color w:val="333333"/>
    </w:rPr>
  </w:style>
  <w:style w:type="paragraph" w:customStyle="1" w:styleId="36">
    <w:name w:val="select"/>
    <w:basedOn w:val="1"/>
    <w:qFormat/>
    <w:uiPriority w:val="99"/>
    <w:pPr>
      <w:shd w:val="clear" w:color="auto" w:fill="F0F8F8"/>
      <w:spacing w:before="100" w:beforeAutospacing="1" w:after="100" w:afterAutospacing="1"/>
    </w:pPr>
    <w:rPr>
      <w:color w:val="333333"/>
    </w:rPr>
  </w:style>
  <w:style w:type="paragraph" w:customStyle="1" w:styleId="37">
    <w:name w:val="top1"/>
    <w:basedOn w:val="1"/>
    <w:qFormat/>
    <w:uiPriority w:val="99"/>
    <w:pPr>
      <w:spacing w:before="100" w:beforeAutospacing="1" w:after="100" w:afterAutospacing="1"/>
    </w:pPr>
  </w:style>
  <w:style w:type="paragraph" w:customStyle="1" w:styleId="38">
    <w:name w:val="logo"/>
    <w:basedOn w:val="1"/>
    <w:qFormat/>
    <w:uiPriority w:val="99"/>
    <w:pPr>
      <w:spacing w:before="100" w:beforeAutospacing="1" w:after="100" w:afterAutospacing="1"/>
    </w:pPr>
  </w:style>
  <w:style w:type="paragraph" w:customStyle="1" w:styleId="39">
    <w:name w:val="top2"/>
    <w:basedOn w:val="1"/>
    <w:qFormat/>
    <w:uiPriority w:val="99"/>
    <w:pPr>
      <w:spacing w:before="100" w:beforeAutospacing="1" w:after="100" w:afterAutospacing="1"/>
    </w:pPr>
  </w:style>
  <w:style w:type="paragraph" w:customStyle="1" w:styleId="40">
    <w:name w:val="hline"/>
    <w:basedOn w:val="1"/>
    <w:qFormat/>
    <w:uiPriority w:val="99"/>
    <w:pPr>
      <w:spacing w:before="100" w:beforeAutospacing="1" w:after="100" w:afterAutospacing="1"/>
    </w:pPr>
  </w:style>
  <w:style w:type="paragraph" w:customStyle="1" w:styleId="41">
    <w:name w:val="vline"/>
    <w:basedOn w:val="1"/>
    <w:qFormat/>
    <w:uiPriority w:val="99"/>
    <w:pPr>
      <w:spacing w:before="100" w:beforeAutospacing="1" w:after="100" w:afterAutospacing="1"/>
    </w:pPr>
  </w:style>
  <w:style w:type="paragraph" w:customStyle="1" w:styleId="42">
    <w:name w:val="zvabri"/>
    <w:basedOn w:val="1"/>
    <w:qFormat/>
    <w:uiPriority w:val="99"/>
    <w:pPr>
      <w:spacing w:before="100" w:beforeAutospacing="1" w:after="100" w:afterAutospacing="1"/>
    </w:pPr>
    <w:rPr>
      <w:color w:val="FF0000"/>
    </w:rPr>
  </w:style>
  <w:style w:type="paragraph" w:customStyle="1" w:styleId="43">
    <w:name w:val="z-Top of Form1"/>
    <w:basedOn w:val="1"/>
    <w:next w:val="1"/>
    <w:link w:val="44"/>
    <w:semiHidden/>
    <w:qFormat/>
    <w:uiPriority w:val="99"/>
    <w:pPr>
      <w:pBdr>
        <w:bottom w:val="single" w:color="auto" w:sz="6" w:space="1"/>
      </w:pBdr>
      <w:jc w:val="center"/>
    </w:pPr>
    <w:rPr>
      <w:rFonts w:ascii="Arial" w:hAnsi="Arial" w:cs="Arial"/>
      <w:vanish/>
      <w:sz w:val="16"/>
      <w:szCs w:val="16"/>
    </w:rPr>
  </w:style>
  <w:style w:type="character" w:customStyle="1" w:styleId="44">
    <w:name w:val="z-Top of Form Char"/>
    <w:link w:val="43"/>
    <w:semiHidden/>
    <w:qFormat/>
    <w:locked/>
    <w:uiPriority w:val="99"/>
    <w:rPr>
      <w:rFonts w:ascii="Arial" w:hAnsi="Arial" w:cs="Arial"/>
      <w:vanish/>
      <w:sz w:val="16"/>
      <w:szCs w:val="16"/>
    </w:rPr>
  </w:style>
  <w:style w:type="paragraph" w:customStyle="1" w:styleId="45">
    <w:name w:val="z-Bottom of Form1"/>
    <w:basedOn w:val="1"/>
    <w:next w:val="1"/>
    <w:link w:val="46"/>
    <w:qFormat/>
    <w:uiPriority w:val="99"/>
    <w:pPr>
      <w:pBdr>
        <w:top w:val="single" w:color="auto" w:sz="6" w:space="1"/>
      </w:pBdr>
      <w:jc w:val="center"/>
    </w:pPr>
    <w:rPr>
      <w:rFonts w:ascii="Arial" w:hAnsi="Arial" w:cs="Arial"/>
      <w:vanish/>
      <w:sz w:val="16"/>
      <w:szCs w:val="16"/>
    </w:rPr>
  </w:style>
  <w:style w:type="character" w:customStyle="1" w:styleId="46">
    <w:name w:val="z-Bottom of Form Char"/>
    <w:link w:val="45"/>
    <w:qFormat/>
    <w:locked/>
    <w:uiPriority w:val="99"/>
    <w:rPr>
      <w:rFonts w:ascii="Arial" w:hAnsi="Arial" w:cs="Arial"/>
      <w:vanish/>
      <w:sz w:val="16"/>
      <w:szCs w:val="16"/>
    </w:rPr>
  </w:style>
  <w:style w:type="paragraph" w:customStyle="1" w:styleId="47">
    <w:name w:val="naisf"/>
    <w:basedOn w:val="1"/>
    <w:qFormat/>
    <w:uiPriority w:val="0"/>
    <w:pPr>
      <w:spacing w:before="75" w:after="75"/>
      <w:ind w:firstLine="375"/>
      <w:jc w:val="both"/>
    </w:pPr>
  </w:style>
  <w:style w:type="paragraph" w:customStyle="1" w:styleId="48">
    <w:name w:val="nais1"/>
    <w:basedOn w:val="1"/>
    <w:qFormat/>
    <w:uiPriority w:val="99"/>
    <w:pPr>
      <w:spacing w:before="75" w:after="75"/>
      <w:ind w:left="450" w:firstLine="375"/>
      <w:jc w:val="both"/>
    </w:pPr>
  </w:style>
  <w:style w:type="paragraph" w:customStyle="1" w:styleId="49">
    <w:name w:val="nais2"/>
    <w:basedOn w:val="1"/>
    <w:qFormat/>
    <w:uiPriority w:val="99"/>
    <w:pPr>
      <w:spacing w:before="75" w:after="75"/>
      <w:ind w:left="900" w:firstLine="375"/>
      <w:jc w:val="both"/>
    </w:pPr>
  </w:style>
  <w:style w:type="paragraph" w:customStyle="1" w:styleId="50">
    <w:name w:val="naispant"/>
    <w:basedOn w:val="1"/>
    <w:qFormat/>
    <w:uiPriority w:val="99"/>
    <w:pPr>
      <w:spacing w:before="75" w:after="75"/>
      <w:ind w:left="375" w:firstLine="375"/>
      <w:jc w:val="both"/>
    </w:pPr>
    <w:rPr>
      <w:b/>
      <w:bCs/>
    </w:rPr>
  </w:style>
  <w:style w:type="paragraph" w:customStyle="1" w:styleId="51">
    <w:name w:val="naisvisr"/>
    <w:basedOn w:val="1"/>
    <w:qFormat/>
    <w:uiPriority w:val="99"/>
    <w:pPr>
      <w:spacing w:before="150" w:after="150"/>
      <w:jc w:val="center"/>
    </w:pPr>
    <w:rPr>
      <w:b/>
      <w:bCs/>
      <w:sz w:val="28"/>
      <w:szCs w:val="28"/>
    </w:rPr>
  </w:style>
  <w:style w:type="paragraph" w:customStyle="1" w:styleId="52">
    <w:name w:val="naisnod"/>
    <w:basedOn w:val="1"/>
    <w:qFormat/>
    <w:uiPriority w:val="99"/>
    <w:pPr>
      <w:spacing w:before="150" w:after="150"/>
      <w:jc w:val="center"/>
    </w:pPr>
    <w:rPr>
      <w:b/>
      <w:bCs/>
    </w:rPr>
  </w:style>
  <w:style w:type="paragraph" w:customStyle="1" w:styleId="53">
    <w:name w:val="naislab"/>
    <w:basedOn w:val="1"/>
    <w:qFormat/>
    <w:uiPriority w:val="99"/>
    <w:pPr>
      <w:spacing w:before="75" w:after="75"/>
      <w:jc w:val="right"/>
    </w:pPr>
  </w:style>
  <w:style w:type="paragraph" w:customStyle="1" w:styleId="54">
    <w:name w:val="naiskr"/>
    <w:basedOn w:val="1"/>
    <w:qFormat/>
    <w:uiPriority w:val="0"/>
    <w:pPr>
      <w:spacing w:before="75" w:after="75"/>
    </w:pPr>
  </w:style>
  <w:style w:type="paragraph" w:customStyle="1" w:styleId="55">
    <w:name w:val="naisc"/>
    <w:basedOn w:val="1"/>
    <w:qFormat/>
    <w:uiPriority w:val="0"/>
    <w:pPr>
      <w:spacing w:before="75" w:after="75"/>
      <w:jc w:val="center"/>
    </w:pPr>
  </w:style>
  <w:style w:type="character" w:customStyle="1" w:styleId="56">
    <w:name w:val="th1"/>
    <w:qFormat/>
    <w:uiPriority w:val="99"/>
    <w:rPr>
      <w:rFonts w:cs="Times New Roman"/>
      <w:b/>
      <w:bCs/>
      <w:color w:val="333333"/>
    </w:rPr>
  </w:style>
  <w:style w:type="character" w:customStyle="1" w:styleId="57">
    <w:name w:val="Balloon Text Char"/>
    <w:link w:val="5"/>
    <w:semiHidden/>
    <w:qFormat/>
    <w:locked/>
    <w:uiPriority w:val="99"/>
    <w:rPr>
      <w:rFonts w:ascii="Tahoma" w:hAnsi="Tahoma" w:cs="Tahoma"/>
      <w:sz w:val="16"/>
      <w:szCs w:val="16"/>
    </w:rPr>
  </w:style>
  <w:style w:type="character" w:customStyle="1" w:styleId="58">
    <w:name w:val="Body Text Indent 3 Char"/>
    <w:link w:val="6"/>
    <w:qFormat/>
    <w:locked/>
    <w:uiPriority w:val="99"/>
    <w:rPr>
      <w:rFonts w:cs="Times New Roman"/>
      <w:sz w:val="28"/>
      <w:szCs w:val="28"/>
      <w:lang w:val="lv-LV"/>
    </w:rPr>
  </w:style>
  <w:style w:type="character" w:customStyle="1" w:styleId="59">
    <w:name w:val="Header Char"/>
    <w:link w:val="15"/>
    <w:semiHidden/>
    <w:qFormat/>
    <w:locked/>
    <w:uiPriority w:val="99"/>
    <w:rPr>
      <w:rFonts w:cs="Times New Roman"/>
      <w:sz w:val="24"/>
      <w:szCs w:val="24"/>
      <w:lang w:val="lv-LV" w:eastAsia="lv-LV"/>
    </w:rPr>
  </w:style>
  <w:style w:type="character" w:customStyle="1" w:styleId="60">
    <w:name w:val="Footer Char"/>
    <w:link w:val="12"/>
    <w:semiHidden/>
    <w:qFormat/>
    <w:locked/>
    <w:uiPriority w:val="99"/>
    <w:rPr>
      <w:rFonts w:cs="Times New Roman"/>
      <w:sz w:val="24"/>
      <w:szCs w:val="24"/>
      <w:lang w:val="lv-LV" w:eastAsia="lv-LV"/>
    </w:rPr>
  </w:style>
  <w:style w:type="paragraph" w:styleId="61">
    <w:name w:val="List Paragraph"/>
    <w:basedOn w:val="1"/>
    <w:qFormat/>
    <w:uiPriority w:val="34"/>
    <w:pPr>
      <w:spacing w:after="200" w:line="276" w:lineRule="auto"/>
      <w:ind w:left="720"/>
      <w:contextualSpacing/>
    </w:pPr>
    <w:rPr>
      <w:rFonts w:ascii="Calibri" w:hAnsi="Calibri"/>
      <w:sz w:val="22"/>
      <w:szCs w:val="22"/>
      <w:lang w:eastAsia="en-US"/>
    </w:rPr>
  </w:style>
  <w:style w:type="character" w:customStyle="1" w:styleId="62">
    <w:name w:val="Comment Text Char"/>
    <w:basedOn w:val="3"/>
    <w:link w:val="8"/>
    <w:semiHidden/>
    <w:qFormat/>
    <w:uiPriority w:val="99"/>
  </w:style>
  <w:style w:type="character" w:customStyle="1" w:styleId="63">
    <w:name w:val="Comment Subject Char"/>
    <w:link w:val="9"/>
    <w:semiHidden/>
    <w:qFormat/>
    <w:uiPriority w:val="99"/>
    <w:rPr>
      <w:b/>
      <w:bCs/>
    </w:rPr>
  </w:style>
  <w:style w:type="paragraph" w:customStyle="1" w:styleId="64">
    <w:name w:val="tv213"/>
    <w:basedOn w:val="1"/>
    <w:qFormat/>
    <w:uiPriority w:val="0"/>
    <w:pPr>
      <w:spacing w:before="100" w:beforeAutospacing="1" w:after="100" w:afterAutospacing="1"/>
    </w:pPr>
  </w:style>
  <w:style w:type="paragraph" w:styleId="65">
    <w:name w:val="No Spacing"/>
    <w:basedOn w:val="1"/>
    <w:qFormat/>
    <w:uiPriority w:val="1"/>
    <w:rPr>
      <w:rFonts w:ascii="Calibri" w:hAnsi="Calibri" w:eastAsia="Calibri" w:cs="Calibri"/>
      <w:sz w:val="22"/>
      <w:szCs w:val="22"/>
      <w:lang w:val="en-US" w:eastAsia="en-US"/>
    </w:rPr>
  </w:style>
  <w:style w:type="paragraph" w:customStyle="1" w:styleId="66">
    <w:name w:val="Normal1"/>
    <w:basedOn w:val="1"/>
    <w:semiHidden/>
    <w:qFormat/>
    <w:uiPriority w:val="99"/>
    <w:rPr>
      <w:rFonts w:eastAsia="Calibri"/>
    </w:rPr>
  </w:style>
  <w:style w:type="paragraph" w:customStyle="1" w:styleId="67">
    <w:name w:val="list_0020paragraph"/>
    <w:basedOn w:val="1"/>
    <w:semiHidden/>
    <w:qFormat/>
    <w:uiPriority w:val="99"/>
    <w:rPr>
      <w:rFonts w:eastAsia="Calibri"/>
    </w:rPr>
  </w:style>
  <w:style w:type="character" w:customStyle="1" w:styleId="68">
    <w:name w:val="normal__char"/>
    <w:qFormat/>
    <w:uiPriority w:val="0"/>
  </w:style>
  <w:style w:type="character" w:customStyle="1" w:styleId="69">
    <w:name w:val="list_0020paragraph__char"/>
    <w:qFormat/>
    <w:uiPriority w:val="0"/>
  </w:style>
  <w:style w:type="paragraph" w:customStyle="1" w:styleId="70">
    <w:name w:val="CM4"/>
    <w:basedOn w:val="1"/>
    <w:next w:val="1"/>
    <w:qFormat/>
    <w:uiPriority w:val="99"/>
    <w:pPr>
      <w:autoSpaceDE w:val="0"/>
      <w:autoSpaceDN w:val="0"/>
      <w:adjustRightInd w:val="0"/>
    </w:pPr>
    <w:rPr>
      <w:rFonts w:ascii="EUAlbertina" w:hAnsi="EUAlbertina"/>
    </w:rPr>
  </w:style>
  <w:style w:type="character" w:customStyle="1" w:styleId="71">
    <w:name w:val="Unresolved Mention1"/>
    <w:semiHidden/>
    <w:unhideWhenUsed/>
    <w:qFormat/>
    <w:uiPriority w:val="99"/>
    <w:rPr>
      <w:color w:val="605E5C"/>
      <w:shd w:val="clear" w:color="auto" w:fill="E1DFDD"/>
    </w:rPr>
  </w:style>
  <w:style w:type="character" w:customStyle="1" w:styleId="72">
    <w:name w:val="Footnote Text Char"/>
    <w:basedOn w:val="3"/>
    <w:link w:val="14"/>
    <w:semiHidden/>
    <w:qFormat/>
    <w:uiPriority w:val="99"/>
  </w:style>
  <w:style w:type="character" w:customStyle="1" w:styleId="73">
    <w:name w:val="highlight"/>
    <w:qFormat/>
    <w:uiPriority w:val="0"/>
  </w:style>
  <w:style w:type="character" w:customStyle="1" w:styleId="74">
    <w:name w:val="style-chat-msg-3pazj"/>
    <w:qFormat/>
    <w:uiPriority w:val="0"/>
  </w:style>
  <w:style w:type="character" w:customStyle="1" w:styleId="75">
    <w:name w:val="style-time-16t7x"/>
    <w:qFormat/>
    <w:uiPriority w:val="0"/>
  </w:style>
  <w:style w:type="paragraph" w:customStyle="1" w:styleId="76">
    <w:name w:val="title-gr-seq-level-4"/>
    <w:basedOn w:val="1"/>
    <w:qFormat/>
    <w:uiPriority w:val="0"/>
    <w:pPr>
      <w:spacing w:before="100" w:beforeAutospacing="1" w:after="100" w:afterAutospacing="1"/>
    </w:pPr>
  </w:style>
  <w:style w:type="character" w:customStyle="1" w:styleId="77">
    <w:name w:val="boldface"/>
    <w:qFormat/>
    <w:uiPriority w:val="0"/>
  </w:style>
  <w:style w:type="character" w:customStyle="1" w:styleId="78">
    <w:name w:val="ng-star-inserted"/>
    <w:qFormat/>
    <w:uiPriority w:val="0"/>
  </w:style>
  <w:style w:type="character" w:customStyle="1" w:styleId="79">
    <w:name w:val="tld-word-0-0"/>
    <w:qFormat/>
    <w:uiPriority w:val="0"/>
  </w:style>
  <w:style w:type="character" w:customStyle="1" w:styleId="80">
    <w:name w:val="tld-word-0-1"/>
    <w:qFormat/>
    <w:uiPriority w:val="0"/>
  </w:style>
  <w:style w:type="character" w:customStyle="1" w:styleId="81">
    <w:name w:val="tld-word-0-2"/>
    <w:qFormat/>
    <w:uiPriority w:val="0"/>
  </w:style>
  <w:style w:type="character" w:customStyle="1" w:styleId="82">
    <w:name w:val="tld-word-0-3"/>
    <w:qFormat/>
    <w:uiPriority w:val="0"/>
  </w:style>
  <w:style w:type="character" w:customStyle="1" w:styleId="83">
    <w:name w:val="tld-word-0-4"/>
    <w:qFormat/>
    <w:uiPriority w:val="0"/>
  </w:style>
  <w:style w:type="character" w:customStyle="1" w:styleId="84">
    <w:name w:val="tld-word-0-5"/>
    <w:qFormat/>
    <w:uiPriority w:val="0"/>
  </w:style>
  <w:style w:type="character" w:customStyle="1" w:styleId="85">
    <w:name w:val="tld-word-2-0"/>
    <w:qFormat/>
    <w:uiPriority w:val="0"/>
  </w:style>
  <w:style w:type="character" w:customStyle="1" w:styleId="86">
    <w:name w:val="tld-word-2-1"/>
    <w:qFormat/>
    <w:uiPriority w:val="0"/>
  </w:style>
  <w:style w:type="character" w:customStyle="1" w:styleId="87">
    <w:name w:val="tld-word-2-2"/>
    <w:qFormat/>
    <w:uiPriority w:val="0"/>
  </w:style>
  <w:style w:type="character" w:customStyle="1" w:styleId="88">
    <w:name w:val="tld-word-2-3"/>
    <w:qFormat/>
    <w:uiPriority w:val="0"/>
  </w:style>
  <w:style w:type="character" w:customStyle="1" w:styleId="89">
    <w:name w:val="tld-word-2-5"/>
    <w:qFormat/>
    <w:uiPriority w:val="0"/>
  </w:style>
  <w:style w:type="character" w:customStyle="1" w:styleId="90">
    <w:name w:val="tld-word-2-6"/>
    <w:qFormat/>
    <w:uiPriority w:val="0"/>
  </w:style>
  <w:style w:type="character" w:customStyle="1" w:styleId="91">
    <w:name w:val="tld-word-2-7"/>
    <w:qFormat/>
    <w:uiPriority w:val="0"/>
  </w:style>
  <w:style w:type="character" w:customStyle="1" w:styleId="92">
    <w:name w:val="tld-word-2-9"/>
    <w:qFormat/>
    <w:uiPriority w:val="0"/>
  </w:style>
  <w:style w:type="character" w:customStyle="1" w:styleId="93">
    <w:name w:val="tld-sibling-2-13"/>
    <w:qFormat/>
    <w:uiPriority w:val="0"/>
  </w:style>
  <w:style w:type="character" w:customStyle="1" w:styleId="94">
    <w:name w:val="tld-word-2-11"/>
    <w:qFormat/>
    <w:uiPriority w:val="0"/>
  </w:style>
  <w:style w:type="character" w:customStyle="1" w:styleId="95">
    <w:name w:val="tld-word-2-12"/>
    <w:qFormat/>
    <w:uiPriority w:val="0"/>
  </w:style>
  <w:style w:type="character" w:customStyle="1" w:styleId="96">
    <w:name w:val="tld-sibling-2-10"/>
    <w:qFormat/>
    <w:uiPriority w:val="0"/>
  </w:style>
  <w:style w:type="character" w:customStyle="1" w:styleId="97">
    <w:name w:val="tld-word-4-0"/>
    <w:qFormat/>
    <w:uiPriority w:val="0"/>
  </w:style>
  <w:style w:type="character" w:customStyle="1" w:styleId="98">
    <w:name w:val="tld-word-4-1"/>
    <w:qFormat/>
    <w:uiPriority w:val="0"/>
  </w:style>
  <w:style w:type="character" w:customStyle="1" w:styleId="99">
    <w:name w:val="tld-word-4-2"/>
    <w:qFormat/>
    <w:uiPriority w:val="0"/>
  </w:style>
  <w:style w:type="character" w:customStyle="1" w:styleId="100">
    <w:name w:val="tld-word-4-3"/>
    <w:qFormat/>
    <w:uiPriority w:val="0"/>
  </w:style>
  <w:style w:type="character" w:customStyle="1" w:styleId="101">
    <w:name w:val="tld-word-4-4"/>
    <w:qFormat/>
    <w:uiPriority w:val="0"/>
  </w:style>
  <w:style w:type="character" w:customStyle="1" w:styleId="102">
    <w:name w:val="tld-word-4-5"/>
    <w:qFormat/>
    <w:uiPriority w:val="0"/>
  </w:style>
  <w:style w:type="character" w:customStyle="1" w:styleId="103">
    <w:name w:val="tld-word-4-6"/>
    <w:qFormat/>
    <w:uiPriority w:val="0"/>
  </w:style>
  <w:style w:type="character" w:customStyle="1" w:styleId="104">
    <w:name w:val="tld-word-4-7"/>
    <w:qFormat/>
    <w:uiPriority w:val="0"/>
  </w:style>
  <w:style w:type="character" w:customStyle="1" w:styleId="105">
    <w:name w:val="tld-word-4-8"/>
    <w:qFormat/>
    <w:uiPriority w:val="0"/>
  </w:style>
  <w:style w:type="character" w:customStyle="1" w:styleId="106">
    <w:name w:val="tld-sibling-4-10"/>
    <w:qFormat/>
    <w:uiPriority w:val="0"/>
  </w:style>
  <w:style w:type="character" w:customStyle="1" w:styleId="107">
    <w:name w:val="tld-sibling-4-9"/>
    <w:qFormat/>
    <w:uiPriority w:val="0"/>
  </w:style>
  <w:style w:type="character" w:customStyle="1" w:styleId="108">
    <w:name w:val="tld-word-4-11"/>
    <w:qFormat/>
    <w:uiPriority w:val="0"/>
  </w:style>
  <w:style w:type="character" w:customStyle="1" w:styleId="109">
    <w:name w:val="tld-word-4-12"/>
    <w:qFormat/>
    <w:uiPriority w:val="0"/>
  </w:style>
  <w:style w:type="character" w:customStyle="1" w:styleId="110">
    <w:name w:val="tld-word-4-13"/>
    <w:qFormat/>
    <w:uiPriority w:val="0"/>
  </w:style>
  <w:style w:type="character" w:customStyle="1" w:styleId="111">
    <w:name w:val="tld-word-4-14"/>
    <w:qFormat/>
    <w:uiPriority w:val="0"/>
  </w:style>
  <w:style w:type="character" w:customStyle="1" w:styleId="112">
    <w:name w:val="tld-word-4-15"/>
    <w:qFormat/>
    <w:uiPriority w:val="0"/>
  </w:style>
  <w:style w:type="character" w:customStyle="1" w:styleId="113">
    <w:name w:val="tld-word-4-16"/>
    <w:qFormat/>
    <w:uiPriority w:val="0"/>
  </w:style>
  <w:style w:type="character" w:customStyle="1" w:styleId="114">
    <w:name w:val="tld-word-4-17"/>
    <w:qFormat/>
    <w:uiPriority w:val="0"/>
  </w:style>
  <w:style w:type="character" w:customStyle="1" w:styleId="115">
    <w:name w:val="tld-word-4-18"/>
    <w:qFormat/>
    <w:uiPriority w:val="0"/>
  </w:style>
  <w:style w:type="character" w:customStyle="1" w:styleId="116">
    <w:name w:val="tld-word-4-21"/>
    <w:qFormat/>
    <w:uiPriority w:val="0"/>
  </w:style>
  <w:style w:type="character" w:customStyle="1" w:styleId="117">
    <w:name w:val="tld-word-4-22"/>
    <w:qFormat/>
    <w:uiPriority w:val="0"/>
  </w:style>
  <w:style w:type="character" w:customStyle="1" w:styleId="118">
    <w:name w:val="tld-word-4-23"/>
    <w:qFormat/>
    <w:uiPriority w:val="0"/>
  </w:style>
  <w:style w:type="character" w:customStyle="1" w:styleId="119">
    <w:name w:val="tld-word-4-25"/>
    <w:qFormat/>
    <w:uiPriority w:val="0"/>
  </w:style>
  <w:style w:type="character" w:customStyle="1" w:styleId="120">
    <w:name w:val="tld-word-4-26"/>
    <w:qFormat/>
    <w:uiPriority w:val="0"/>
  </w:style>
  <w:style w:type="character" w:customStyle="1" w:styleId="121">
    <w:name w:val="tld-word-4-27"/>
    <w:qFormat/>
    <w:uiPriority w:val="0"/>
  </w:style>
  <w:style w:type="character" w:customStyle="1" w:styleId="122">
    <w:name w:val="tld-word-4-28"/>
    <w:qFormat/>
    <w:uiPriority w:val="0"/>
  </w:style>
  <w:style w:type="character" w:customStyle="1" w:styleId="123">
    <w:name w:val="tld-word-6-0"/>
    <w:qFormat/>
    <w:uiPriority w:val="0"/>
  </w:style>
  <w:style w:type="character" w:customStyle="1" w:styleId="124">
    <w:name w:val="tld-word-6-1"/>
    <w:qFormat/>
    <w:uiPriority w:val="0"/>
  </w:style>
  <w:style w:type="character" w:customStyle="1" w:styleId="125">
    <w:name w:val="tld-word-6-2"/>
    <w:qFormat/>
    <w:uiPriority w:val="0"/>
  </w:style>
  <w:style w:type="character" w:customStyle="1" w:styleId="126">
    <w:name w:val="tld-word-6-3"/>
    <w:qFormat/>
    <w:uiPriority w:val="0"/>
  </w:style>
  <w:style w:type="character" w:customStyle="1" w:styleId="127">
    <w:name w:val="markedcontent"/>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AB7261-74C6-416A-9C64-C151EEB03682}">
  <ds:schemaRefs/>
</ds:datastoreItem>
</file>

<file path=docProps/app.xml><?xml version="1.0" encoding="utf-8"?>
<Properties xmlns="http://schemas.openxmlformats.org/officeDocument/2006/extended-properties" xmlns:vt="http://schemas.openxmlformats.org/officeDocument/2006/docPropsVTypes">
  <Template>Normal</Template>
  <Company>Satiksmes ministrija</Company>
  <Pages>7</Pages>
  <Words>1514</Words>
  <Characters>10854</Characters>
  <Lines>90</Lines>
  <Paragraphs>24</Paragraphs>
  <TotalTime>28</TotalTime>
  <ScaleCrop>false</ScaleCrop>
  <LinksUpToDate>false</LinksUpToDate>
  <CharactersWithSpaces>12344</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2021-06-28T10:58:00Z</dcterms:created>
  <dc:creator>I.Boļšija</dc:creator>
  <dc:description>tālr. 67028256_x000d_
ilze.bolsija@sam.gov.lv</dc:description>
  <cp:lastModifiedBy>User</cp:lastModifiedBy>
  <cp:lastPrinted>2020-08-06T07:16:00Z</cp:lastPrinted>
  <dcterms:modified xsi:type="dcterms:W3CDTF">2021-09-09T23:58:45Z</dcterms:modified>
  <dc:subject>Izziņa</dc:subject>
  <dc:title>Izziņa par atzinumos sniegtajiem iebildumiem</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