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22-TA-1099: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Iekšlietu ministrijas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ir sniegta informācija, ka pievienotās vērtības nodokli maksas pakalpojumam nepiemēro saskaņā ar Pievienotās vērtības nodokļa likuma 52. panta pirmās daļas 12. punktu. Vēršam uzmanību, ka Pievienotās vērtības nodokļa likuma 52. panta pirmās daļas 12. punkts paredz, ka ar nodokli neapliek </w:t>
            </w:r>
            <w:r w:rsidR="00000000" w:rsidRPr="00000000" w:rsidDel="00000000">
              <w:rPr>
                <w:u w:val="single"/>
                <w:rtl w:val="0"/>
              </w:rPr>
              <w:t xml:space="preserve">valsts atzītu izglītības iestāžu</w:t>
            </w:r>
            <w:r w:rsidR="00000000" w:rsidRPr="00000000" w:rsidDel="00000000">
              <w:rPr>
                <w:rtl w:val="0"/>
              </w:rPr>
              <w:t xml:space="preserve"> pakalpojumus vispārējās izglītības, profesionālās izglītības, augstākās izglītības un interešu izglītības jomā, kā arī ar šiem izglītības pakalpojumiem cieši saistītu pakalpojumu sniegšanu un preču piegādi, </w:t>
            </w:r>
            <w:r w:rsidR="00000000" w:rsidRPr="00000000" w:rsidDel="00000000">
              <w:rPr>
                <w:u w:val="single"/>
                <w:rtl w:val="0"/>
              </w:rPr>
              <w:t xml:space="preserve">ko veic minētās izglītības iestādes</w:t>
            </w:r>
            <w:r w:rsidR="00000000" w:rsidRPr="00000000" w:rsidDel="00000000">
              <w:rPr>
                <w:rtl w:val="0"/>
              </w:rPr>
              <w:t xml:space="preserve">. Lūdzam sniegt pamatojumu anotācijā, kāpēc tiek piemērots attiecīgais regulējums, jo Iekšlietu ministrija nav uzskatāma par izglītības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apakšpunkts ir papildināts ar pamatojumu, kāpēc noteikumu projektā iekļautam maksas pakalpojumam tiek piemērots Pievienotās vērtības nodokļa likuma 52. panta pirmās daļas 12. punkta regulējums. Iekšlietu ministrija ar studijām saistītās izziņas izsniedz kā likvidētās izglītības iestādes tiesību un saistību pārņēmēja saskaņā ar Ministru kabineta 2009. gada 30. jūnija rīkojuma Nr. 442 "Par Latvijas Policijas akadēmijas likvidāciju" 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 apakšpunktā sniegto informāciju, jo ietekmes aprakstā ir jāsniedz informācija, kā projekts ietekmēs attiecīgo sabiedrības mērķgrupu, nevis vienkārši jānorāda, uz ko projekts ir attiecināms.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2.1. apakšpunktā sniegtā informācija, norādot, ka likvidētās Latvijas Policijas akadēmijas bijušajiem studentiem noteikumu projekts nemaina tiesības un pienākumus, kā arī veicamās darbības, lai saņemtu ar studijām saistītu izziņu.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pamatojumu projekta spēkā stāšanās termiņam. Vēršam uzmanību, ka no minētā skaidrojuma nav saprotams, kāpēc projekts nevarētu stāties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4. punkts, kas paredzēja noteikumu projekta stāšanos spēkā 2022. gada 1. jūlijā. Attiecīgi precizēts noteikumu projekta anotācijas 1.2. apakšpunkts, norādot, ka noteikumu projekts stāsies spēkā vispārējā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22-TA-1099</w:t>
    </w:r>
    <w:r>
      <w:br/>
    </w:r>
    <w:r w:rsidR="00000000" w:rsidRPr="00000000" w:rsidDel="00000000">
      <w:rPr>
        <w:rtl w:val="0"/>
      </w:rPr>
      <w:t xml:space="preserve">16.05.2022. 07.28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22-TA-1099</w:t>
    </w:r>
    <w:r>
      <w:br/>
    </w:r>
    <w:r w:rsidR="00000000" w:rsidRPr="00000000" w:rsidDel="00000000">
      <w:rPr>
        <w:rtl w:val="0"/>
      </w:rPr>
      <w:t xml:space="preserve">16.05.2022. 07.28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Izziņa_22-TA-1099.docx</dc:title>
</cp:coreProperties>
</file>

<file path=docProps/custom.xml><?xml version="1.0" encoding="utf-8"?>
<Properties xmlns="http://schemas.openxmlformats.org/officeDocument/2006/custom-properties" xmlns:vt="http://schemas.openxmlformats.org/officeDocument/2006/docPropsVTypes"/>
</file>