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23-TA-3272: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“Laimdotas 7”, Skujenes pagastā, Cēsu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anotāciju ar skaidrojumu par to, kā kāds no šā brīža Publiskas personas mantas atsavināšanas likumā ietvertā starpgabala definīcijas kritērijiem iestājas konkrētajos faktiskajos apstākļos (izskaidrot tiesību normas interpretācijas ceļu kontekstā ar starpgabala kā jēdziena mērķi, kādā ir konstatēts, ka konkrētais nekustamais īpašums ir starpgabals). Rīkojuma projekta anotācijā sniegts skaidrojums, ka, ņemot vērā, ka nekustamajam īpašumam piekļuve šobrīd nav nodrošināta, zemes vienībai piekļuvi nav iespējams nodrošināt vispār (arī nākotnē). Ņemot vērā, ka "nav nodrošināta piekļuve" un "nevar nodrošināt piekļuvi" ir divi dažādi apstākļi, lūdzam skaidrot tiesību normas interpretācijas ceļu - kā, secinot, ka piekļuve šobrīd nav nodrošināta, no tā izriet secinājums, ka to arī nav iespējams nodrošināt.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virzītāja izziņā sniegtā skaidrojuma izriet, ka nekustamajam īpašumam nodrošināt piekļuvi nav lietderīgi un valstij finansiāli izdevīgi, no kā izriet konstatējums, ka piekļuvi nekustamajam īpašumam nodrošināt nevar (kaut gan no faktiskās situācijas ir redzams, ka nekustamajam īpašumam ir piekļuve pašvaldības ceļam - tāda pati, kā kaimiņa zemesgabalam, kurš vēlas iegūt īpašumā rīkojuma projektā minēto zemi). Kā rezultātā nekustamais īpašums atbilst Publiskas personas mantas atsavināšanas likumā ietvertajai starpgabala definīcijai un nekustamais īpašums ir pārdodams par nosacītu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 sniegtā skaidrojuma negūst pārliecību, ka konkrētajā gadījumā nekustamā īpašuma pārdošana par nosacītu cenu valstij būs finansiāli izdevīgāks risinājums par tā pārdošanu izsolē (kurā var piedalīties ikviens kaimiņa īpašuma īpašnieks un ikviens sabiedrības loceklis), kas ir Publiskas personas mantas atsavināšanas likumā noteiktais primārais mantas pārdošanas veids, kas savukārt vērsts uz Publiskas personas finanšu līdzekļu un mantas izšķērdēšanas novēršanas likuma 3. panta 2. punktā noteiktā pienākuma izpildi (valsts pienākums mantu atsavināt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par tiesību akta projekta saturu, tiesību akta un rīcības atbilstību normatīvajiem aktiem ir atbildīgs projekta virzītājs izskatīšanai Ministru kabinetā. Līdz ar to arī virzītājs ir atbildīgs par to, vai rīkojuma projekta anotācijā tiek sniegts tāds skaidrojums, no kura būtu iespējams pārliecināties par attiecīgu valsts lēmumu un rīcības motivāciju. Tāpat projekta virzītājs ir atbildīgs, ka izvēlētais nekustamā īpašuma atsavināšanas veids ir izdevīgākais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ar 04.04.2024. vēstulēm Nr. 2/9-3/2639, Nr.2/9-3/2638, 2/9-3/2637 un 2/9-3/2636 ir aicinājusi nekustamo īpašumu "Laimdotas 4" (neksutamā īpašuma kadastra Nr.4278 008 0144, "Laimdotas 5" (nekustamā īpašuma kadastra Nr.4278 008 0145), "Laimdotas 9" (nekustamā īpašuma kadastra Nr.4278 008 0149), "Laimdotas 3" (nekustamā īpašuma kadastra Nr.4278 008 0064), "Vālodzes" (nekustamā īpašuma kadastra Nr.4278 008 0143) Skujenes pagastā, Cēsu novadā, īpašniekus noslēgt ceļa servitūta līgumus, lai nodrošinātu piekļuvi Nekustamajam īpašumam. Atbildi sniedza un līgumu slēgt ir piekritusi vienīgi nekustamā īpašuma “Vālodzes”, Skujenes pagastā, Cēsu novadā, īpašniece (17.04.2024. vēstule). Lai Nekustamajam īpašumam nodibinātu ceļas servitūtu un nodrošinātu piekļuvi koplietošanas ielai (ceļam), nepieciešams saņemt arī pārējo minēto nekustamo īpašumu īpašnieku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vienošanās ceļā nodibināt ceļa servitūtus nav izdevies, VNĪ ir izvērtējusi ceļa servitūtu nodibināšanu tiesvedības ceļā. Tiesvedības izdevumi prasības pieteikuma iesniegšanai tiesā ir 70 </w:t>
            </w:r>
            <w:r w:rsidR="00000000" w:rsidRPr="00000000" w:rsidDel="00000000">
              <w:rPr>
                <w:i w:val="1"/>
                <w:rtl w:val="0"/>
              </w:rPr>
              <w:t xml:space="preserve">euro</w:t>
            </w:r>
            <w:r w:rsidR="00000000" w:rsidRPr="00000000" w:rsidDel="00000000">
              <w:rPr>
                <w:rtl w:val="0"/>
              </w:rPr>
              <w:t xml:space="preserve">, turklāt šāda veida tiesvedības parasti ilgst vismaz 3 gadus. Kā arī papildus valstij rastos katra servitūta dibināšanas izdevumi, ierakstot tos zemesgrāmatā kā apgrūtinājumus, tai skaitā plāna izgatavošana, uzmērīšana (200-300 </w:t>
            </w:r>
            <w:r w:rsidR="00000000" w:rsidRPr="00000000" w:rsidDel="00000000">
              <w:rPr>
                <w:i w:val="1"/>
                <w:rtl w:val="0"/>
              </w:rPr>
              <w:t xml:space="preserve">euro</w:t>
            </w:r>
            <w:r w:rsidR="00000000" w:rsidRPr="00000000" w:rsidDel="00000000">
              <w:rPr>
                <w:rtl w:val="0"/>
              </w:rPr>
              <w:t xml:space="preserve"> par katru servitūtu), zemesgrāmatas kancelejas nodeva par servitūtu ierakstīšanu gan kalpojošo, gan valdošā nekustamā īpašuma zemesgrāmatas nodalījumā (kopā 27</w:t>
            </w:r>
            <w:r w:rsidR="00000000" w:rsidRPr="00000000" w:rsidDel="00000000">
              <w:rPr>
                <w:i w:val="1"/>
                <w:rtl w:val="0"/>
              </w:rPr>
              <w:t xml:space="preserve"> euro</w:t>
            </w:r>
            <w:r w:rsidR="00000000" w:rsidRPr="00000000" w:rsidDel="00000000">
              <w:rPr>
                <w:rtl w:val="0"/>
              </w:rPr>
              <w:t xml:space="preserve"> par katru servitūtu), kalpojošo zemes vienību īpašnieku izdevumi par notāra pakalpojumiem (aptuveni 50 </w:t>
            </w:r>
            <w:r w:rsidR="00000000" w:rsidRPr="00000000" w:rsidDel="00000000">
              <w:rPr>
                <w:i w:val="1"/>
                <w:rtl w:val="0"/>
              </w:rPr>
              <w:t xml:space="preserve">euro</w:t>
            </w:r>
            <w:r w:rsidR="00000000" w:rsidRPr="00000000" w:rsidDel="00000000">
              <w:rPr>
                <w:rtl w:val="0"/>
              </w:rPr>
              <w:t xml:space="preserve"> par katru servitūtu).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valstij tiesvedības procesa laikā būtu jāturpina uzturēt Nekustamo īpašumu (2023.gadā minētā īpašuma uzturēšanas izmaksas bija 16,50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konkrētajā gadījumā vēršanās tiesā par ceļa servitūtu nodibināšanu gan laika, gan administratīvo resursu dēļ nav uzskatāma par lietderīgāko rīcību, ņemot vērā Nekustamā īpašuma novērtējumu kadastrā (169 </w:t>
            </w:r>
            <w:r w:rsidR="00000000" w:rsidRPr="00000000" w:rsidDel="00000000">
              <w:rPr>
                <w:i w:val="1"/>
                <w:rtl w:val="0"/>
              </w:rPr>
              <w:t xml:space="preserve">euro</w:t>
            </w:r>
            <w:r w:rsidR="00000000" w:rsidRPr="00000000" w:rsidDel="00000000">
              <w:rPr>
                <w:rtl w:val="0"/>
              </w:rPr>
              <w:t xml:space="preserve">), kas ir ievērojami zemāks par kopējiem potenciālajiem izdevumiem, kas valstij rastos, dibinot servitūtu tiesvedības ceļā (kopā 3 gadu periodā 1754,5 </w:t>
            </w:r>
            <w:r w:rsidR="00000000" w:rsidRPr="00000000" w:rsidDel="00000000">
              <w:rPr>
                <w:i w:val="1"/>
                <w:rtl w:val="0"/>
              </w:rPr>
              <w:t xml:space="preserve">euro</w:t>
            </w:r>
            <w:r w:rsidR="00000000" w:rsidRPr="00000000" w:rsidDel="00000000">
              <w:rPr>
                <w:rtl w:val="0"/>
              </w:rPr>
              <w:t xml:space="preserve">). Publiskas personas finanšu līdzekļu un mantas izšķērdēšanas novēršanas likuma 3.pantā noteikts publiskas personas pienākums lietderīgi rīkoties ar finanšu līdzekļiem un mantu, tai skaitā rīcībai jābūt tādai, lai mērķi sasniegtu ar mazāko finanšu līdzekļu un mantas izlietojumu, kā arī manta atsavināma un nododama īpašumā vai lietošanā citai personai par iespējami augstāku cenu. Līdz ar to Nekustamā īpašuma pārdošana par brīvu cenu (kas nav zemāka par nosacīto cenu) konkrētajā gadījumā ir uzskatāma par lietderīgāko un finansiāli izdevīgāko rīcību, savukārt tiesvedības uzsākšana servitūta dibināšanai būtu pretrunā ar Publiskas personas finanšu līdzekļu un mantas izšķērdēšanas novēršanas likumā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tā kā konkrētajā gadījumā Nekustamā īpašuma un tam kalpojošo nekustamo īpašumu zemesgrāmatās nav nodibināti ceļa servitūti, ierakstot tos zemesgrāmatā kā apgrūtinājumus, un, ievērojot Publiskas personas finanšu līdzekļu un mantas izšķērdēšanas novēršanas likumā valstij noteikto pienākumu rīkoties lietderīgi ar finanšu līdzekļiem un mantu, secināms, ka Nekustamā īpašuma sastāvā esošajai zemes vienībai nav iespējams nodrošināt pieslēgumu koplietošanas ielai (ceļam) un tādējādi izpildās viens no Atsavināšanas likuma 1.panta 11. punkta “b” apakšpunktā minētajiem kritērijiem un Nekustamā īpašuma sastāvā esošā zemes vienība ir uzskatāma par starpgabalu, kas virzāma pārdošanai par brīvu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anotācijas izriet, ka izstrādātais rīkojuma projekts paredz, ievērojot Publiskas personas mantas atsavināšanas likumā un Meža likumā ietverto tiesisko regulējumu, atļaut VNĪ pārdot par brīvu cenu (kā starpgabalu) valsts nekustamo īpašumu - zemes vienību 0,2100 ha platībā – “Laimdotas 7”, Skujenes pagastā, Cēsu novadā, kas nav nepieciešama valsts pārvaldes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Publiskas personas mantas atsavināšanas likuma 1. panta 11. punkta “b” apakšpunktā sniegto jēdziena “starpgabals” skaidrojumu (starpgabals ir publiskai personai piederošs zemesgabals, kura platība -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 rīkojuma projekta anotācijā konstatēta minētā nekustamā īpašuma atbilstība starpgabala jēdzienam, ņemot vērā to, ka rīkojuma projektā minētā nekustamā īpašuma un tam kalpojošo nekustamo īpašumu zemesgrāmatas nodalījumos ceļa servitūti reģistrēti atzīmes veidā un attiecīgi konstatēts, ka izpildās starpgabala definīcijas kritērijs – “zemes vienībai nav iespējams nodrošināt pieslēgumu koplietošanas ielai (ceļam)”. No kadastra datiem redzams, ka dabā no pašvaldības nozīmes ceļa uz vairākiem nekustamajiem īpašumiem (tajā skaitā, rīkojuma projektā minēto) piekļuve ir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uzskata, ka anotācijā trūkst izvērtējums faktisko apstākļu atbilstībai starpgabala definīcijai, tajā skaitā, ņemot vērā, ka Cēsu novada Amatas apvienības pārvaldes 14.07.2023. vēstulē Nr. 9-1/2023/461 norādīts, ka rīkojuma projektā minētā zemes vienība nav starpgabals. Minētais izvērtējums ir būtisks kontekstā ar to, ka no minētā secinājuma ir atkarīgs nekustamā īpašuma pārdošanas veids, kā arī to, ka valstij no savu nekustamo īpašumu pārdošanas ir jāgūst pēc iespējas lielāks labums, kas vispārīgā gadījumā būtu nekustamā īpašuma pārdošana izsolē. Līdz ar to ir būtiski, ka rīkojuma projekta anotācijā ir sniegts skaidrs un saprotams izvērtējums, kādēļ konkrētajos tiesiskajos un faktiskajos apstākļos nekustamais īpašums ir atzīstams par starpgabalu, kas atsavināms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gramatiski tulkojot Publiskas personas mantas atsavināšanas likumā ietverto starpgabala definīciju, no tās neizriet tiešs secinājums par to, ka, ja nekustamajam īpašumam jau šobrīd nav nodrošināta piekļuve ar pienācīgā kārtā nodibinātu ceļa servitūtu, tad nekustamajam īpašumam nav iespējas nodrošināt pieslēgumu koplietošanas ceļam.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 ar to, lai nerastos šaubas par šāda secinājuma izdarīšanas apsvērumiem, Tieslietu ministrija lūdz papildināt rīkojuma projekta anotāciju ar skaidrojumu par to, kā kāds no šā brīža Publiskas personas mantas atsavināšanas likumā ietvertā starpgabala definīcijas kritērijiem iestājas konkrētajos faktiskajos apstākļos (izskaidrot tiesību normas interpretācijas ceļu kontekstā ar starpgabala kā jēdziena mērķi, kādā ir konstatēts, ka konkrētais nekustamais īpašums ir starpgabals).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vēršam uzmanību, ka rīkojuma projekta anotācijā ir citēts nepilnīgs Cēsu novada Amatas apvienības pārvaldes 14.07.2023. vēstules Nr. 9-1/2023/461 saturs, nepieminot punktu, kurā pašvaldība secina, ka saskaņā ar Publiskas personas mantas atsavināšanas likuma 1. panta 11. punktu rīkojuma projektā minētā zemes vienība nav uzskatāma par starpgabalu. Šāda rīcība, rīkojuma projekta anotācijā citējot “atlasītu” informāciju, nav atbalstāma prakse. Tieslietu ministrijas ieskatā, ja rīkojuma projekta anotācijā tiek citēta pašvaldības norādītā informācija attiecībā uz nekustamo īpašumu un rīkojuma projekta virzītāja kādā daļā pašvaldībai nepiekrīt, tad rīkojuma projekta anotācijā ir norādāma argumentācija pretējam viedoklim.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1.panta 11.punkta b) apakšpunktā sniegto jēdziena “starpgabals” skaidrojumu zemes starpgabals ir publiskai personai piederošs zemesgabals, kura platība - lauku apvidos ir mazāka par pašvaldības saistošajos noteikumos paredzēto minimālo zemesgabala platību vai kura konfigurācija nepieļauj attiecīgā zemesgabala izmantošanu atbilstoši apstiprinātajam teritorijas plānojumam, </w:t>
            </w:r>
            <w:r w:rsidR="00000000" w:rsidRPr="00000000" w:rsidDel="00000000">
              <w:rPr>
                <w:u w:val="single"/>
                <w:rtl w:val="0"/>
              </w:rPr>
              <w:t xml:space="preserve">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un tam kalpojošo nekustamo īpašumu zemesgrāmatās ceļu servitūta teritorijas ir ierakstītas atzīmes veidā, nevis kā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atzīmes veidā zemesgrāmatā izdarīts ieraksts neapliecina ceļa servitūta nodibināšanu (sk. Senāta Civillietu departamenta 09.10.2013. sprieduma lietā Nr. SKC-458/2013 (C12204010) 10.3. punktu). Minētā tiesas atziņa atbilst Civillikuma 1235. pantā noteiktajam, ka </w:t>
            </w:r>
            <w:r w:rsidR="00000000" w:rsidRPr="00000000" w:rsidDel="00000000">
              <w:rPr>
                <w:u w:val="single"/>
                <w:rtl w:val="0"/>
              </w:rPr>
              <w:t xml:space="preserve">no servitūta izrietošā lietu tiesība ir nodibināta un spēkā abām pusēm, t.i. valdošā un kalpojošā nekustamā īpašuma īpašniekiem, tikai pēc servitūta ierakstīšanas zemesgrāmatās.</w:t>
            </w:r>
            <w:r w:rsidR="00000000" w:rsidRPr="00000000" w:rsidDel="00000000">
              <w:rPr>
                <w:u w:val="single"/>
                <w:rtl w:val="0"/>
              </w:rPr>
              <w:t xml:space="preserve">Ņemot vērā minēto, tiesisku piekļuvi rīkojuma projektā minētajam nekustamajam īpašumam šobrīd nav iespējams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izpildās viens no Atsavināšanas likuma 1. panta 11. punkta “b” apakšpunktā minētajiem kritērijiem (zemes vienībai piekļuvi šobrīd nav iespējams nodrošināt) un esošajos faktiskajos un tiesiskajos apstākļos rīkojuma projektā minētā Nekustamā īpašuma sastāvā esošā zemes vienība ir uzskatāma par starpgabalu.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Tieslietu ministrijas izteikto apsvērumu, ka no kadastra datiem redzams, ka dabā no pašvaldības nozīmes ceļa uz vairākiem nekustamajiem īpašumiem (tajā skaitā, rīkojuma projektā minēto) piekļuve ir nodrošināta, vēršam uzmanību uz anotācijā sniegto skaidrojumu, ka atbilstoši Zemes pārvaldības likuma 7.panta pirmajai daļai, visiem jaunveidojamiem zemes gabaliem, izņemot starpgabalus, nodrošina piekļuvi no pašvaldības ceļa vai ielas vai šā likuma 8.</w:t>
            </w:r>
            <w:r w:rsidR="00000000" w:rsidRPr="00000000" w:rsidDel="00000000">
              <w:rPr>
                <w:vertAlign w:val="superscript"/>
                <w:rtl w:val="0"/>
              </w:rPr>
              <w:t xml:space="preserve">1</w:t>
            </w:r>
            <w:r w:rsidR="00000000" w:rsidRPr="00000000" w:rsidDel="00000000">
              <w:rPr>
                <w:rtl w:val="0"/>
              </w:rPr>
              <w:t xml:space="preserve"> panta kārtībā noteikta pašvaldības nozīmes ceļa vai ielas vai arī nodrošina piekļuvi no valsts autoceļa atbilstoši normatīvajiem aktiem par ceļu pievienošanu valsts autoceļiem. </w:t>
            </w:r>
            <w:r w:rsidR="00000000" w:rsidRPr="00000000" w:rsidDel="00000000">
              <w:rPr>
                <w:u w:val="single"/>
                <w:rtl w:val="0"/>
              </w:rPr>
              <w:t xml:space="preserve">Ja tas nav iespējams, piekļuvi nodrošina pa servitūta ceļu vai pa projektētu servitūta ceļu pēc servitūta nodibināšanas. Privātīpašumā esošs ceļš vai iela nav uzskatāms par koplietošanas ceļu vai ielu spēkā esošā normatīvā regulējuma ietvaros.</w:t>
            </w:r>
            <w:r w:rsidR="00000000" w:rsidRPr="00000000" w:rsidDel="00000000">
              <w:rPr>
                <w:rtl w:val="0"/>
              </w:rPr>
              <w:t xml:space="preserve">  Ņemot vērā, ka ceļa servitūts, lai piekļūtu koplietošanas ielai (ceļam), nav nodibināts, pieslēgumu koplietošanas ielai (ceļam) nav iespējams nodrošināt.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Cēsu novada Amatas apvienības pārvaldes 14.07.2023. vēstulē Nr. 9-1/2023/461 norādīto informāciju, ka rīkojuma projektā minētā zemes vienība nav starpgabals, vienlaikus skaidrojot, kādēļ minētā informācija ir pretrunīga, proti, pašvaldība tajā pašā vēstulē skaidro, ka nekustamo īpašumu zemesgrāmatās sadaļā “Lietu tiesības, kas apgrūtina nekustamu īpašumu” ir atzīmes – ceļa servitūta teritorija. Ņemot vērā, ka atzīmes veidā zemesgrāmatā ierakstītas ceļa servitūtu teritorijas nenodrošina tiesisku piekļuvi nekustamajam īpašumam, rīkojuma projektā minētajam nekustamajam īpašumam piekļuvi šobrīd nav iespējams nodrošināt un tas ir uzskatāms par starpgabalu.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izskatot iespēju tiesvedības ceļā nodibināt ceļa servitūtus, gan laika, gan administratīvo resursu dēļ konkrētajā situācijā nav uzskatāma par lietderīgāko rīcību, ņemot vērā Nekustamā īpašuma novērtējumu kadastrā (169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Zemkopības ministrija ir norādījusi, ka rīkojuma projektā minētajai zemes vienībai nav nodrošināta piekļuve. Zemkopības ministrija 22.06.2021. vēstulē Nr. 8.7-3e/1278/2021 ir konstatējusi, ka tā kā nekustamais īpašums nerobežojas ar Zemkopības ministrijas valdījumā un akciju sabiedrības “Latvijas valsts meži” pārvaldīšanā esošu zemes vienību, </w:t>
            </w:r>
            <w:r w:rsidR="00000000" w:rsidRPr="00000000" w:rsidDel="00000000">
              <w:rPr>
                <w:u w:val="single"/>
                <w:rtl w:val="0"/>
              </w:rPr>
              <w:t xml:space="preserve">nekustamajam īpašumam nav nodrošināta piekļuve no valsts vai pašvaldības autoceļa, </w:t>
            </w:r>
            <w:r w:rsidR="00000000" w:rsidRPr="00000000" w:rsidDel="00000000">
              <w:rPr>
                <w:rtl w:val="0"/>
              </w:rPr>
              <w:t xml:space="preserve">nekustamā īpašuma sastāvā esošās zemes vienības lietošanas mērķis noteikts “Zeme, uz kuras galvenā saimnieciskā darbība ir lauksaimniecība”, minētā nekustamā īpašuma pārņemšana Zemkopības ministrijas valdījumā un akciju sabiedrības “Latvijas valsts meži” pārvaldīšanā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tā kā nekustamais īpašums ir uzskatāms par valsts meža zemi, kas atzīta par valstij piekritīgo bezmantinieka mantu, tas nerobežojas ar valsts īpašumu, atrodas ciema teritorijā </w:t>
            </w:r>
            <w:r w:rsidR="00000000" w:rsidRPr="00000000" w:rsidDel="00000000">
              <w:rPr>
                <w:u w:val="single"/>
                <w:rtl w:val="0"/>
              </w:rPr>
              <w:t xml:space="preserve">un pie tā nav piekļuves</w:t>
            </w:r>
            <w:r w:rsidR="00000000" w:rsidRPr="00000000" w:rsidDel="00000000">
              <w:rPr>
                <w:rtl w:val="0"/>
              </w:rPr>
              <w:t xml:space="preserve">, ievērojot Meža likuma 44. panta ceturtās daļas 7.punktu, tā atsavināšanu var atļaut ar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projektā minētā nekustamā īpašuma tirgus situāciju, izmantošanas iespējas un to, ka nav zināmas valsts pārvaldes funkcijas, kuru nodrošināšanai būtu lietderīgi to saglabāt valsts īpašumā, kā arī VNĪ saņemto atsavināšanas ierosinājumu no piegulošās zemes vienības (zemes vienības kadastra apzīmējums 4278 008 0148), īpašnieces, pie konkrētajiem tiesiskajiem un faktiskajiem apstākļiem optimālākais risinājums ir zemes vienības atsavināšana par brīvu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23-TA-3272</w:t>
    </w:r>
    <w:r>
      <w:br/>
    </w:r>
    <w:r w:rsidR="00000000" w:rsidRPr="00000000" w:rsidDel="00000000">
      <w:rPr>
        <w:rtl w:val="0"/>
      </w:rPr>
      <w:t xml:space="preserve">24.05.2024. 13.09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23-TA-3272</w:t>
    </w:r>
    <w:r>
      <w:br/>
    </w:r>
    <w:r w:rsidR="00000000" w:rsidRPr="00000000" w:rsidDel="00000000">
      <w:rPr>
        <w:rtl w:val="0"/>
      </w:rPr>
      <w:t xml:space="preserve">24.05.2024. 13.09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Izziņa_23-TA-3272.docx</dc:title>
</cp:coreProperties>
</file>

<file path=docProps/custom.xml><?xml version="1.0" encoding="utf-8"?>
<Properties xmlns="http://schemas.openxmlformats.org/officeDocument/2006/custom-properties" xmlns:vt="http://schemas.openxmlformats.org/officeDocument/2006/docPropsVTypes"/>
</file>