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24-TA-989: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kompensējamo medikamentu pieejamības uzlabošanas nodrošināšanu 2024. gadam un turpmākajiem gadiem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Hemofīlijas biedrība - 20.04.2024.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Hemofilijas biedrība (LHB), kas vairāk kā 30 gadus apvieno, aizstāv un pārstāv cilvēkus ar iedzimtiem asins recēšanas traucējumiem (hemofiliju A, hemofiliju B, Villebranda slimību un ultra-retiem koagulācijas faktoru deficītiem) vērš Jūsu uzmanību uz neprecīzajiem datiem, kas ietverti ziņojumā un lūdz to attiecīgi papildināt/labot.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veiktā analīze liecina, ka no visiem Reto slimību reģistrā reģistrētajiem pacientiem ar diagnozēm D66, D67, D68.0 un D68.2 medikamentus no KZS A, B un C sarakstiem saņem tikai attiecīgi 73, 43, 48 un 23%. Visus asins recēšanas traucējumus raksturo spontānas iekšējas asiņošanas un pagarināta asiņošana pēc traumām vai medicīniskām manipulācijām, ko var novērst tikai ar atbilstošu medikamentu lietošanu. Lielākajai pacientu daļai - tiem, kas dzīvo ar Villebranda slimību - vispār kopš 2005. gada ir pieejams tikai 1 no 3 terapiju veidiem, ko Eiropā veiksmīgi izmanto jau vairāk kā 20 gadus: šo medikamentu saskaņā ar lietošanas instrukciju un starptautiskām vadlīnijām nedrīkst lietot visiem pacientiem, īpaši tiem, kam slimība izpaužas vidēji smagā vai smagā formā (Latvijā varētu būt vismaz 8 pacienti, kuriem diagnosticēts un reģistrēts Villebranda slimības 2. un 3. tips). N</w:t>
            </w:r>
            <w:r w:rsidR="00000000" w:rsidRPr="00000000" w:rsidDel="00000000">
              <w:rPr>
                <w:b w:val="1"/>
                <w:rtl w:val="0"/>
              </w:rPr>
              <w:t xml:space="preserve">eatrodam budžeta aprēķinos norādes, ka vismaz šiem 8 pacientiem plāno nodrošināt 2021. gadā augstas ietekmes zinātniskajos žurnālos apstiprinātās terapijas iespējas ar koagulācijas faktoriem, kas jau ir izvērtēti un atzīti par izmaksu efektīviem</w:t>
            </w:r>
            <w:r w:rsidR="00000000" w:rsidRPr="00000000" w:rsidDel="00000000">
              <w:rPr>
                <w:rtl w:val="0"/>
              </w:rPr>
              <w:t xml:space="preserve">, neskatoties uz to, ka iestādes jau gadiem sola šo problēmu atrisināt. Lūdzam ņemt vērā, ka kopējās izmaksas hemofilijas B ārstēšanai pēdējos 5 gados ir samazinājušās par 55% (2023. gadā bija 459996 euro), VII faktora deficīta ārstēšanas izmaksas šajā laika periodā samazinājušās par 25% (attiecīgi - 9593 euro), savukārt Villebranda slimības ārstēšanas izmaksas pieaugušas par 27% (2023. gadā 11116 euro), bet hemofilijas A ārstēšanas izmaksas - par 66% (3965226 euro, jo paplašinātas terapijas iespējas mazajiem bērniem ar smagu hemofiliju A ar inovatīvu terapiju).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dzēst vai precizēt tekstu: "Izmaksu un pacientu skaita pieaugums vērojams arī retajās slimībās, kas ir ļoti izmaksu ietilpīgas un pacientu skaita vai devu izmaiņu sensitīvas", </w:t>
            </w:r>
            <w:r w:rsidR="00000000" w:rsidRPr="00000000" w:rsidDel="00000000">
              <w:rPr>
                <w:rtl w:val="0"/>
              </w:rPr>
              <w:t xml:space="preserve">jo visas retās slimības nav vienādas. KZS analīze par pēdējiem 10 gadiem liecina, ka pacientu, kas saņem medikamentus no KZS ir samazinājies - hemofilijai B par 31% (2023.gadā zāles saņēma 9 pacienti), Villebranda slimībai - par 10% (attiecīgi - 44 pacienti), kamēr hemofilijas A gadījumā tas bija palielinājies par 19% (68 pacienti 2023. gadā), savukārt no 31 reģistrētajiem pacientiem ar 9 diagnozēm - īpaši retiem asins recēšanas traucējumiem, medikamentus saņem tikai tie, kuriem ir VII faktora deficīts un to skaits 2023. gadā (3) bija uz pusi mazāks kā 2022.gadā (6). Arī vidējās izmaksas par faktoru koncentrātiem, ko izmanto šo pacientu ārstēšanai kopš iekļaušanas KZS nav būtiski mainījušās (joprojām iepērk ar milzīgu atlaidi, salīdzinot ar oficiālo cenu), tāpat vidējās izmaksas par viena pacienta ārstēšanu ir pārsvarā samazinājušās. Piemēram, hemofilijas B ārstēšanas izmaksas vienam pacientam 2023. gadā bija 51110.66 euro, kas ir par 25% mazāk kā vidēji pēdējos 10 gados un par 45% zemākas kā pirms 10 gadiem. Cilvēku ar VII faktora deficītu ārstēšana 2023. gadā uz vienu pacientu izmaksāja vidēji 3197.76 euro, kas ir par 23% mazāk kā pirms 10 gadiem. Vidējās cilvēku ar Villebranda slimību medikamentu (vienīgās terapijas, kas neder visiem pacientiem) izmaksas 2023. gadā bija 252.63 euro. Ir arī labi zināms fakts, ka Latvijā reģistrēti tikai 63% no visiem iespējamiem pacientiem (aptuveni 377 cilvēki), kā arī nav diagnosticētas un reģistrētas vismaz 180 sievietes, kas slimo ar hemofiliju A vai B. Attiecīgi šiem cilvēkiem nav pieejama ārstēšana. Izmaksu ziņā visi medikamenti, kas iekļauti KZS mūsu diagnozēm ir atzīti par izmaksu efektīviem konkrēto slimību ārstēšanai, kā arī ir izvērtēti vairāki medikamenti, kas atzīti par izmaksu efektīviem, bet nav iekļauti KZS ierobežotā budžeta dēļ un tāpēc, ka nav caurspīdīgas prioritizēšanas sistēmas, kādu pacientu organizācijas jau ilgstoši lūdz kopīgi izstrādāt. Atgādinām, ka medikamenti asins recēšanas traucējumu ārstēšanai novērš iekšējas asiņošanas, kas ilgtermiņā sakropļo locītavas, var būt bīstamas, pat letālas - tieši tāpēc visiem asins recēšanas traucējumiem mūsdienu terapija ir ne tikai ārstēšana pēc vajadzības (kas dažiem pacientiem joprojām pieejama tikai klīniskās universitātes slimnīcās), bet profilakse (zāļu regulāra lietošana atbilstoši ārsta norādījumiem mājās, lai samazinātu iespēju, ka izveidosies spontānas asiņošanas). Labāka pieejamība medikamentiem samazinātu arī sekundārās veselības aprūpes izmaksas šo pacientu akūtai glābšanai, uzlabotos pacientu ar veselību saistītā dzīves kvalitāte, t.sk. mentālā veselība. Valstīs, ko Pasaules banka atzinusi par valstīm ar augstiem ienākumiem, t.sk. Latvijā, ir jāspēj nodrošināt visas nepieciešamās terapijas nepieciešamajā apjomā. Latvijā budžeta ierobežojumu dēļ ārsti spiesti nozīmēt zemo devu profilaksi, kas tikai daļēji pasargā pacientus no tālākiem veselības bojājumiem, bet sievietēm ārstēšana tikpat kā nav pieejama, kas palielina risku noasiņot (t.sk. pasliktinot ANO Ilgtermiņa attīstības mērķu indikatoru - mātes mirstība absolūtos skaitļos).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tika paplašināts medikamentu klāsts, paplašinot kompensācijas iespējas zemādā lietojamu medikamentu izrakstīšanai bērniem ar smagu hemofiliju A līdz 12 gadu vecumam ar sliktu vēnu pieeju. Atgādinām, ka lai sasniegtu vidējo Eiropas līmeni ārstēšanā tikai ar koagulācijas faktoru koncentrātiem, Latvijai vajadzētu papildus vismaz 1 miljonu euro. </w:t>
            </w:r>
            <w:r w:rsidR="00000000" w:rsidRPr="00000000" w:rsidDel="00000000">
              <w:rPr>
                <w:b w:val="1"/>
                <w:rtl w:val="0"/>
              </w:rPr>
              <w:t xml:space="preserve">Nodrošinot, ka inovatīvās terapijas cenas uz vienu pacientu nepārsniedz 50 000 euro gadā, var sasniegt šo līmeni ievērojami ātrāk</w:t>
            </w:r>
            <w:r w:rsidR="00000000" w:rsidRPr="00000000" w:rsidDel="00000000">
              <w:rPr>
                <w:rtl w:val="0"/>
              </w:rPr>
              <w:t xml:space="preserve">. Tāpat nepieciešams </w:t>
            </w:r>
            <w:r w:rsidR="00000000" w:rsidRPr="00000000" w:rsidDel="00000000">
              <w:rPr>
                <w:b w:val="1"/>
                <w:rtl w:val="0"/>
              </w:rPr>
              <w:t xml:space="preserve">hemofilijas B gadījumā nodrošināt terapiju ar ilgas iedarbības rekombinētajiem faktoriem</w:t>
            </w:r>
            <w:r w:rsidR="00000000" w:rsidRPr="00000000" w:rsidDel="00000000">
              <w:rPr>
                <w:rtl w:val="0"/>
              </w:rPr>
              <w:t xml:space="preserve">, kas atzīti par izmaksu efektīviem un var ietaupīt valsts budžeta līdzekļus. Attiecīgas atsauces uz zinātnisko literatūru jau vairākkārt esam iesnieguši NVD. Tādi arī ziņojuma aprēķinos nav iekļauti.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budžeta priekšlikumus būtu tikai loģiski ņemt vērā arī faktu, ka pediatriskie pacienti aug un kļūst smagāki, tāpēc nepieciešams koriģēt devas. Tāpat jāņem vērā, ka ierobežotā pieejamība medikamentiem un modernai ārstēšanai arī ietekmē cilvēku dzīvildzi un attiecīgi pat viena cilvēka nāve var būtiski ietekmēt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lai vērtētu nodrošināto terapiju efektivitāti, nepieciešams vākt un analizēt pacientu ārstēšanas rezultātu datus (PROMs). Hemofilijai A&amp;B un Villebranda slimībai to var izdarīt atbilstoši Reto slimību plāna 2023.-2025.gadam 4.1.4. uzdevumam - pievienojoties Globālajam asins recēšanas traucējumu reģistram. VII faktora deficīta reģistru nodrošina klīnikas Itālijā, kuru reģistrs iekļauts Eiropas References tīkla EuroBloodNet ENROL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iekļauts prioritāro pasākumu aprēķinos 2025.gadam. Ņemsim vērā norādītos datus, kam primāri nepieciešama medikamenta lietošana Villebranda slimības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vai precizēt tekstu”- ņemts vērā, Informatīvā ziņojuma teksts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Cistiskās fibrozes biedrība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“Kompensējamo medikamentu izdevumu deficīta segšana 2024. gadam, lai nodrošinātu medikamentozās ārstēšanas nepārtrauktību” nepieciešams papildināt un precizēt informatīvā ziņojuma projektu ar detalizētāku skaidrojumu un aprēķiniem, norādot, kāds ir pieaudzis pacientu skaits, kam palielina izmaksu apjomu ar spinālo muskuļu atrofiju, pulmonālo hipertensiju, vieglo ķēžu amioloidozi  un  norādīt izmaksu palielinājumu katrai pacientu diagnozei, tādējādi precizējot to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tabulu par pacientu skaita dinamiku 2022.-2024.gadā.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Plašāk  aprakstīt izdevumus pa diagnozēm nav iespējams, lai neatklātu informāciju, kas ir konfidenciāla līgumos ar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Cistiskās fibrozes biedrība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sadaļā “Kompensējamo medikamentu izdevumu deficīta segšana 2024. gadam, lai nodrošinātu medikamentozās ārstēšanas nepārtrauktību” nepieciešams papildināt ar detalizētāku skaidrojumu un aprēķiniem, ka ar X hromosomu saistīts rahīts, muko-polisaharidoze, Dišēna muskuļu atrofija, fenilketonūrija pacientu svara palielinājums ietekmē izmaksu apjomu, un  ka tas savukārt rada izmaksu pieaugumu. Lūdzam sniegt aprēķinus visām diagnozēm, minot arī to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tabula par pacientu skaita dinamiku 2022.-2024.gadā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aprakstīt izdevumus pa diagnozēm nav iespējams, lai neatklātu informāciju, kas ir konfidenciāla līgumos ar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2.sadaļā “Medikamentu kompensācijas sistēmas attīstība - jaunu medikamentu apmaksa un kompensācijas nosacījumu paplašināšana” norādīts vispārīgs apraksts par jaunu medikamentu apmaksu, kā arī aprēķins sniegts pa visām diagnozēm, izmantojot aptuvenas viena pacienta izmaksas un pacientu skaitu, vienlaikus norādīts, ka plānots paplašināt izrakstīšanas nosacījumus jau kompensējamo zāļu sarakstā esošajiem inovatīvajiem medikamentiem, nodrošinot tos arī citām diagnozēm. Nepieciešams papildināt informatīvā ziņojuma projektu ar detalizētāku skaidrojumu un aprēķiniem par jaunu medikamentu apmaksu, kā arī detalizēti norādot, kā tiks paplašināti izrakstīšanas nosacījumi pret šobrīd spēkā esošajiem.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kurām diagnozēm plānots apmaksāt jaunos medikamentus un kurām diagnozēm paplašināti zāļu izrakstīšanas nosacījumi. Plašāk  aprakstot, tiek atklāta informācija, kas ir konfidenciālajos līgumos ar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matemātisko neprecizitāti informatīvā ziņojuma projekta 2.tabulas “2023.gada papildu piešķirtā finansējuma izlietojuma sadalījumā pa diagnožu grupām un citiem apmaksu nosacījumiem un sasniegtie rādītāji” ailē “Kopā papildu piešķirtais finansējums 2023.gadā,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informatīvā ziņojuma projekta 2.pielikuma “Pieejamais finansējums, faktiskā izpilde un indikatīvi prognozētais deficīts ambulatorajai ārstēšanai paredzēto zāļu un medicīnisko ierīču iegādes izdevumu kompensācijai 2022.-2025.gadam”  tabulas “2023.gada janvāris - decembris” 4.ailē norādīto “dotācija no vispārējiem ieņēmumiem, </w:t>
            </w:r>
            <w:r w:rsidR="00000000" w:rsidRPr="00000000" w:rsidDel="00000000">
              <w:rPr>
                <w:u w:val="single"/>
                <w:rtl w:val="0"/>
              </w:rPr>
              <w:t xml:space="preserve">t.sk. apropriācijas pārdale un virsplāna ieņēmumi no 2022.gada”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informatīvā ziņojuma projekta 2.pielikuma “Pieejamais finansējums, faktiskā izpilde un indikatīvi prognozētais deficīts ambulatorajai ārstēšanai paredzēto zāļu un medicīnisko ierīču iegādes izdevumu kompensācijai 2022.-2025.gadam”  tabulu “Indikatīvā prognoze 2025.gadam”, ņemot vērā, ka atbilstoši likumam “Par valsts budžetu 2024. gadam un budžeta ietvaru 2024., 2025. un 2026. gadam” VM budžeta apakšprogrammā 33.03.00 “Kompensējamo medikamentu un materiālu apmaksāšana” 2025.gadam plānots finansējums EKK “Ieņēmumi no maksas pakalpojumiem un citi pašu ieņēmumi” 22 054 </w:t>
            </w:r>
            <w:r w:rsidR="00000000" w:rsidRPr="00000000" w:rsidDel="00000000">
              <w:rPr>
                <w:i w:val="1"/>
                <w:rtl w:val="0"/>
              </w:rPr>
              <w:t xml:space="preserve">euro </w:t>
            </w:r>
            <w:r w:rsidR="00000000" w:rsidRPr="00000000" w:rsidDel="00000000">
              <w:rPr>
                <w:rtl w:val="0"/>
              </w:rPr>
              <w:t xml:space="preserve">apmērā un EKK “Vispārējā kārtībā sadalāmā dotācija no vispārējiem ieņēmumiem” 214 085 897 </w:t>
            </w:r>
            <w:r w:rsidR="00000000" w:rsidRPr="00000000" w:rsidDel="00000000">
              <w:rPr>
                <w:i w:val="1"/>
                <w:rtl w:val="0"/>
              </w:rPr>
              <w:t xml:space="preserve">euro </w:t>
            </w:r>
            <w:r w:rsidR="00000000" w:rsidRPr="00000000" w:rsidDel="00000000">
              <w:rPr>
                <w:rtl w:val="0"/>
              </w:rPr>
              <w:t xml:space="preserve">apmērā. Vienlaikus nepieciešams precizēt tabulas 10.aili, t.i. mēneša “decembris” lietojot mēnesi “novembris”.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“Kompensējamo medikamentu izdevumu deficīta segšana 2024. gadam, lai nodrošinātu medikamentozās ārstēšanas nepārtrauktību” norādīts, ka, ņemot vērā plānoto papildus novirzāmo finansējumu 2024. gadam, joprojām ir finanšu resursu deficīts kompensējamo medikamentu un materiālu apmaksāšanai, kas uz 2024. gada beigām tiek prognozēts 17 433 251 </w:t>
            </w:r>
            <w:r w:rsidR="00000000" w:rsidRPr="00000000" w:rsidDel="00000000">
              <w:rPr>
                <w:i w:val="1"/>
                <w:rtl w:val="0"/>
              </w:rPr>
              <w:t xml:space="preserve">euro </w:t>
            </w:r>
            <w:r w:rsidR="00000000" w:rsidRPr="00000000" w:rsidDel="00000000">
              <w:rPr>
                <w:rtl w:val="0"/>
              </w:rPr>
              <w:t xml:space="preserve">apmērā, savukārt uz 2025.gada beigām - 49 785 900 </w:t>
            </w:r>
            <w:r w:rsidR="00000000" w:rsidRPr="00000000" w:rsidDel="00000000">
              <w:rPr>
                <w:i w:val="1"/>
                <w:rtl w:val="0"/>
              </w:rPr>
              <w:t xml:space="preserve">euro </w:t>
            </w:r>
            <w:r w:rsidR="00000000" w:rsidRPr="00000000" w:rsidDel="00000000">
              <w:rPr>
                <w:rtl w:val="0"/>
              </w:rPr>
              <w:t xml:space="preserve">apmērā. Nepieciešams papildināt informatīvā ziņojuma projektu ar skaidrojumu par VM plānotajiem pasākumiem minētās situācijas risināšanai īstermiņā un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 3.pielikuma “Papildus nepieciešamais finansējums kompensējamiem medikamentu pieejamībai 2024.gadam pa diagnožu grupām” ailē “Finanšu līdzekļu iztrūkums (+) /pārpalikums (-) 2024.gadam, EUR” norādītajām vairākām diagnozēm veidosies līdzekļu pārpalikums, nevis iztrūkums, savukārt ailē “Papildu  finansējums 2024.gada pieejamības nodrošināšanai**, EUR” tām pašām diagnozēm ir nepieciešams papildu finansējums, nepieciešams precizēt informāciju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3.pielikums un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finansējuma apmēru informatīvā ziņojuma projekta 3.tabulas “Pieejamais un indikatīvi prognozētais finansējums ambulatorajai ārstēšanai paredzēto zāļu un medicīnisko ierīču iegādes izdevumu kompensācija 2024.gadā” ailē “Indikatīvi prognozējamais kopējais deficīts uz 2024.gadam uz gada beigām, EUR” un zem 3.tabulas otrajā rindkopā, ņemot vērā, ka atbilstoši informatīvā ziņojuma projekta 2.pielikumā “Pieejamais finansējums, faktiskā izpilde un indikatīvi prognozētais deficīts ambulatorajai ārstēšanai paredzēto zāļu un medicīnisko ierīču iegādes izdevumu kompensācijai 2022.-2025.gadam” norādītajam prognozējamais kopējais deficīts uz 2024.gadu veidojas 33 191 162 </w:t>
            </w:r>
            <w:r w:rsidR="00000000" w:rsidRPr="00000000" w:rsidDel="00000000">
              <w:rPr>
                <w:i w:val="1"/>
                <w:rtl w:val="0"/>
              </w:rPr>
              <w:t xml:space="preserve">euro</w:t>
            </w:r>
            <w:r w:rsidR="00000000" w:rsidRPr="00000000" w:rsidDel="00000000">
              <w:rPr>
                <w:rtl w:val="0"/>
              </w:rPr>
              <w:t xml:space="preserve">, nevis 33 957 911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kompensējamo medikamentu pieejamības uzlabošanas nodrošināšanu 2024. gadam un turpmākajiem gadiem” projekta izskatīšanai Ministru kabineta sēdē. Norādām, ka informatīvā ziņojuma projektā </w:t>
            </w:r>
            <w:r w:rsidR="00000000" w:rsidRPr="00000000" w:rsidDel="00000000">
              <w:rPr>
                <w:u w:val="single"/>
                <w:rtl w:val="0"/>
              </w:rPr>
              <w:t xml:space="preserve">paredzēta medikamentu kompensācijas sistēmas attīstība, t.i. jaunu medikamentu apmaksa un kompensācijas nosacījumu paplašināšana</w:t>
            </w:r>
            <w:r w:rsidR="00000000" w:rsidRPr="00000000" w:rsidDel="00000000">
              <w:rPr>
                <w:rtl w:val="0"/>
              </w:rPr>
              <w:t xml:space="preserve">, kurai paredzēts pārdalīt ievērojama apmēra finansējumu no budžeta resora “74.Gadskārtējā valsts budžeta izpildes procesā pārdalāmais finansējums” programmas 20.00.00 “Veselības aprūpes pasākumu īstenošana” 2024.gadam 14 666 331 </w:t>
            </w:r>
            <w:r w:rsidR="00000000" w:rsidRPr="00000000" w:rsidDel="00000000">
              <w:rPr>
                <w:i w:val="1"/>
                <w:rtl w:val="0"/>
              </w:rPr>
              <w:t xml:space="preserve">euro </w:t>
            </w:r>
            <w:r w:rsidR="00000000" w:rsidRPr="00000000" w:rsidDel="00000000">
              <w:rPr>
                <w:rtl w:val="0"/>
              </w:rPr>
              <w:t xml:space="preserve">apmērā, 2025.gadam 21 415 255 </w:t>
            </w:r>
            <w:r w:rsidR="00000000" w:rsidRPr="00000000" w:rsidDel="00000000">
              <w:rPr>
                <w:i w:val="1"/>
                <w:rtl w:val="0"/>
              </w:rPr>
              <w:t xml:space="preserve">euro </w:t>
            </w:r>
            <w:r w:rsidR="00000000" w:rsidRPr="00000000" w:rsidDel="00000000">
              <w:rPr>
                <w:rtl w:val="0"/>
              </w:rPr>
              <w:t xml:space="preserve">apmērā un 2026.gadam un turpmāk ik gadu 23 428 169 </w:t>
            </w:r>
            <w:r w:rsidR="00000000" w:rsidRPr="00000000" w:rsidDel="00000000">
              <w:rPr>
                <w:i w:val="1"/>
                <w:rtl w:val="0"/>
              </w:rPr>
              <w:t xml:space="preserve">euro </w:t>
            </w:r>
            <w:r w:rsidR="00000000" w:rsidRPr="00000000" w:rsidDel="00000000">
              <w:rPr>
                <w:rtl w:val="0"/>
              </w:rPr>
              <w:t xml:space="preserve">apmērā, savukārt, ņemot vērā 2024.gadam plānoto papildus novirzāmo finansējumu 15 957 911 </w:t>
            </w:r>
            <w:r w:rsidR="00000000" w:rsidRPr="00000000" w:rsidDel="00000000">
              <w:rPr>
                <w:i w:val="1"/>
                <w:rtl w:val="0"/>
              </w:rPr>
              <w:t xml:space="preserve">euro </w:t>
            </w:r>
            <w:r w:rsidR="00000000" w:rsidRPr="00000000" w:rsidDel="00000000">
              <w:rPr>
                <w:rtl w:val="0"/>
              </w:rPr>
              <w:t xml:space="preserve">apmērā kompensējamo medikamentu un materiālu deficīta apmaksāšanai, joprojām VM plāno finanšu resursu deficītu kompensējamo medikamentu un materiālu apmaksāšanai uz 2024.gada beigām 17 433 251 </w:t>
            </w:r>
            <w:r w:rsidR="00000000" w:rsidRPr="00000000" w:rsidDel="00000000">
              <w:rPr>
                <w:i w:val="1"/>
                <w:rtl w:val="0"/>
              </w:rPr>
              <w:t xml:space="preserve">euro </w:t>
            </w:r>
            <w:r w:rsidR="00000000" w:rsidRPr="00000000" w:rsidDel="00000000">
              <w:rPr>
                <w:rtl w:val="0"/>
              </w:rPr>
              <w:t xml:space="preserve">apmērā un uz 2025.gada beigām 49 722 846 </w:t>
            </w:r>
            <w:r w:rsidR="00000000" w:rsidRPr="00000000" w:rsidDel="00000000">
              <w:rPr>
                <w:i w:val="1"/>
                <w:rtl w:val="0"/>
              </w:rPr>
              <w:t xml:space="preserve">euro </w:t>
            </w:r>
            <w:r w:rsidR="00000000" w:rsidRPr="00000000" w:rsidDel="00000000">
              <w:rPr>
                <w:rtl w:val="0"/>
              </w:rPr>
              <w:t xml:space="preserve">apmērā, tādejādi jāuzver, </w:t>
            </w:r>
            <w:r w:rsidR="00000000" w:rsidRPr="00000000" w:rsidDel="00000000">
              <w:rPr>
                <w:u w:val="single"/>
                <w:rtl w:val="0"/>
              </w:rPr>
              <w:t xml:space="preserve">ka šis informatīvā ziņojuma projekts neatrisina finanšu resursu deficīta jautājumu kompensējamo medikamentu un materiālu apmaksāšanai.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1.sadaļā “Kompensējamo medikamentu izdevumu deficīta segšana 2024. gadam, lai nodrošinātu medikamentozās ārstēšanas nepārtrauktību” vārdu “jauno politikas iniciatīvu” vietā lietot vārdus “prioritāru pasākumu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sanumurēt visas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informatīvā ziņojuma projektā par retajām slimībām norādīto informāciju ar informatīvā ziņojuma projekta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3.pielikumā “Papildus nepieciešamais finansējums kompensējamiem medikamentu pieejamībai 2024.gadam pa diagnožu grupām” norādīto, nepieciešams informatīvā ziņojuma projekta 4.tabulā “Papildus novirzāmais finansējums kompensējamo medikamentu un materiālu apmaksāšanai 2024. gadam un sasniedzamais darbības rezultatīvais rādītājs” precizēt pacientu skaitu, kas saņem kompensējamos medikamentus, attiecīgi precizējot informāciju informatīvā ziņojuma projekta tekstuālajā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3.tabulā “Pieejamais un indikatīvi prognozētais finansējums ambulatorajai ārstēšanai paredzēto zāļu un medicīnisko ierīču iegādes izdevumu kompensācija 2024. gadā” norādīto indikatīvi prognozējamo kopējā deficīta apmēru 2024.gadam 33 391 162 </w:t>
            </w:r>
            <w:r w:rsidR="00000000" w:rsidRPr="00000000" w:rsidDel="00000000">
              <w:rPr>
                <w:i w:val="1"/>
                <w:rtl w:val="0"/>
              </w:rPr>
              <w:t xml:space="preserve">euro </w:t>
            </w:r>
            <w:r w:rsidR="00000000" w:rsidRPr="00000000" w:rsidDel="00000000">
              <w:rPr>
                <w:rtl w:val="0"/>
              </w:rPr>
              <w:t xml:space="preserve">apmērā, nepieciešams precizēt informāciju zem 3.tabulas “Pieejamais un indikatīvi prognozētais finansējums ambulatorajai ārstēšanai paredzēto zāļu un medicīnisko ierīču iegādes izdevumu kompensācija 2024. gadā”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3.pielikuma “Papildus nepieciešamais finansējums kompensējamiem medikamentu pieejamībai 2024.gadam pa diagnožu grupām” atsaucē “**” norādīto informāciju salāgot ar informatīvā ziņojuma projekta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un tā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2.pielikuma “Pieejamais finansējums, faktiskā izpilde un indikatīvi prognozētais deficīts ambulatorajai ārstēšanai paredzēto zāļu un medicīnisko ierīču iegādes izdevumu kompensācijai 2022.-2025.gadam”  tabulu “Indikatīvā prognoze 2025.gadam”, ņemot vērā, ka atbilstoši MK 05.12.2023. sēdes protokola Nr.60 50.§ 3.1.4.apakšpunktam un 3.1.5.1.apakšpunktam 2025.gadam no budžeta resora "74. Gadskārtējā valsts budžeta izpildes procesā pārdalāmais finansējums" programmas 20.00.00 "Veselības aprūpes pasākumu īstenošana" plānots pārdalīt VM budžetā finansējumu 22 830 000 </w:t>
            </w:r>
            <w:r w:rsidR="00000000" w:rsidRPr="00000000" w:rsidDel="00000000">
              <w:rPr>
                <w:i w:val="1"/>
                <w:rtl w:val="0"/>
              </w:rPr>
              <w:t xml:space="preserve">euro </w:t>
            </w:r>
            <w:r w:rsidR="00000000" w:rsidRPr="00000000" w:rsidDel="00000000">
              <w:rPr>
                <w:rtl w:val="0"/>
              </w:rPr>
              <w:t xml:space="preserve">apmērā. Attiecīgi nepieciešams precizēt informāciju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7.lpp pēdējo rindkopu ("Savukārt, lai segtu prognozēto finansējuma deficītu 2025. gadam un turpmāk VM likumprojekta “Par valsts budžetu 2025. gadam un budžeta ietvaru 2025., 2026. un 2027. gadam” izstrādes procesā pie jauno politikas iniciatīvu izskatīšanas sniegs papildus finansējuma pieprasījumu.")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Cistiskās fibrozes biedrība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“Kompensējamo medikamentu izdevumu deficīta segšana 2024. gadam, lai nodrošinātu medikamentozās ārstēšanas nepārtrauktību” pie reto slimību pacientu  diagnozes medikamentu izmaksās iekļaut 16 cistiskās fibrozes pacientus, kam ir nepieciešama pāreja no kompensējamā medikamenta Lumacaftorum, Ivacaftorum uz  valsts kompensējamo medikamentu  Ivacaftorum/ Tezacaftorum/ Elexacaftorum, Ivacaftorum.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turpmākajās ziņojuma sadaļās iekļaut minēto medikamentu Ivacaftorum/ Tezacaftorum/ Elexacaftorum, Ivacaftorum un  papildus piešķiramo finansējumu. Norādam, ka šī medikamenta iekļaušana kompensējamo medikamentu sarakstā precīzi atbilst šī informatīvā ziņojuma mērķim:  pieejami kompensējamie medikamenti atbilstoši uzstādītajai diagnozei var novērst pacientu veselības stāvokļa pasliktināšanos un c., ko apliecina sagatavoti un iesniegti NVD ārstu konsilija lēmumi atbilstoši KZS izrakstīšanas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2024.gadā papildus finansējums Reto slimību gadījumā tiks novirzīts, lai nodrošinātu terapijas turpināšanu ar esošajiem medikamentiem pacientiem, kas terapiju ir uzsākuši.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finansējumu  tiks iekļauts prioritāro pasākumu aprēķinos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netiek paredzēti līdzekļi 2024.gada kompensējamo zāļu budžetā tādām zālēm, kas atzītas kā klīniski efektīvas hroniskas trombemboliskas plaušu hipertensijas ārstēšanai. Vienīgā ārstējošā metode hroniskas trombemboliskas plaušu hipertensijas pacientiem ir plaušu endarterektomija vai balona pulmonālā angioplastija (mazinvazīva metode). Taču ne visi šie pacienti ir piemēroti šo manipulāciju veikšanai un ne visiem šīs manipulācijas sniedz ārstniecisku efektu. Neoperējamu hronisku trombembolisku plaušu hipertensiju vai tādu hronisku trombembolisku hipertensiju, kas recidivē vai saglabājas pēc ķirurģiskās manipulācijas, </w:t>
            </w:r>
            <w:r w:rsidR="00000000" w:rsidRPr="00000000" w:rsidDel="00000000">
              <w:rPr>
                <w:b w:val="1"/>
                <w:rtl w:val="0"/>
              </w:rPr>
              <w:t xml:space="preserve">iespējams ārstēt</w:t>
            </w:r>
            <w:r w:rsidR="00000000" w:rsidRPr="00000000" w:rsidDel="00000000">
              <w:rPr>
                <w:rtl w:val="0"/>
              </w:rPr>
              <w:t xml:space="preserve"> ar "Riociguatum", saglabājot pacientu slodzes toleranci. Gada griezumā šāda terapija būtu nepieciešama no 10 līdz 15 pacientiem. Eiropas Zāļu aģentūra "Riociguatum" reģistrējusi 2014.gada sākumā, līdz ar to tās ir pieejamas citu ES valstu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SPKC sniegtajiem datiem uz 2023.gada decembri Latvijas Reto slimību reģistrā bija reģistrēti 44 hroniskas trombemboliskas plaušu hipertensijas pacienti, citu apakštipu pulmonālās hipertensijas pacienti kopā bija 232. Savukārt mirušo pacientu skaits pulmonālās hipertensijas pacientu grupā laika posmā no 2018.gada līdz 2022.gadam bija 277, t.sk. 51 mirušais bija hroniskas trombemboliskas plaušu hipertensijas pacients. </w:t>
            </w:r>
            <w:r w:rsidR="00000000" w:rsidRPr="00000000" w:rsidDel="00000000">
              <w:rPr>
                <w:b w:val="1"/>
                <w:rtl w:val="0"/>
              </w:rPr>
              <w:t xml:space="preserve">Vidēji rēķinot, gadā tie ir 69 mirušie pulmonālās hipertensijas pacienti visos diagnozes apakštipos</w:t>
            </w:r>
            <w:r w:rsidR="00000000" w:rsidRPr="00000000" w:rsidDel="00000000">
              <w:rPr>
                <w:rtl w:val="0"/>
              </w:rPr>
              <w:t xml:space="preserve"> saskaņā ar SPKC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novērst to cilvēku slimības progresiju, kur tas ir iespējams un nodrošināt Eiropā pieejamo ārstēšanu arī Latvijas pacientiem.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papildus finansējums  Reto slimību gadījumā tiks novirzīts, lai nodrošinātu terapijas turpināšanu ar esošajiem medikamentiem pacientiem, kas terapiju ir uzsākuši.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finansējumu  tiks iekļauts prioritāro pasākumu aprēķinos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ir iepazinusies ar Veselības ministrijas izstrādāto informatīvo ziņojumu “Par kompensējamo medikamentu pieejamības uzlabošanas nodrošināšanu 2024. gadam un turpmākajiem gadiem”, kas nodots saskaņošanai š.g. 16.aprīlī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novērtējam LR VM risinājumu nodrošināt reto slimību pacientiem jau iepriekš uzsākto zāļu terapiju (kā norādīts ziņojumā - uz bērnu svara pieauguma rēķina un sakarā ar pacientu skaita palielināšanos). Risinājums ir rasts, sedzot zāļu budžetā izveidojušos deficītu, bet neparedzot finansējumu jaunu diagnožu ārstēšanai vai jaunu inovatīvu terapiju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ikgadēji pieejamais finansējums kompensējamo zāļu un medicīnas ierīču apmaksāšana ir mazāks kā faktiski nepieciešamais, lai nodrošinātu medikamentozās ārstēšanas nepārtrauktību, līdz ar to </w:t>
            </w:r>
            <w:r w:rsidR="00000000" w:rsidRPr="00000000" w:rsidDel="00000000">
              <w:rPr>
                <w:b w:val="1"/>
                <w:rtl w:val="0"/>
              </w:rPr>
              <w:t xml:space="preserve">VM ikgadēji ir lūgusi (kā arī tas ticis atbalstīts) papildus finansējumu kompensējamo medikamentu apmaksas segšanai atbilstoši faktiskajiem izdevumiem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(vai vismaz nākotnes politikas dokumentos) būtu </w:t>
            </w:r>
            <w:r w:rsidR="00000000" w:rsidRPr="00000000" w:rsidDel="00000000">
              <w:rPr>
                <w:b w:val="1"/>
                <w:rtl w:val="0"/>
              </w:rPr>
              <w:t xml:space="preserve">jānorāda reālās kopējās finansējuma vajadzības, lai kompensējamo zāļu sarakstā iekļautu visas par izmaksu efektīvām atdzītās zāles</w:t>
            </w:r>
            <w:r w:rsidR="00000000" w:rsidRPr="00000000" w:rsidDel="00000000">
              <w:rPr>
                <w:rtl w:val="0"/>
              </w:rPr>
              <w:t xml:space="preserve">. Minētais nenozīmē, ka visām zālēm arī tiktu atrasts finansējums, tomēr šie skaitļi atspoguļotu reālās vajadzības, neaprobežojaties tikai ar dažu prioritāšu vai deficīta segšanai nepieciešamā finansējuma izcelšanu.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pareizi nākotnē norādīt un jau paredzēt līdzekļus kompensējamo medikamentu iegādei, nevis turpināt izmantot “līdzekļus neparedzētiem gadījumiem” kompensējamo medikamentu iegādei, lai nodrošinātu kompensējamo medikamentu izdevumu deficīta segšanu (sk. Ministru kabineta 2023. gada 14. jūlija rīkojumu Nr. 457, 2023.gada 26.septembra rīkojumu Nr.631 un 2023. gada 27. oktobra rīkojumu Nr.705).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reto slimību joma Sabiedrības veselības pamatnostādnēs 2021. - 2027. gadam ir atdzīta kā viena no prioritārajām nozarēm veselības aprūpē. Šobrīd ziņojums neatspoguļo šo prioritāti un ir pretrunā ar nenosegtajām pacientu vajadzībām, no kurām atkarīga dzīvības funkciju saglabāšana reto slimību gadījumā un invaliditātes iespēju samazināšana. Ziņojumā retās slimības tiek asociētas kā “</w:t>
            </w:r>
            <w:r w:rsidR="00000000" w:rsidRPr="00000000" w:rsidDel="00000000">
              <w:rPr>
                <w:i w:val="1"/>
                <w:rtl w:val="0"/>
              </w:rPr>
              <w:t xml:space="preserve">ļoti izmaksu ietilpīgas un pacientu skaita vai devu izmaiņu sensitīvas</w:t>
            </w:r>
            <w:r w:rsidR="00000000" w:rsidRPr="00000000" w:rsidDel="00000000">
              <w:rPr>
                <w:rtl w:val="0"/>
              </w:rPr>
              <w:t xml:space="preserve">”, kamēr, piemēram, cita prioritārā joma “</w:t>
            </w:r>
            <w:r w:rsidR="00000000" w:rsidRPr="00000000" w:rsidDel="00000000">
              <w:rPr>
                <w:i w:val="1"/>
                <w:rtl w:val="0"/>
              </w:rPr>
              <w:t xml:space="preserve">izmaksu efektīva un var palīdzēt ievērojami attālināt progresiju, būtiski pagarināt dzīvildzi  vai panākt pilnīgu atveseļošanos</w:t>
            </w:r>
            <w:r w:rsidR="00000000" w:rsidRPr="00000000" w:rsidDel="00000000">
              <w:rPr>
                <w:rtl w:val="0"/>
              </w:rPr>
              <w:t xml:space="preserve">”. Aicinām neizdalīt prioritārās jomas, veidojot nepilnvērtīgu priekšstatu lēmuma pieņēmējiem un sabiedrībai diskriminējot reto slimību pacientus.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Kompensējamo zāļu R sarakstā lielākā daļa medikamentu ir autorizēti EMA (Eiropas Zāļu aģentūrā) laika posmā no 1997. līdz 2013. gadam. Vairāk nekā 10 gadus kopš reģistrācijas, EMA ir 16 R saraksta medikamenti. 9 medikamenti, kas iekļauti R sarakstā, EMA ir autorizēti laika posmā no 2014. līdz 2024. gadam. Tikai 2 diagnozēm - spinālai muskuļu atrofijai un cistiskai fibrozei ir R sarakstā zāles, kas ir reģistrētas EMA 2020. - 2024. gadā. Šie fakti liecina, ka Latvijā šobrīd būtiski </w:t>
            </w:r>
            <w:r w:rsidR="00000000" w:rsidRPr="00000000" w:rsidDel="00000000">
              <w:rPr>
                <w:b w:val="1"/>
                <w:rtl w:val="0"/>
              </w:rPr>
              <w:t xml:space="preserve">jādomā par inovatīvo medikamentu iekļaušanu</w:t>
            </w:r>
            <w:r w:rsidR="00000000" w:rsidRPr="00000000" w:rsidDel="00000000">
              <w:rPr>
                <w:rtl w:val="0"/>
              </w:rPr>
              <w:t xml:space="preserve">, tostarp </w:t>
            </w:r>
            <w:r w:rsidR="00000000" w:rsidRPr="00000000" w:rsidDel="00000000">
              <w:rPr>
                <w:b w:val="1"/>
                <w:rtl w:val="0"/>
              </w:rPr>
              <w:t xml:space="preserve">paredzot, ka vienai diagnozei jābūt pieejamiem vairākiem medikamentiem</w:t>
            </w:r>
            <w:r w:rsidR="00000000" w:rsidRPr="00000000" w:rsidDel="00000000">
              <w:rPr>
                <w:rtl w:val="0"/>
              </w:rPr>
              <w:t xml:space="preserve">, kas dotu izvēles iespēju pacientiem saņemt viņiem piemērotākos medikamentus atbilstoši ārstu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pieļaujama pacientu diskriminācija pēc diagnozēm un tiesības uz ārstēšanos ir arī pacientiem ar tām reto slimību diagnozēm, kas nav iekļautas R sarakstā un kurām ir pieejamas un reģistrētas zāles ES. </w:t>
            </w:r>
            <w:r w:rsidR="00000000" w:rsidRPr="00000000" w:rsidDel="00000000">
              <w:rPr>
                <w:b w:val="1"/>
                <w:rtl w:val="0"/>
              </w:rPr>
              <w:t xml:space="preserve">Uzstājam uz R saraksta paplašināšanu ar valstī jau izvērtētajām un par izmaksu efektīvām atdzītām zālēm, lai nodrošinātu pieejamību ārstniecībai un dzīvības funkciju saglabāšanai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Reto slimību gadījumā 2024.gadā papildus finansējums tiks novirzīts, lai nodrošinātu terapijas turpināšanu ar esošajiem medikamentiem pacientiem, kas terapiju ir uzsākuši. Tiek apkopota  informācija un veikti aprēķini par prioritārajiem pasākumiem, t.s. finansiālajām vajadzībām kompensējamo zāļu pieejamības  uzlabošanai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24-TA-989</w:t>
    </w:r>
    <w:r>
      <w:br/>
    </w:r>
    <w:r w:rsidR="00000000" w:rsidRPr="00000000" w:rsidDel="00000000">
      <w:rPr>
        <w:rtl w:val="0"/>
      </w:rPr>
      <w:t xml:space="preserve">29.04.2024. 21.04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24-TA-989</w:t>
    </w:r>
    <w:r>
      <w:br/>
    </w:r>
    <w:r w:rsidR="00000000" w:rsidRPr="00000000" w:rsidDel="00000000">
      <w:rPr>
        <w:rtl w:val="0"/>
      </w:rPr>
      <w:t xml:space="preserve">29.04.2024. 21.04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Izziņa_24-TA-989.docx</dc:title>
</cp:coreProperties>
</file>

<file path=docProps/custom.xml><?xml version="1.0" encoding="utf-8"?>
<Properties xmlns="http://schemas.openxmlformats.org/officeDocument/2006/custom-properties" xmlns:vt="http://schemas.openxmlformats.org/officeDocument/2006/docPropsVTypes"/>
</file>