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(30.12.2025.)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12:05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uztur iepriekš izteiktos iebildumus, ka patlaban MK noteikumu projektā paredzētais regulējums par profesionālās pilnveides un profesionālās tālākizglītības programmu īstenošanu bezdarba riskam pakļautajām personām SAM 4.3.3.1. pasākuma ietvaros dublēs SAM 4.2.4.2. un SAM 6.1.1.5. projektos jau nodrošināto atbalstu vienai un tai pašai mērķa grupai – nodarbinātajām personām –, vienlaikus radot dublējošu administratīvo slogu, tostarp izglītības iestādēm, iesaistoties pēc būtības līdzīgu mācību piedāvājumu īstenošanā dažādu atbalsta pasākumu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Bezdarbnieku un darba meklētāju atbalsta likuma 3.¹ panta sestā, septītā un astotā daļa paredz valsts pienākumu nodrošināt mērķtiecīgus un visaptverošus atbalsta pasākumus bezdarba riskam pakļautām personām, tostarp profesionālās pilnveides, pārkvalifikācijas un kvalifikācijas paaugstināšanas iespējas. Minēto normu mērķis ir radīt priekšnoteikumus personu profesionālo zināšanu, prasmju un kompetenču pilnveidei, vienlaikus veicinot nodarbinātības saglabāšanu un ilgtspējīgu integrāciju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tiesisko regulējumu, kā arī valsts līmenī noteiktos mērķus pieaugušo izglītības un mūžizglītības jomā (skat. izziņas 2., 3. un 10. punktu), ir secināms, ka pieaugušo – bezdarba riskam pakļauto (nodarbināto) personu iesaiste mācībās un kvalifikācijas pilnveidē ir īstenojama, izmantojot savstarpēji papildinošus atbalsta instrumentus. Attiecīgi pats par sevi apstāklis, ka viena un tā pati persona atbilst vairāku projektu mērķa grupai vai ir uzskatāma par potenciālo dalībnieku vairākos pasākumos, nerada normatīvo aktu pārkāpumu un nav uzskatāms par dubultfinansēšanas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Dubultfinansēšana rodas gadījumā, ja vienas un tās pašas izmaksas vai vienas un tās pašas mācību aktivitātes konkrētai personai tiek finansētas no vairākiem publiskā finansējuma avotiem. Savukārt tas, ka persona ir identificēta kā mērķa grupas dalībnieks vairākās programmās, pats par sevi nerada dubultfinansēšanas risku, ja tiek nodrošināta skaidra dalībnieku uzskaite, informācijas apmaiņa un finansēto aktivitāšu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būtiski uzsvērt, ka Nodarbinātības valsts aģentūra (turpmāk – NVA) un Valsts izglītības attīstības aģentūra (turpmāk – VIAA) jau šobrīd īsteno savstarpēju sadarbību mērķa grupu pārvaldībā un personu iesaistē mācību pasākumos. Minētā sadarbības pieeja praksē ir aprobēta un nodrošina regulāru informācijas apmaiņu, kas ļauj identificēt personas dalību mācību aktivitātēs un izslēgt iespēju vienai personai vienlaikus saņemt finansējumu par vienas un tās pašas izglītības programmas apguvi no vairākiem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Labklājības ministrija ir sniegusi priekšlikumus turpmākai NVA un VIAA sadarbības stiprināšanai, lai nodrošinātu efektīvu, koordinētu un pastāvīgu bezdarba riskam pakļauto personu iesaisti profesionālās izglītības programmās. Tāpat notiek regulāra sadarbība Ekonomikas ministrijas Cilvēkkapitāla attīstības padomes un Apvienotās pieaugušo izglītības koordinācijas komisijas ietvaros. Šāda koordinācijas mehānisma mērķis ir nevis ierobežot personu iespējas piedalīties dažādos atbalsta pasākumos, bet gan nodrošināt, ka katras personas mācību ceļš tiek plānots papildinoši un tiek novērsts dubultfinansēšanas risks. Līdz ar to secināms, ka vienas mērķa grupas personas dalība dažādos projektos ir pieļaujama un atbilst valsts politikas mērķiem pieaugušo izglītības jomā, ja vien tiek nodrošināti efektīvi kontroles un koordinācijas mehānismi, kas nepieļauj vienu un to pašu izmaksu vai mācību aktivitāšu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4.3.3.1.pasākuma mērķa grupai, kas ir bezdarba riskam pakļautās personas ar grozījumiem tiek paplašināts pieejamais atbalsts mācībām 4.3.3.1.pasākuma ietvaros, paredzot šai personu grupai arī no 4.3.3.1.pasākuma finansējuma segt izmaksas par profesionālās tālākizglītības programmu un profesionālās pilnveides izglītības programmu apguvi, bet nodarbinātām personām šāds atbalsts jau tiek nodrošināts IZM  un EM pārziņā esošajos ES fondu pasākumos, tostarp 4.2.4.1. pasākumā "Atbalsts nozaru vajadzībās balstītai pieaugušo izglītībai", 4.2.4.2. pasākumā "Atbalsts pieaugušo individuālajās vajadzībās balstītai pieaugušo izglītībai" un 6.1.1.5. pasākumā "Nodarbināto prasmju paaugstināšana un atbalsts kvalifikācijas iegūšanai, atbalsts darbaspēka mācībām saskaņā ar uzņēmumu pieprasījumu". Konceptuāli atbalstot nepieciešamību veidot un attīstīt vienotu pieeju darbaspēka prasmju un kvalifikācijas nodrošināšanā, bet ievērojot iepriekš minēto par plānoto atbalsta pasākumu dublēšanās riskiem un mērķa grupu pārklāšanās gadījumiem, kā arī pirmsšķietamu administratīvā sloga palielināšanos izglītības iestādēm, lūdzam 4.3.3.1. pasākumā ietvert skaidrus nosacījumus 4.3.3.1.pasākuma darbību demarkācijai un papildinātībai ar IZM un EM pasākumiem, lai novērstu darbību un finansējuma dublēšanās riskus un nodrošinātu, ka tiek pilnvērtīgi izmantoti jau izveidotie sadarbības mehānismi, un atbalsta pasākumi un digitālie risinājumi, kuri jau darbojas attiecībā uz nodarbinātām personām, attiecīgi papildinot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LM izziņā sniegto informāciju par plānoto “</w:t>
            </w:r>
            <w:r w:rsidR="00000000" w:rsidRPr="00000000" w:rsidDel="00000000">
              <w:rPr>
                <w:i w:val="1"/>
                <w:rtl w:val="0"/>
              </w:rPr>
              <w:t xml:space="preserve">pilotprojektu vismaz divās NVA filiālēs, kurās tiks ieviesta uz datiem balstīta darba devēju vajadzību apzināšana sadarbībā ar EM un vienota iedzīvotāju uzrunāšanas un novirzīšanas pieeja, nodrošinot ciešu sasaisti starp darba tirgus pieprasījumu, mācību piedāvājumu un nodarbinātības iespējām, tai skaitā, balstoties uz stratēģiski nozīmīgu un eksportspējīgāko uzņēmumu attīstības plāniem un vajadzībām, nodrošinot darba meklētāju profilēšanu un atlasi, organizējot darbinieku pārkvalifikācijas iespējas u.c. pasākumus</w:t>
            </w:r>
            <w:r w:rsidR="00000000" w:rsidRPr="00000000" w:rsidDel="00000000">
              <w:rPr>
                <w:rtl w:val="0"/>
              </w:rPr>
              <w:t xml:space="preserve">”, lai nodrošinātu demarkāciju ar 4.2.4.2. un 6.1.1.5. pasākumu, aicinām 4.3.3.1. pasākuma MK noteikumu projektā norādīt, ka profesionālās tālākizglītības un profesionālās pilnveides mācības tiks īstenotas pēc komersantu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tika skaidrots iepriekš, lai nodrošinātu minēto pasākumu demarkāciju un papildināmību, 2025. gada 18. jūlijā Nodarbinātības valsts aģentūra (turpmāk – NVA) un Valsts izglītības attīstības aģentūra (turpmāk – VIAA) noslēdza starpresoru vienošanos par sadarbību datu apmaiņā par atbalsta saņēmējiem pieaugušo mācību pasākumu ietvaros, lai izslēgtu personu vienlaicīgu dalību un dubultfinansēšanas risku līdzvērtīgos atbalsta pasākumos (piemēram, digitālo prasmju apguves programmas, kurās sakrīt programmas nosaukums, ilgums, mācību veids). Vienošanās ir iespējams veikt grozījumus, lai papildus atrunātu demarkācijas nosacījumus arī tajos gadījumos, kad pieaugušo izglītības pasākumiem tiek mainītas mērķa grupas vai tiek pievienoti jauni mācību veidi, ko arī ir plānots darīt, kad grozījumi šajos MK noteikumos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plānots turpināt sadarbību starp Labklājības ministriju (turpmāk – LM), Izglītības un zinātnes ministriju (turpmāk – IZM) un Ekonomikas ministriju (turpmāk – EM), tajā skaitā Cilvēkkapitāla attīstības padomes (turpmāk – CAP) formātā, lai izveidotu vienotu vērtēšanas un pieteikšanās sistēmu pieaugušo mācībām dažādos resoros, neatkarīgi no mērķa grupas, kurai pieder pieaugušais, vai aģentūras, kurā tiek pieprasīts atbalsts iesaistei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šie grozījumi nepieciešami, lai īstenotu Valdības rīcības plānā  paredzēto uzdevumu stiprināt NVA kā centrālās nodarbinātības atbalsta institūcijas lomu, nodrošinot vienotu, koordinētu un proaktīvu pieeju darbam ar visām darba tirgus mērķa grupām un darba devējiem, tai skaitā, veicinot individuālus risinājumus nepieciešamā darbaspēka piesaistei Latvijas tautsaimniecībai stratēģiski nozīmīgos un eksportspējīgākajos uzņēmumos to izaugsmes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pašreiz mācības pieaugušajiem tiek īstenotas pēc komersantu pieprasījuma, jo komersantu vajadzību vērtēšana tiek veikta pirms tiek apstiprināts NVA un VIAA kopīgais mācību saraksts. Savukārt pilotprojekts ir izstrādes stadijā, un LM nepieciešamības gadījumā izstrādās tā ieviešanas un īstenošanas nosacījumus,  atsevišķi MK noteikumos šis pilotprojekts pašreiz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IZM piedāvājums veidot demarkāciju starp dažādos resoros īstenotajiem pieaugušo izglītības pasākumiem, balstoties primāri uz mērķa grupu nodalījumu, nav uzskatāms par efektīvu un ilgtspējīgu risinājumu, jo balstās uz pieņēmumu, ka mērķa grupas aktīvi izmantos mācību atbalstu bez citu nodarbinātības atbalsta nodrošināšanas, ko sniedz NVA, kā arī, ka persona, kas iepriekš nebija pakļauta kādiem sociālajiem riskiem, par tādu nekad nekļūs un otrādi. Šāda pieeja ierobežotu pieaugušo iespējas iesaistīties viņu vajadzībām un darba tirgus prasībām atbilstošākajās mācībās, kā arī varētu samazināt to personu skaitu, kas kopumā iesaistās mūžizglītības pasākumos. Vienlaikus jāņem vērā, ka dubultfinansējuma un vienlaicīgas dalības risku iespējams efektīvi novērst ar citiem, mazāk ierobežojošiem līdzekļiem, tostarp izmantojot datu apmaiņas mehānismus starp institūcijām, vienotas uzskaites un kontroles risinājumus, dalībnieku identifikāciju informācijas sistēmās, kā arī savstarpēji saskaņotas atbalsta saņēmēju pārbaudes procedūras. Jau šobrīd NVA un VIAA ir noslēgušas starpresoru vienošanos par datu apmaiņu, kas ļauj identificēt gadījumus, kad persona piesakās vai ir iesaistīta līdzvērtīgos pieaugušo izglītības pasākumos, tādējādi novēršot dubultfinansējuma risku. Turklāt pieaugušo izglītības sistēmas attīstības virziens Latvijā ir vērsts uz vienotas, koordinētas un uz indivīda vajadzībām balstītas pieejas veidošanu, nevis uz pieaugušo sadalīšanu atsevišķās mērķa grupās pēc institucionālās piekritības. Līdz ar to demarkācijas noteikšana pēc mērķa grupām radītu papildu administratīvo slogu, samazinātu sistēmas elastību un kavētu valsts mērķi palielināt pieaugušo iesaisti mūžizglītībā.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par to, kā tiks nodrošināta sadarbība ar Izglītības un zinātnes ministriju 4.3.3.1. pasākumā ietvaros, tostarp īstenojot minēto pilotprojektu, atbilstoši Bezdarbnieku un darba meklētāju atbalsta likuma 5.panta trešajai daļai, kas paredz, ka “(3) Labklājības ministrija sadarbībā ar Izglītības un zinātnes ministriju nodrošina bezdarbnieku profesionālo apmācību, pārkvalifikācijas un kvalifikācijas paaugstināšanas, bezdarbnieku un darba meklētāju neformālās izglītības ieguves, komersantu nodarbināto personu un pašnodarbināto pārkvalifikācijas, kvalifikācijas paaugstināšanas un tālākizglītības, apmācības programmu pieaugušo iesaistei mūžizglītībā, apmācības programmu bezdarba riskam pakļautām nodarbinātām personām, kā arī karjeras konsultāciju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aprakstīts, kā tiks  paredzēta ciešāka un sistemātiska sadarbība ar IZM ne tikai saistībā ar pilotprojekta izstrādi un īstenošanu, bet arī plašāk pieaugušo izglītības politikas koordinācijas jautājumos. Tāpat anotācijā ir aprakstīts, ka ir paredzēta turpmāka sadarbība CAP ietvaros, kas ir atbilstošā starpinstitucionālā platforma diskusijām, viedokļu saskaņošanai un lēmumu pieņemšanai par pieaugušo izglītības pasākumu koordināciju, demarkāciju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1.3. sadaļas “Pašreizējā situācija, problēmas un risinājumi” punktus “Vai ir izvērtēti alternatīvie risinājumi?” un “Vai ir izvērtēts prasību un izmaksu samērīgums pret ieguvumiem?”, veicot alternatīvo risinājumu un izmaksu samērīguma analīzi, jo bez tām anotācija uzskatāma par nepilnīgu.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Sniegti atbilstoši papildinājumi anotācijas 1.3. sadalas “Pašreizējā situācija, problēmas un risinājumi” punktos “Vai ir izvērtēti alternatīvie risinājumi?” un “Vai ir izvērtēts prasību un izmaksu samērīgums pret ieguvumiem?”.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4.3.3.1. pasākuma MK noteikumu grozījumu precizētajai redakcijai, svītrojot anotācijā norādi uz ārpus formālās izglītības sistēmas apgūtās profesionālās kompetences novērtēšanu, tādējādi nodrošinot atbilstību grozījumu projekta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1.2. sadaļā “Mērķa apraksts” ietvertais tiesību akta grozījumu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precizēt anotācijas 1.6.sadaļu, norādot, ka 2026.gada 18.jūnijā ir noslēgta Vienošanās par Eiropas Savienības fonda projekta* īstenošanu Nr. 4.3.3.1/1/26/I/001. Attiecīgi "projekta iesniegums" pēc tā apstiprināšanas un vienošanās noslēgšanas kļūst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4.3.3.1/1/26/I/001 "Atbalsts pieaugušo izglītībai".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anotācijas 1.6. sadaļā, ietverot informāciju par 2026. gada 18. jūnijā noslēgto vienošanos par projekta Nr. 4.3.3.1/1/26/I/001 “Atbalsts pieaugušo izglītībai” pasākuma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5.punktā minētajam, lūgums precizēt anotācijas 2. sadaļas 2.1.punktā ietverto informāciju par Centrālo finanšu un līgumu aģentūru un Nodarbinātības valsts aģentūru, ir ņemts vērā. Tomēr, izvērtējot aktuālo anotācijas redakciju, secināms, ka precizējums nav veikts. Ievērojot minēto, atkārtoti lūdzu svītrot anotācijas 2. sadaļas 2.1.punktā ietverto informāciju par Centrālo finanšu un līgumu aģentūru un Nodarbinātības valsts aģentūru, ņemot vērā minēto iestāžu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t.i.,  svītrotsskaidrojums anotācijas 2. sadalas 2.1.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6.punktā minētajam, lūgums aizpildīt anotācijas 8.1.9.apakšsadaļu, norādot informāciju par projekta tiesiskā regulējuma ietekmi uz personu ar invaliditāti vienlīdzīgām iespējām un tiesībām, ir ņemts vērā. Tomēr izvērtējot aktuālo anotācijas redakciju, secināms, ka papildinājums nav veikts. Ievērojot minēto un normatīvā akta grozījumu būtību, atkārtoti lūdzu aizpildīt anotācijas 8.1.9.apakšsadaļu, norādot informāciju par projekta tiesiskā regulējuma ietekmi uz personu ar invaliditāti vienlīdzīgām iespējām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anotācijas 8.1.9. apakšsadaļa “uz personu ar invaliditāti vienlīdzīgām iespējām un tiesībām”, skaidrojot, ka TA grozījumiem ir pozitīva ietekme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informēt Ministru kabinetu par turpmāko rīcību gadījumā, ja Eiropas Komisija neatbalsta Eiropas Savienības kohēzijas politikas programmas 2021.–2027. gadam grozījumu priekšlikumus attiecībā uz izmaiņām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uzraudzības rādītājos.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protokollēmuma projekta 3.punkta nepieciešamību, ievērojot Eiropas Komisijas 2026.gada 5.jūnija lēmumu par Eiropas Savienības kohēzijas politikas programmā 2021.-2027.gadam </w:t>
            </w:r>
            <w:r w:rsidR="00000000" w:rsidRPr="00000000" w:rsidDel="00000000">
              <w:rPr>
                <w:b w:val="1"/>
                <w:rtl w:val="0"/>
              </w:rPr>
              <w:t xml:space="preserve">grozījumu (Nr.5) apstiprināšanu</w:t>
            </w:r>
            <w:r w:rsidR="00000000" w:rsidRPr="00000000" w:rsidDel="00000000">
              <w:rPr>
                <w:rtl w:val="0"/>
              </w:rPr>
              <w:t xml:space="preserve">*. Attiecīgi precizējama arī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(5.6.2026),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kuru groza Īstenošanas lēmumu C(2022) 8712,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 CCI 2021LV16FFPR001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MK sēdes protokollēmuma projektā svītrots 3. punkts, ievērojot ievērojot Eiropas Komisijas 2026. gada 5. jūnija lēmumu par Eiropas Savienības kohēzijas politikas programmā 2021.-2027. gadam grozījumu (Nr.5)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06.05.2026. 09:46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arī bezdarba riskam pakļautās personas un ar grozījumiem tiek paplašināts šai mērķa grupai pieejamais atbalsts, paredzot tiem arī profesionālo pārkvalifikācijas ieguvi, kvalifikācijas paaugstināšanu un ārpus formālās izglītības sistēmas apgūtās profesionālās kompetences novērtēšanu. Bezdarbnieku un darba meklētāju atbalsta likuma15.</w:t>
            </w:r>
            <w:r w:rsidR="00000000" w:rsidRPr="00000000" w:rsidDel="00000000">
              <w:rPr>
                <w:vertAlign w:val="superscript"/>
                <w:rtl w:val="0"/>
              </w:rPr>
              <w:t xml:space="preserve">1</w:t>
            </w:r>
            <w:r w:rsidR="00000000" w:rsidRPr="00000000" w:rsidDel="00000000">
              <w:rPr>
                <w:rtl w:val="0"/>
              </w:rPr>
              <w:t xml:space="preserve"> pants nosaka, ka bezdarba riskam pakļautā persona tostarp ir arī nodarbinātā persona vai pašnodarbinātais, kurš sasniedzis 50 gadu vecumu un nodarbinātā persona vai pašnodarbinātais, kuram ir darba tirgus prasībām nepietiekama izglītība vai prasmes. Norādām, ka projektā ietvertais bezdarba riskam pakļautās personas definējums ir pārlieku plašs un nenodrošina viennozīmīgu mērķa grupas identificēšanu. Vienlaikus normatīvais regulējums nekonkretizē, kādi kritēriji piemērojami “darba tirgus prasībām nepietiekamas izglītības vai prasmju” izvērtēšanai. Tāpat no regulējuma izriet, ka atbalstam potenciāli var kvalificēties jebkura persona pēc 50 gadu vecuma sasniegšanas neatkarīgi no tās faktiskās situācijas darba tirgū, kvalifikācijas līmeņa vai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atbalsts nodarbinātām personām tiek paredzēts IZM un EM pārziņā esošo ES fondu pasākumos,  tostarp 4.2.4.1. pasākumā "Atbalsts nozaru vajadzībās balstītai pieaugušo izglītībai", 4.2.4.2. pasākumā "Atbalsts pieaugušo individuālajās vajadzībās balstītai pieaugušo izglītībai" un 6.1.1.5. pasākumā "Nodarbināto prasmju paaugstināšana un atbalsts kvalifikācijas iegūšanai, atbalsts darbaspēka mācībām saskaņā ar uzņēmumu pieprasījumu". Ievērojot minēto, kā arī ņemot vērā, ka pastāv tiešs risks atbalsta un mērķa grupu pārklāšanās gadījumiem, lūdzam 4.3.3.1. pasākumā ietvert skaidrus nosacījumus atbalsta pasākumu demarkācijai ar IZM un EM pasākumiem, novēršot dubultfinansējuma risku. Vienlaikus aicinām nepieciešamības gadījumā organizēt savstarpēju sanāksmi iesaistīto pušu starpā, lai vienotos par praktisko pieeju demarkācijas nodrošināšanai un mērķa grupu nodalījumam. Tāpat lūdzam arī precizēt pasākuma ietvaros atbalstāmo mērķa grupas definējumu attiecībā uz bezdarba riskam pakļautām personām, nosakot konkrētus kritērijus vai parametru kopumu, kam jāatbilst bezdarba riskam pakļautai personai, lai tā varētu saņemt atbalstu 4.3.3.1. pasākumā. Attiecīgi lūdzam precizēt un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skaidro, ka detalizēta mācību pasākumu īstenošanas kārtība un īpaši mērķa grupu iesaiste dažādos mācību pasākumos ir noteikta Ministru kabineta 2011. gada 25. janvāra noteikumos Nr. 75 "Noteikumi par aktīvo nodarbinātības pasākumu un preventīvo bezdarba samazināšanas pasākumu organizēšanas un finansēšanas kārtību un pasākumu īstenotāju izvēles principiem" (turpmāk – MK noteikumi  Nr. 75). 2026. gada  29. janvārī stājās spēkā grozījumi MK noteikumos Nr. 75 https://likumi.lv/ta/id/366061-grozijumi-ministru-kabineta-2011-gada-25-janvara-noteikumos-nr-75-noteikumi-par-aktivo-nodarbinatibas-pasakumu-un-preventivo-be..., kas paredz mērķa grupas paplašināšanu profesionālās izglītības pasākumos, tajos kā mērķa grupu ietverot arī  bezdarba riskam pakļautās personas (profesionālās kvalifikācijas ieguves un kvalifikācijas paaugstināšanas pasākumos; ārpus formālās izglītības sistēmas apgūtās profesionālās kompetences novērtēšana ir pieejama tikai bezdarbniekiem). Detalizēta informācija par mērķa grupas iekļaušanu un mērķa grupas atbilstības kritērijiem ir iekļauta šo grozījumu izziņā (https://tapportals.mk.gov.lv/legal_acts/01f9fbf1-86b3-4627-9e9d-6984d71eb9bf) un iepriekš jau tika saskaņota ar Izglītības un zinātnes ministriju (turpmāk – IZM).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 noteikumu projekta mērķis ir nodrošināt 4.3.3.1. pasākumā "Bezdarbnieku, darba meklētāju un bezdarba riskam pakļauto personu kvalifikācijas un prasmju paaugstināšana" (turpmāk – 4.3.3.1. pasākums) paredzēto investīciju atbilstību MK noteikumos Nr. 75 noteiktajām prasībām un piesaistīt Eiropas Savienības (turpmāk – ES). Skaidrojam, ka pamatā 4.3.3.1. pasākumā paredzētās darbības paredzēts īstenot atbilstoši MK noteikumu Nr. 75, to paredz arī 2025. gada 22. decembra noteikumu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   (turpmāk – MK noteikumi Nr. 846) 20. punkts. Līdz ar to, paplašinot mērķa grupas tvērumu konkrētajā atbalstāmajā darbībā MK noteikumos Nr. 75, tā ir paplašināma arī 4.3.3.1. pasākuma MK noteikumos Nr. 846).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pašreiz Bezdarbnieku un darba meklētāju atbalsta likums paredz visaptverošu mācību programmu īstenošanu bezdarba riskam pakļautām  personām, lai šādām personām dotu iespēju pilnveidot savas profesionālās prasmes un iemaņas un veicinātu ilgtspējīgu darba vietu saglabāšanu. Tas noteikts, piemēram, 3.1 panta sestajā, septītajā un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zemu pieaugušo līdzdalību mūžizglītības pasākumos (17% vecumā 18-64 gadi, salīdzinot ar 19,8% ES vidējo rādītāju; Eurostat rādītājs “Participation rate in education and training (last 4 weeks)” - https://ec.europa.eu/eurostat/databrowser/view/trng_lfse_01/default/table?lang=en&amp;category=educ.educ_part.trng.trng_lfs_4w.trng_lfs_4w1), kas neveicina darba tirgum atbilstošo prasmju attīstību iedzīvotājiem un tādējādi arī ietekmē Latvijas spējas konkurēt ES un starptautiskajos darba tirgos, jāturpina mērķtiecīgi īstenot mācību pasākumus, lai palielinātu pieaugušo iesaisti izglītībā dažādām mērķa grupām, tai skaitā, paplašinot pieejamo mācību pasākumu klāstu Nodarbinātības valsts aģentūras (turpmāk – NVA) klientiem –- bezdarba riskam pakļautām (nodarbinātām)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piekrīt IZM viedoklim, ka abos resoros jāīsteno saskaņotas mācību programmas (tas līdz šim tika veicināts ar Ekonomikas ministrijas (turpmāk – EM) Cilvēkkaptiāla attīstības padomes (turpmāk – CAP) un Apvienotās pieaugušo izglītības koordinācijas komisijas (turpmāk – APIKK) palīdzību), kā arī jānodrošina informācijas apmaiņa starp NVA un Valsts izglītības attīstības aģentūru (turpmāk – VIAA), lai izslēgtu riskus, ka vienas un tās pašas personas iesaistītos vienādās mācību programmās vienlaicīgi. Lai to nodrošinātu, 2025. gada 18. jūlijā NVA un VIAA noslēdza starpresoru vienošanos sadarbībai datu apmaiņā par atbalsta saņēmējiem pieaugušo mācību pasākumu ietvaros, lai izslēgtu personu vienlaicīgu dalību un dubultfinansēšanas risku līdzvērtīgos atbalsta pasākumos (piemēram, digitālo prasmju apguves programmas, kurās sakrīt programmas nosaukums, ilgums, mācību veids). Vienošanās ir iespējams veikt grozījumus, lai precīzāk atrunātu demarkācijas nosacījumus gadījumos, kad pieaugušo izglītības pasākumiem tiek mainītas mērķa grupas vai tiek pievienoti jauni mācību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atzīmēt, ka mācību pasākumi, kuros mērķa grupa ir nodarbinātas personas, tiek īstenoti arī EM, Viedās administrācijas un reģionālās attīstības ministrijas, Veselības ministrijas un citos resoros, ne tikai LM, līdz ar to turpmāk būtu jānodrošina labāka pieaugušo mācību pasākumu koordinēšana arī citos resoros, ne tikai LM un IZM un abu ministriju padotības iestāžu īstenotajos projektos, kas līdz šim nav risināts, piemēram,  CAP vai APIKK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iepriekš, veicot grozījumus MK noteikumos Nr. 75, Bezdarbnieku un darba meklētāju atbalsta likuma 15.1 pantā ir uzskaitītas personu grupas, kuras ir uzskatāmas par bezdarba riskam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vai pašnodarbinātais, kurš sasniedzis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vai pašnodarbinātais, kuram ir darba tirgus prasībām nepietiekama izglītība vai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vai pašnodarbinātais, kuram noteikta invaliditāte vai prognozējama invaliditāte, vai persona pēc pārejošas darbnespējas, kas nepārtraukti ilgusi vismaz četrus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kuras dzīvesvieta atrodas teritorijā ar zemu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 nestrādā un iegūst izglītību pamatizglītības vai vidējās izglītības pakāpē neatkarīgi no izglītības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kurai nav darba pieredzes;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kurai uzteikts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 izcieš sodu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atbilstoši iepriekšējiem IZM priekšlikumiem jau iepriekš LM noteica papildus iesaistes kritērijus bezdarba riskam pakļautām personām NVA īstenoto mācību ietvaros un prioritāri šīs mācības tiek piedāvātas personām, kurām nav iegūta attiecīgā kvalifikācija vai personām, kuru prasmes ir novecojušas (MK noteikumu Nr. 75 178. punkts paredz iesaistīt šajā mācību veidā personas, kuru iepriekš iegūtā profesionālā kvalifikācija vai profesionālā pieredze nav pieprasīta darba tirgū vai neatbilst attiecīgajai profesijai noteiktajām prasībām; tos, kuri zaudējusi profesionālās prasmes, jo pēdējo triju gadu laikā nav strādājusi iegūtajā profesijā; personas bez iepriekš iegūtas profesionālās kvalifikācijas). Ņemot vērā kritērijus, kas ir iekļauti Bezdarbnieku un darba meklētāju atbalsta likumā un MK noteikumos Nr. 75, kā arī atbilstoši normatīvajiem aktiem NVA izstrādāto dažādu mērķa grupu iesaistes kārtību mācību pasākumos, tiek paredzēts, ka prioritāri atbalsts tiek nodrošināts tām bezdarba riskam pakļautajām personām, kurām noteikta invaliditāte vai prognozējama invaliditāte, kuras sasniegušas 50 gadu vecumu, vai kurām ir darba tirgus prasībām nepietiekama izglītība vai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IZM viedoklim, ka indivīda secīgai iesaistei mācību pasākumos neatkarīgi no piederības kādai no mērķa grupām, nodarbinātības statusa, iepriekš iegūtas kvalifikācijas vai projekta, kurā persona uzsāk mācības, valstī būtu jāveido ilgtspējīga un holistiska sistēma, kas ļautu objektīvi novērtēt konkrētās personas esošās prasmes un kompetences, lai iesaiste mācībās būtu mērķtiecīga, efektīva un pielāgota individuālajām vajadzībām, nodrošinot nepārtrauktu profesionālo attīstību un konkurētspēju darba tirgū. Šī sistēma tad tālāk būtu jāpielieto vienādi visos resoros, kuru ietvaros tiek piedāvātas mūžizglītības aktivitātes pieaugušajiem. LM arī turpmāk ir gatava sadarboties šajā jautājumā ar IZM, EM un citām ministrijām šādas sistēmas veidošanai un stiprināšanai valstī. Saredzam arī nozīmīgu to izglītības iestāžu lomu, kuras piedāvā mācību aktivitātes iedzīvotājiem šajā jautājumā – gan metodiskās un normatīvas bāzes stiprināšanā, gan dalībnieku, kas piesakās mācībām konkrētajā izglītības iestādē prasmju un kompetenču novērtēšanā, individuālo mācību plānu izstrādē un mācību procesa personalizēšanā, nodrošinot mērķtiecīgu un efektīvu mūžizglītības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izveidota šāda veida vienota sistēma, uzskatām, ka gan VIAA, gan NVA projektā tiek pielietotas vienādas pieejas pieaugušo personu prasmju un kompetenču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starptautiskajai praksei, kas paredz karjeras vadības prasmju nodrošinājumu un personas profila novērtēšanu pirms iesaistes pieaugušo izglītībā, NVA klientu objektīva, informētāka un mērķētāka pakalpojuma izvēlē un klienta bezdarba riska situācijas izvērtējumā no NVA tiek nodrošinātas gan karjeras konsultācijas, gan e-karjeras profesiju testi, digitālo prasmju novērtēšanai – DigiComp testi, kā arī citi testi prasmju un zināšanu pārbaudei. Cita starpā e-karjeras profesiju testi ir sasnieguši augstu popularitāti interesentu vidū (piemēram, ES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īstenotā projekta ietvaros  pirms iesaistes mācībās 15 766 jeb 73 % personas no 21 736 mācības pabeigušajām personām (tai skaitā bezdarba riskam pakļautās personas) ir izmantojušas NVA izstrādāto digitālo rīku prasmju novērtēšanai (dati uz 2026. gada 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pasākumu kopums kopā ar NVA uzkrāto pieredzi un sadarbību ar pašvaldību sociālajiem dienestiem sociālā atbalsta un pakalpojumu sniegšanā ir pamatā objektīvai un pārbaudāmai novērtēšanai par klienta bezdarba riska situāciju un kalpo kā pamats personas tālākai virzībai dalībai mācību pasākumos. Tāpat NVA darbinieki jau pašreiz bezdarba riskam pakļautām personām piedāvā ne tikai iespēju piedalīties NVA īstenotajos mācību pasākumos, bet informē arī par platformas “Stars” sniegtajām iespējām dalībai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individuālā prasmju novērtēšana ir vitāli svarīga katram darbaspējīgam iedzīvotājam un mūsdienu risinājumi šajā jomā jau eksistē vairākās valstīs (piemēram, Vācijā “SkillLab” rīks un Francijā “France Travail” rīks, kur ar mākslīgā intelekta palīdzību tiek veikta vispusīga neatkarīga indivīda prasmju novērtēšana un tiek piedāvāti konkrēti risinājumi personas turpmākai karjeras izaugsmei), svarīgi ņemt vērā arī esošos rādītājus, kas parāda darbaspēka prasmju līmeni valstī kopumā un salīdzināt tos ar ES vidējiem vai konkrēto, Latvijai līdzīgo valstu rādītāju līmeņiem. Atbilstoši šiem rādītājiem Latvijā ir novērojama zema pieaugušo iesaiste mūžizglītībā (skat. sniegto informāciju augstāk), zems iedzīvotāju digitālo prasmju līmenis (tikai 48.4 % iedzīvotājiem ir pamata vai virs pamata digitālās prasmes, salīdzinājumā ar 60.4% ES; Eurostat rādītājs “Individuals' level of digital skills” - https://ec.europa.eu/eurostat/databrowser/view/eq_dskl09/default/table?lang=en), zems specifisko prasmju un kompetenču līmenis, kas varētu ļaut pielietot darba procesos jaunās tehnoloģijas un inovatīvas pieejas, lai nodrošinātu zaļu un digitālo pāreju, kas ir viens no galvenajiem ES konkurētspējas izaicinājumiem, kas kopumā liecina, ka esošās darbaspēka prasmes ir novecojušas daudzās jomās un ieguldījumi darbaspēka prasmju un kompetenču attīstībā joprojām nav pietiekami (Latvijas Atveseļošanas un noturības mehānisma plāns -https://www.vestnesis.lv/op/2021/86.7?utm_source=chatgpt.com; (487), (722), (723), (724), (756)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procesu šobrīd nodrošina EM vadīta CAP un APIKK, piedāvājot iedzīvotājiem apgūt tikai tās prasmes (šauras un specifiskas), kas tiešā veidā korelē ar darba tirgus pieprasījumu. Apvienojot šo procesu ar iepriekš minētajām prasmju novērtēšanas metodēm, LM ieskatā pašreiz jau tiek nodrošināta personu prasmju novērtēšana un mācību pasākumu atbilstība darba tirgum un ilgtspējīgiem mērķiem, kas ir noteikti ekonomikas, nodarbinātības un izglītības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8. jūnijā tika organizēta tiešsaites sanāksme starp LM un IZM ekspertiem, lai vienotos par pieeju bezdarba riskam pakļauto personu iesaistei NVA un VIAA īstenotajās pieaugušo izglītības programmās. Tika panākta vienošanās, ka LM un IZM turpmāk sadarbosies, lai efektivizētu datu apmaiņu starp NVA un VIAA programmām un nodrošinātu to, ka NVA un VIAA starpresoru vienošanās tiktu paredzēta nevis manuāla datu apmaiņa, bet abu informāciju sistēmu (IS BURVIS un STARS platformas) savstarpējā automātiskā datu apmaiņa, atbilstoši arī EM izstrādātajam Informatīvajam ziņojumam “Par vienotu pārvaldību, nodrošinot pieaugušo izglītības atbalsta pasākumus cilvēkkapitāla attīstībai” (https://tapportals.mk.gov.lv/legal_acts/84df8fb4-ae14-4859-aeed-80933177fdb8), kas paredz nodrošināt IT prasmju pārvaldības platformu (NVA, VIAA) izvērtēšanu, lai veidotu integrētu procesu izglītības pakalpojumu sniedzējiem,  vienotu pieteikšanās punktu pieaugušo mērķa grupām un nodrošinātu sistēmu sadarbību un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plānots turpināt sadarbību starp LM un IZM, kā arī CAP un APIKK formātā, lai izveidotu vienotu vērtēšanas un pieteikšanās sistēmu pieaugušo mācībām dažādos resoros.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šie grozījumi nepieciešami, lai īstenotu arī Valdības rīcības plānā  paredzēto uzdevumu stiprināt NVA kā centrālās nodarbinātības atbalsta institūcijas lomu, nodrošinot vienotu, koordinētu un proaktīvu pieeju darbam ar visām darba tirgus mērķa grupām un darba devējiem, tai skaitā, veicinot individuālus risinājumus nepieciešamā darbaspēka piesaistei Latvijas tautsaimniecībai stratēģiski nozīmīgos un eksportspējīgākajos uzņēmumos to izaugsmes veicināšanai. Minētā uzdevuma izpildei plānots uzsākt pilotprojektu vismaz divās NVA filiālēs, kurās tiks ieviesta uz datiem balstīta darba devēju vajadzību apzināšana sadarbībā ar EM un vienota iedzīvotāju uzrunāšanas un novirzīšanas pieeja, nodrošinot ciešu sasaisti starp darba tirgus pieprasījumu, mācību piedāvājumu un nodarbinātības iespējām, tai skaitā, balstoties uz stratēģiski nozīmīgu un eksportspējīgāko uzņēmumu attīstības plāniem un vajadzībām, nodrošinot darba meklētāju profilēšanu un atlasi, organizējot darbinieku pārkvalifikācijas iespējas u.c. pasākumus.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2021/1060 50.panta 1.punkta "e"apakšpunktu, "par stratēģiskas nozīmes darbībām un darbībām, kuru kopējās izmaksas pārsniedz 10 000 000 EUR, attiecīgā gadījumā organizē informatīvu pasākumu vai aktivitāti un savlaicīgi iesaista Komisiju un atbildīgo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sadaļas "Risinājuma apraksts" 4.punktā svītrot atsauci uz Centrālo finanšu un līgumu aģentūru, jo to nenosaka regula, vai noteikt, ka papildus regulas nosacījumiem, var aicināt arī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sadaļas “Pašreizējā situācija, problēmas un risinājumi” apakšsadaļa “Risinājuma apraksts” un 1.6.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w:t>
            </w:r>
            <w:r w:rsidR="00000000" w:rsidRPr="00000000" w:rsidDel="00000000">
              <w:rPr>
                <w:i w:val="1"/>
                <w:rtl w:val="0"/>
              </w:rPr>
              <w:t xml:space="preserve">Saskaņā ar Finanšu ministrijas informāciju programmas grozījumi Nr. 5 </w:t>
            </w:r>
            <w:r w:rsidR="00000000" w:rsidRPr="00000000" w:rsidDel="00000000">
              <w:rPr>
                <w:b w:val="1"/>
                <w:i w:val="1"/>
                <w:rtl w:val="0"/>
              </w:rPr>
              <w:t xml:space="preserve">2026. gada 1. aprīlī</w:t>
            </w:r>
            <w:r w:rsidR="00000000" w:rsidRPr="00000000" w:rsidDel="00000000">
              <w:rPr>
                <w:i w:val="1"/>
                <w:rtl w:val="0"/>
              </w:rPr>
              <w:t xml:space="preserve"> tika </w:t>
            </w:r>
            <w:r w:rsidR="00000000" w:rsidRPr="00000000" w:rsidDel="00000000">
              <w:rPr>
                <w:b w:val="1"/>
                <w:i w:val="1"/>
                <w:rtl w:val="0"/>
              </w:rPr>
              <w:t xml:space="preserve">iesniegti</w:t>
            </w:r>
            <w:r w:rsidR="00000000" w:rsidRPr="00000000" w:rsidDel="00000000">
              <w:rPr>
                <w:i w:val="1"/>
                <w:rtl w:val="0"/>
              </w:rPr>
              <w:t xml:space="preserve"> Eiropas Komisijai (turpmāk – EK)</w:t>
            </w:r>
            <w:r w:rsidR="00000000" w:rsidRPr="00000000" w:rsidDel="00000000">
              <w:rPr>
                <w:b w:val="1"/>
                <w:i w:val="1"/>
                <w:rtl w:val="0"/>
              </w:rPr>
              <w:t xml:space="preserve"> un</w:t>
            </w:r>
            <w:r w:rsidR="00000000" w:rsidRPr="00000000" w:rsidDel="00000000">
              <w:rPr>
                <w:i w:val="1"/>
                <w:rtl w:val="0"/>
              </w:rPr>
              <w:t xml:space="preserve"> </w:t>
            </w:r>
            <w:r w:rsidR="00000000" w:rsidRPr="00000000" w:rsidDel="00000000">
              <w:rPr>
                <w:b w:val="1"/>
                <w:i w:val="1"/>
                <w:rtl w:val="0"/>
              </w:rPr>
              <w:t xml:space="preserve">2026. gada 31. martā</w:t>
            </w:r>
            <w:r w:rsidR="00000000" w:rsidRPr="00000000" w:rsidDel="00000000">
              <w:rPr>
                <w:i w:val="1"/>
                <w:rtl w:val="0"/>
              </w:rPr>
              <w:t xml:space="preserve"> </w:t>
            </w:r>
            <w:r w:rsidR="00000000" w:rsidRPr="00000000" w:rsidDel="00000000">
              <w:rPr>
                <w:b w:val="1"/>
                <w:i w:val="1"/>
                <w:rtl w:val="0"/>
              </w:rPr>
              <w:t xml:space="preserve">saņemts neformāls EK viedoklis</w:t>
            </w:r>
            <w:r w:rsidR="00000000" w:rsidRPr="00000000" w:rsidDel="00000000">
              <w:rPr>
                <w:i w:val="1"/>
                <w:rtl w:val="0"/>
              </w:rPr>
              <w:t xml:space="preserve">, ka ierosinātie programmas grozījumi Nr. 5 ir atbalstāmi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redakcijā konstatējama hronoloģiska neatbilstība, kā arī nepareizi norādīts Eiropas Komisijas neformālā viedokļa saņemšanas datums (2026. gada 31. marts, kam būtu </w:t>
            </w:r>
            <w:r w:rsidR="00000000" w:rsidRPr="00000000" w:rsidDel="00000000">
              <w:rPr>
                <w:b w:val="1"/>
                <w:rtl w:val="0"/>
              </w:rPr>
              <w:t xml:space="preserve">jābūt 2026. gada 30. aprīlim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sadaļas “Pašreizējā situācija, problēmas un risinājumi” apakšsadaļa “Problēmas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4.3.3.1.pasākuma "Bezdarbnieku, darba meklētāju un bezdarba riskam pakļauto personu kvalifikācijas un prasmju paaugstināšana" </w:t>
            </w:r>
            <w:r w:rsidR="00000000" w:rsidRPr="00000000" w:rsidDel="00000000">
              <w:rPr>
                <w:b w:val="1"/>
                <w:rtl w:val="0"/>
              </w:rPr>
              <w:t xml:space="preserve">projekta iesniegumu, kas atrodas vērtēšanas procesā (vērtēšanas termiņš: 13.03.2026. – 12.06.2026.)</w:t>
            </w:r>
            <w:r w:rsidR="00000000" w:rsidRPr="00000000" w:rsidDel="00000000">
              <w:rPr>
                <w:rtl w:val="0"/>
              </w:rPr>
              <w:t xml:space="preserve">. Ja noteikumu grozījumu projekts ir iesniegts izskatīšanai pēc projektu iesniegumu atlases kārtas izsludināšanas, tad anotācijā ietvertajai informācijai ir jābūt pietiekamai, lai būtu iespējams konstatēt, ka atbildīgā iestāde sadarbībā ar sadarbības iestādi ir izvērtējušas ierosināto grozījumu ietekmi uz projekta iesniegumu, kas atrodas vērtēšanas procesā. T.i. ir jābūt sniegtam izvērtējumam par ierosināto grozījumu ietekmi uz uzsākto projektu iesniegumu atlases kārtu, projekta iesniedzējiem vai finansējuma saņēmējiem, kā arī nepieciešamības gadījumā noteikumu grozījumu projektā ietverti pārejas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sadarbībā ar Centrālo un finanšu līgumu aģentūru (turpmāk – CFLA) ir izvērtējusi noteikuma projekta ietekmi uz 4.3.3.1. pasākuma "Bezdarbnieku, darba meklētāju un bezdarba riskam pakļauto personu kvalifikācijas un prasmju paaugstināšana" projekta iesnieguma atlasi, kura uzsākusies 2026. gada 22. janvārī.  LM skaidro, ka projekta iesnieguma vērtēšanas komisijas lēmums 2026. gada 18. maijā ir atspoguļots vērtēšanas komisijas atzinumā un 2026. gada 26. maijā CFLA pieņēma lēmumu projekta iesniegumu apstiprināt, tiek organizētas rīcības līguma slēgšanai par projekta īstenošanu. Pēc noteikumu projekta spēkā stāšanās finansējuma saņēmējam būs jāveic atbilstoši grozījumi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skaidrojumam papildināta arī anotācijas 1.6.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Nodarbinātības valsts aģentūras un Centrālās finanšu un līgumu aģentūras juridisko statusu, kā arī anotācijas 7.1.apakšsadaļā norādīto, lūdzam Nodarbinātības valsts aģentūru un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anotācijas 2.1. apakšsadaļas.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informācija anotācijas 2.1. sadaļā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grozījumu būtību, lūdzam izvērtēt nepieciešamību aizpildīt anotācijas 8.1.9.apakšsadaļu, norādot informāciju par projekta tiesiskā regulējuma ietekmi uz personu ar invaliditāti vienlīdzīgām iespējām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8.1. sadaļas “Projekta tiesiskā regulējuma ietekme” 8.1.9. apakšsadaļā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profesionālā izglītība, pārkvalifikācija, kvalifikācijas paaugstināšana un ārpus formālās izglītības sistēmas apgūtās profesionālās kompetences novērtēšana bezdarbniekiem un bezdarba riskam pakļautām personām,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16.2. apakšpunkts tiek papildināts ar nosacījumu, ka profesionālās apmācību programmas var apgūt arī bezdarba riskam pakļautās personas, lūdzam anotāciju papildināt ar skaidrojumu, kā tiks nodrošināta demarkācija ar 4.2.4.2. pasākumu “Atbalsts pieaugušo individuālajās vajadzībās balstītai pieaugušo izglītībai”.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sniegts izziņas 1. punktā un atbilstoši ir papildināta Noteikumu projekta anotācija ar atsauci uz 2025. gada 18. jūlijā NVA un VIAA noslēgto starpresoru vienošanos sadarbībai datu apmaiņā par atbalsta saņēmējiem pieaugušo mācību pasākumu ietvaros, lai izslēgtu personu vienlaicīgu dalību un dubultfinansēšanas risku līdzvērtīgos atbalsta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stipendijas izmaksas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minētajās atbalstāmajās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Ministru kabineta 2025. gada 22. decembra noteikumu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 (turpmāk - MK noteikumi Nr.846), 16.2.apakšpunktā būtību, lūdzam izvērtēt nepieciešamību veikt attiecīgos grozījumus arī MK noteikumu Nr.846 18.2.1., 18.2.2., 18.2.6. un 18.3.3.apakšpunktā.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noteikumu projekta 6. un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Atbilstošas izmaiņas veiktas arī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grozījumi neietekmē 18.2.1., 18.2.2., 18.2.6. un 18.3.3. apakšpunktā minēto izmaksu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stipendijas izmaksas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minētajās atbalstāmajās darbībās;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26-TA-250</w:t>
    </w:r>
    <w:r>
      <w:br/>
    </w:r>
    <w:r w:rsidR="00000000" w:rsidRPr="00000000" w:rsidDel="00000000">
      <w:rPr>
        <w:rtl w:val="0"/>
      </w:rPr>
      <w:t xml:space="preserve">04.08.2026. 10.08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26-TA-250</w:t>
    </w:r>
    <w:r>
      <w:br/>
    </w:r>
    <w:r w:rsidR="00000000" w:rsidRPr="00000000" w:rsidDel="00000000">
      <w:rPr>
        <w:rtl w:val="0"/>
      </w:rPr>
      <w:t xml:space="preserve">04.08.2026. 10.08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Izziņa_26-TA-250.docx</dc:title>
</cp:coreProperties>
</file>

<file path=docProps/custom.xml><?xml version="1.0" encoding="utf-8"?>
<Properties xmlns="http://schemas.openxmlformats.org/officeDocument/2006/custom-properties" xmlns:vt="http://schemas.openxmlformats.org/officeDocument/2006/docPropsVTypes"/>
</file>