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25-TA-2339: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akreditētie valsts muzeji var saņemt valsts garantētu apdrošināšanu starptautisku izstāžu 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26.01.2026. 15:50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muzejs pirms atbalsta saņemšanas ir iesniedzis apliecinājumu, kas apliecina atbilstību regulas Nr. 651/2014 2. panta 18. punkta "c"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44.4. apakšpunktā ir noteikts, ka “</w:t>
            </w:r>
            <w:r w:rsidR="00000000" w:rsidRPr="00000000" w:rsidDel="00000000">
              <w:rPr>
                <w:i w:val="1"/>
                <w:rtl w:val="0"/>
              </w:rPr>
              <w:t xml:space="preserve">muzejs pirms atbalsta saņemšanas ir iesniedzis apliecinājumu, kas apliecina atbilstību regulas Nr. 651/2014 2. panta 18. punkta “c” apakšpunkta nosacījumiem</w:t>
            </w:r>
            <w:r w:rsidR="00000000" w:rsidRPr="00000000" w:rsidDel="00000000">
              <w:rPr>
                <w:rtl w:val="0"/>
              </w:rPr>
              <w:t xml:space="preserve">”. Eiropas Komisijas 2014. gada 17. jūnija Regulas (ES) Nr. 651/2014, ar ko noteiktas atbalsta kategorijas atzīst par saderīgām ar iekšējo tirgu, piemērojot Līguma 107. un 108.pantu (turpmāk - Regula Nr. 651/2014), 2. panta 18. punkta “c” apakšpunkts nosaka definīciju terminam “</w:t>
            </w:r>
            <w:r w:rsidR="00000000" w:rsidRPr="00000000" w:rsidDel="00000000">
              <w:rPr>
                <w:i w:val="1"/>
                <w:rtl w:val="0"/>
              </w:rPr>
              <w:t xml:space="preserve">grūtībās nonācis uzņēmums</w:t>
            </w:r>
            <w:r w:rsidR="00000000" w:rsidRPr="00000000" w:rsidDel="00000000">
              <w:rPr>
                <w:rtl w:val="0"/>
              </w:rPr>
              <w:t xml:space="preserve">”, kas cita starpā var attiekties uz kolektīvu maksātnespējas procedūru. Vēršam uzmanību, ka no minētā regulējuma nav skaidri saprotams, kāds tieši apliecinājums ir iesniedzams, kādā formā tas sagatavojams, kāds ir tā saturs, kā arī - kurai institūcijai tas iesniedzams. Attiecīgi aicinām precizēt noteikumu projekta 44.4.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Projekta 44.4.apakšpunkts.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muzejs pirms atbalsta saņemšanas Kultūras ministrijā ir iesniedzis apliecinājumu, ka uz to nav attiecināma regulas Nr. 651/2014 2. panta 18. punkta "c" apakšpunktā minētā situācija – tas neatbilst normatīvajos aktos noteiktajiem kritērijiem, lai tam pēc kreditora pieprasījuma piemērotu maksātnespējas procedūru Eiropas Parlamenta un Padomes 2015. gada 20. maija Regulas (ES) Nr. 2015/848 par maksātnespējas procedūrām (pārstrādātā redakcija) 2. panta 4. punkta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Attiecībā uz darbības atbalstu atbalsts nepārsniedz summu, kas vajadzīga pamatdarbības zaudējumu segšanai un samērīgai peļņai attiecīgajā periodā. To nosaka pirms garantijas piešķiršanas saskaņā ar pamatotām prognozēm vai izmanto atgūšanas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45. punkts dublē Regulas Nr.651/2014 53. panta 7. punktu. Skaidrojam, ka saskaņā ar Līguma par Eiropas Savienības darbību 288.panta otro daļu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Attiecīgi aicinām precizēt noteikuma projekta 45. punktu, novēršot dublēšanos. Papildus aicinām izvērtēt un precizēt noteikumu projekta 48.punktu, kas pirmšķietami dublē Regulas Nr. 651/2014 12.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Projekta 45.punkts.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48.punktu skaidrojam, ka tajā ir iekļauti konkrēti nosacījumi attiecībā uz dokumentu glabāšanu, skaidri definējot, kuriem subjektiem un kādā termiņā tas ir darāms. Pretējā gadījumā, sniedzot atsauci tikai uz Regulas Nr.651/2014 12.pantu, netiks radīta tiesiskā noteiktība par to, kuriem subjektiem nacionāli šī prasība ir jāveic.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Attiecībā uz darbības atbalstu tas nepārsniedz regulas Nr. 651/2014 53. panta 7. punktā noteikto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akreditēti valsts muzeji (turpmāk – muzejs) var saņemt valsts garantētu apdrošināšanu (turpmāk – garantija) starptautisku izstāžu (turpmāk – izstāde) rīkošanai, valsts garantētas apdrošināšanas apjomu un darbības ietvaru, valsts garantētas apdrošināšanas pieprasījuma un zaudējumu atlīdzības pieprasījuma iesniegšanas, izskatīšanas un lēmuma pieņemšanas kārtību, rīcību zaudējumu gadījumā, zaudējumu izvērtēšanas, zaudējumu atlīdzības izmaksas un piedziņas kārtību, kā arī valsts garantētās apdrošināšanas saistību pārraudzības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1.punktā norādīts saīsinājums - </w:t>
            </w:r>
            <w:r w:rsidR="00000000" w:rsidRPr="00000000" w:rsidDel="00000000">
              <w:rPr>
                <w:i w:val="1"/>
                <w:rtl w:val="0"/>
              </w:rPr>
              <w:t xml:space="preserve">valsts garantētu apdrošināšanu (turpmāk – garantija)</w:t>
            </w:r>
            <w:r w:rsidR="00000000" w:rsidRPr="00000000" w:rsidDel="00000000">
              <w:rPr>
                <w:rtl w:val="0"/>
              </w:rPr>
              <w:t xml:space="preserve">, tomēr pēc tam attiecīgajā punktā tiek lietots pilnais nosaukums, aicinām izvērtēt un atbilstoši mainīt uz saīsinājumu "garantija".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akreditēti valsts muzeji (turpmāk – muzejs) var saņemt valsts garantētu apdrošināšanu (turpmāk – garantija) starptautisku izstāžu (turpmāk – izstāde) rīkošanai, garantijas apjomu un darbības ietvaru, garantijas pieprasījuma un zaudējumu atlīdzības pieprasījuma iesniegšanas, izskatīšanas un lēmuma pieņemšanas kārtību, rīcību zaudējumu gadījumā, zaudējumu izvērtēšanas, zaudējumu atlīdzības izmaksas un piedziņas kārtību, kā arī garantijas saistību pārraudzības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komercdarbības atbalsta gadījumā – izstādes ieņēmumu un izdevumu prognozes gadam, kuram tiek pieprasīta garantija, lai noteiktu šo noteikumu 45. punktā minēto finanšu aprēķinu komercdarbības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projekta 11.8.apakšpunktu ir paredzēts noteikt muzejam pienākumu iesniegt finanšu datus par konkrētās izstādes plānotajiem ieņēmumiem un izdevumiem, kas ir nepieciešami, lai veiktu šo noteikumu projekta 45.punktā noteikto finanšu aprēķinu (atbilstoši Komisijas regulas Nr.651/2014 53.panta 7.punktā noteiktajam), lūdzam precizēt noteikumu projekta 11.8.apakšpunktu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komercdarbības atbalsta gadījumā – izstādes, kurai tiek pieprasīta garantija, ieņēmumu un izdevumu prognozes, lai noteiktu šo noteikumu 45. punktā minēto finanšu aprēķinu komercdarbības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11.8.apakšpunkts.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komercdarbības atbalsta gadījumā – izstādes, kurai tiek pieprasīta garantija, ieņēmumu un izdevumu prognozes, lai noteiktu šo noteikumu 45. punktā minēto finanšu aprēķinu komercdarbības atbalstam.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iesniedz Kultūras ministrijai zaudējumu atlīdzības pieprasījumu, kam pievienoti šādi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21.3. precizēt iesniedzamos dokumentus, nošķirot eksponātu bojājuma un zuduma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iesniedz Kultūras ministrijai zaudējumu atlīdzības pieprasījumu, kam pievienoti šādi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eksponāta bojājuma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21.3.1.1. nepieciešamo restaurācijas darbu saraksts, pamatojums un izcenojums (euro), ko apstiprinājis muzeja direktors (vadītājs) un eksponāta īpašnieks vai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21.3.1.2. slēdziens par eksponāta vērtības zudumu (euro) un slēdziena pamatojums, ko apstiprinājis muzeja direktors (vadītājs) un eksponāta īpašnieks vai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21.3.2. eksponāta zuduma gadījumā – dokumentus un informāciju, kas apliecina, ka eksponāts ir uzskatāms par zudušu;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21.3.3. papildinformāciju, ja tāda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21.3.apakšpunkts.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iesniedz Kultūras ministrijai zaudējumu atlīdzības pieprasījumu, kam pievienoti šādi dokumenti: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iesniedz Kultūras ministrijai zaudējumu atlīdzības pieprasījumu, kam pievienoti šādi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2.3. precizēt iesniedzamos dokumentus, nošķirot eksponātu bojājuma un zuduma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iesniedz Kultūras ministrijai zaudējumu atlīdzības pieprasījumu, kam pievienoti šādi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eksponāta bojājuma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21.3.1.1. nepieciešamo restaurācijas darbu saraksts, pamatojums un izcenojums (euro), ko apstiprinājis muzeja direktors (vadītājs) un eksponāta īpašnieks vai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21.3.1.2. slēdziens par eksponāta vērtības zudumu (euro) un slēdziena pamatojums, ko apstiprinājis muzeja direktors (vadītājs) un eksponāta īpašnieks vai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21.3.2. eksponāta zuduma gadījumā – dokumentus un informāciju, kas apliecina, ka eksponāts ir uzskatāms par zudušu;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21.3.3. papildinformāciju, ja tāda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21.3.apakšpunkts.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iesniedz Kultūras ministrijai zaudējumu atlīdzības pieprasījumu, kam pievienoti šādi dokumenti: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persona, kurai muzejs izmaksājis zaudējumu atlīdzību, saņem atlīdzību par šo pašu zaudējumu no personas, kura ir atbildīga par nodarīto zaudējumu, pamatojoties uz apdrošināšanas līgumu vai garantiju, kas izsniegta pamatojoties uz līdzvērtīgiem ārvalstu tiesību aktiem vai no kāda cita avota un šī summa nav atskaitīta no zaudējumu atlīdzības pirms tās izmaksas, tad šī persona apņemas nekavējoties par to paziņot Kultūras ministrijai un muzejam un atmaksāt zaudējumu atlīdzību no muzeja saņemtajā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ja diezgan īsā laikā (60 dienas) netiek atgūts nozagts vai nolaupīts eksponāts, tiek pieņemts, ka eksponāts netiks atgūts, un personai rodas tiesības uz valsts garantētas apdrošināšanas atlīdzību (24. punkts, 34.2. apakšpunkts). Noteikumu projekts tieši nenosaka un anotācija neskaidro rīcību situācijā, kad persona ir saņēmusi valsts garantētas apdrošināšanas atlīdzību un eksponāts tiek atgūts, bet var izdarīt pieņēmumu, ka atgūtais eksponāts tiks atgriezts tā īpašniekam vai valdītājam. Ja tā, tad rodas situācija, kurā persona var gūt peļņu – ir atguvusi eksponātu un saņēmusi valsts garantētas apdrošināšanas atlīdzību. Aicinām izvērtēt, vai valsts garantētajai apdrošināšanai starptautisko izstāžu rīkošanas jomā līdzīgi kā komerciālai īpašuma apdrošināšanai nav tikai kompensācijas daba, tas ir, segt radušos zaudējumus. Piemēram, komerciālās īpašuma apdrošināšanas noteikumi paredz atmaksāt saņemto apdrošināšanas atlīdzību, ja lieta tiek atgūta, vai nodot atgūtu lietu. Nepieciešamības gadījumā lūdzam papildus noteikumu projekta 35. punktā uzskaitītajiem gadījumiem noteikt arī citus gadījumus, kad būtu atmaksājama valsts garantētas apdrošināšanas atlīdzība.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35.punkts. Papildu precizēts Projekta 36.punkts.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persona, kurai muzejs izmaksājis zaudējumu atlīdzību, saņem atlīdzību par šo pašu zaudējumu no personas, kura ir atbildīga par nodarīto zaudējumu, pamatojoties uz apdrošināšanas līgumu vai garantiju, kas izsniegta pamatojoties uz līdzvērtīgiem ārvalstu tiesību aktiem vai no kāda cita avota un šī summa nav atskaitīta no zaudējumu atlīdzības pirms tās izmaksas, tad šī persona apņemas nekavējoties par to paziņot Kultūras ministrijai un muzejam un atmaksāt zaudējumu atlīdzību no muzeja saņemtajā apmērā. Ja ienākošās izstādes eksponāts, kas tika uzskatīts par zudušu, tiek atgūts pēc tam, kad ir izmaksāta zaudējumu atlīdzība, persona, kurai muzejs izmaksājis zaudējumu atlīdzību, to atmaksā, atskaitot no summas šo noteikumu 23. punktā noteiktās eksponātu restaurācijas izmaksas kopā ar summu, par kādu ir samazinājusies eksponāta vērtība zaudējuma vai tā izraisīto restaurācijas darbu rezultātā.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kuriem noteikumu projekta punktiem un apakšpunktiem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un papildināta Projekta sākotnējās ietekmes (ex-ante) novērtējuma ziņojuma (anotācijas) 7.sadaļas “Tiesību akta projekta izpildes nodrošināšana un tās ietekme uz institūcijām” 7.2.punkta “Administratīvo izmaksu monetārs novērtējums” skaidrojuma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sākotnējās ietekmes (ex-ante) novērtējuma ziņojuma (anotācijas) 2.sadaļas “Tiesību akta projekta ietekmējamās sabiedrības grupas, ietekme uz tautsaimniecības attīstību un administratīvo slogu” 2.1.punktā “Sabiedrības grupas, kuras tiesiskais regulējums ietekmē, vai varētu ietekmēt”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29.09.2025. 15:15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akreditēts valsts muzejs (turpmāk – muzejs) var saņemt valsts garantētu apdrošināšanu (turpmāk – galvojums) starptautisku izstāžu (turpmāk – izstāžu) rīkošanai Latvijā un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"Kārtība, kādā akreditētie valsts muzeji var saņemt valsts garantētu apdrošināšanu starptautisku izstāžu rīkošanai" (turpmāk – projekts) 1. punktu atbilstoši Ministru kabineta 2009. gada 3. februāra noteikumu Nr. 108 "Normatīvo aktu projektu sagatavošanas noteikumi" 100. punktā noteiktajam, svītrojot tajā vārdus "Latvijā un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Muzeju likuma 2025.gada 11.decembra grozījumiem (stājās spēkā 16.12.2025.) minētā likuma 15.panta otrā daļa precizēta, nosakot, ka Ministru kabinets nosaka kārtību, kādā akreditēti valsts muzeji var saņemt valsts garantētu apdrošināšanu starptautisku izstāžu rīkošanai, valsts garantētas apdrošināšanas apjomu un darbības ietvaru, valsts garantētas apdrošināšanas pieprasījuma un zaudējumu atlīdzības pieprasījuma iesniegšanas, izskatīšanas un lēmuma pieņemšanas kārtību, rīcību zaudējumu gadījumā, zaudējumu izvērtēšanas, zaudējumu atlīdzības izmaksas un piedziņas kārtību, kā arī valsts garantētas apdrošināšanas saistību pārraudzības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Projekts un Projekta  sākotnējās ietekmes (ex-ante)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akreditēti valsts muzeji (turpmāk – muzejs) var saņemt valsts garantētu apdrošināšanu (turpmāk – garantija) starptautisku izstāžu (turpmāk – izstāde) rīkošanai, garantijas apjomu un darbības ietvaru, garantijas pieprasījuma un zaudējumu atlīdzības pieprasījuma iesniegšanas, izskatīšanas un lēmuma pieņemšanas kārtību, rīcību zaudējumu gadījumā, zaudējumu izvērtēšanas, zaudējumu atlīdzības izmaksas un piedziņas kārtību, kā arī garantijas saistību pārraudzības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Galvojuma sniegšanas mērķis ir bagātināt Latvijas kultūras dzīvi ar nozīmīgām, mākslinieciski un kultūrvēsturiski augstvērtīgām ārvalstu izstādēm un sekmēt Latvijas kultūras mantojuma starptautisko atpazīstamību, atbrīvojot muzejus no papildu izdevumiem par izstādes eksponātu apdrošināšanu un zaudējumu gadījumā kompensējot izstādē eksponētā priekšmeta (turpmāk – eksponāts) īpašniekam nodarīto tiešo materiālo zaudējumu, sedzot izmaksas (turpmāk – zaudējumu atlīdzība), kas radušās eksponāta bojājuma vai zuduma rezultātā (turpmāk – zaudējums). Galvojumu saskaņā ar šajos noteikumos noteikto kārtību var saņemt arī gadījumos, kad tiek eksponēts viens priekšmets vai vairāku priekšmetu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nosaka kārtību, kādā muzejs var saņemt valsts garantētu apdrošināšanu, lūdzam svītrot projekta 2. punkta pirmo teikumu, jo tas nenosaka kārtību, kādā saņemama valsts garantija.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Garantiju saskaņā ar šajos noteikumos noteikto kārtību var saņemt arī gadījumos, kad tiek eksponēts viens priekšmets vai vairāku priekšmetu grupa.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Muzejam, kuram sniegtais galvojums kvalificējas kā valsts atbalsts, to piešķir kā </w:t>
            </w:r>
            <w:r w:rsidR="00000000" w:rsidRPr="00000000" w:rsidDel="00000000">
              <w:rPr>
                <w:i w:val="1"/>
                <w:rtl w:val="0"/>
              </w:rPr>
              <w:t xml:space="preserve">de minimis</w:t>
            </w:r>
            <w:r w:rsidR="00000000" w:rsidRPr="00000000" w:rsidDel="00000000">
              <w:rPr>
                <w:rtl w:val="0"/>
              </w:rPr>
              <w:t xml:space="preserve"> atbalstu granta veidā, ievērojot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ka nepieciešamības gadījumā atbalsts šī noteikumu projekta ietvaros tiks piešķirts kā de minimis atbasts, lūdzam noteikumu projektu papildināt ar visiem piemērojamā komercdarbības atbalsta regulējuma (t.i., Komisijas regulas Nr.2023/2831) nosacījumiem (de minimis atbalsta piešķiršanas brīdis un de minimis atbalsta nosacījumu vērtēšana uz atbalsta piešķiršanas brīdi; de minimis atbalsta robežvērtība un tās vērtēšana viena vienota uzņēmuma līmenī; nozaru un darbību ierobežojumu, kā arī to nodalīšana; piemērojamie kumulācijas nosacījumi vai tās aizliegums; datu glabāšana par piešķirto de minimis atbalstu gan attiecībā uz atbalsta sniedzēju, gan uz atbalsta saņēmēju; nosacījums par de minimis atbalsta uzskaites veidlapas iesniegšanu atbalsta sniedzējam; nosacījums par de minimis atbalsta uzskaites nodrošināšanu saskaņā ar normatīvajiem aktiem par de minimis atbalsta uzskaites un piešķiršanas kārtību; nelikumīga de minimis atbalsta atgūšana; termiņš, līdz kuram atbalsta programmas ietvaros piešķirams de minimis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Projektā precizēti valsts atbalsta nosacījumi, Projektu papildinot ar IX.nodaļu “Ar komercdarbības atbalsta saņemšanu saistītie nosacījumi”, kurā noteikti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Muzejam, kuram sniegtais galvojums kvalificējas kā valsts atbalsts, to piešķir kā </w:t>
            </w:r>
            <w:r w:rsidR="00000000" w:rsidRPr="00000000" w:rsidDel="00000000">
              <w:rPr>
                <w:i w:val="1"/>
                <w:rtl w:val="0"/>
              </w:rPr>
              <w:t xml:space="preserve">de minimis</w:t>
            </w:r>
            <w:r w:rsidR="00000000" w:rsidRPr="00000000" w:rsidDel="00000000">
              <w:rPr>
                <w:rtl w:val="0"/>
              </w:rPr>
              <w:t xml:space="preserve"> atbalstu granta veidā, ievērojot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w:t>
            </w:r>
            <w:r w:rsidR="00000000" w:rsidRPr="00000000" w:rsidDel="00000000">
              <w:rPr>
                <w:i w:val="1"/>
                <w:rtl w:val="0"/>
              </w:rPr>
              <w:t xml:space="preserve">Komisijas 2023.gada 13.decembra regulas (ES) 2023/2831 par Līguma par Eiropas Savienības darbību 107. un 108. panta piemērošanu de minimis atbalstam</w:t>
            </w:r>
            <w:r w:rsidR="00000000" w:rsidRPr="00000000" w:rsidDel="00000000">
              <w:rPr>
                <w:rtl w:val="0"/>
              </w:rPr>
              <w:t xml:space="preserve"> (turpmāk - Komisijas regula Nr.2023/2831) preambulas 16.apsvērumu: "</w:t>
            </w:r>
            <w:r w:rsidR="00000000" w:rsidRPr="00000000" w:rsidDel="00000000">
              <w:rPr>
                <w:i w:val="1"/>
                <w:rtl w:val="0"/>
              </w:rPr>
              <w:t xml:space="preserve">Pārredzamības, vienlīdzīgas attieksmes un efektīvas uzraudzības labad šī regula būtu jāpiemēro tikai tādam de minimis atbalstam, </w:t>
            </w:r>
            <w:r w:rsidR="00000000" w:rsidRPr="00000000" w:rsidDel="00000000">
              <w:rPr>
                <w:i w:val="1"/>
                <w:u w:val="single"/>
                <w:rtl w:val="0"/>
              </w:rPr>
              <w:t xml:space="preserve">kuram ir iespējams iepriekš aprēķināt precīzo bruto dotācijas ekvivalentu</w:t>
            </w:r>
            <w:r w:rsidR="00000000" w:rsidRPr="00000000" w:rsidDel="00000000">
              <w:rPr>
                <w:i w:val="1"/>
                <w:rtl w:val="0"/>
              </w:rPr>
              <w:t xml:space="preserve">, neveicot riska novērtējumu (“pārredzams de minimis atbalsts”). [..].</w:t>
            </w:r>
            <w:r w:rsidR="00000000" w:rsidRPr="00000000" w:rsidDel="00000000">
              <w:rPr>
                <w:rtl w:val="0"/>
              </w:rPr>
              <w:t xml:space="preserve">" Vēršam uzmanību, ka šobrīd no noteikumu projekta 8.punkta nav skaidrs, kā tiks aprēķināta precīzs piešķiramais de minimis atbalsta apmērs, proti, vai tas tiks piešķirts kā galvojums un bruto dotācijas ekvivalents aprēķināts atbilstoši Komisijas regulas Nr.2023/2831 4.panta 6.punktam, vai arī tas tiks piešķirts kā grants par zaudējumos izmaksāto kompensācijas summu. Lūdzam ar attiecīgu normu par piešķiramā de minimis atbalsta apmēra noteikšanu papildināt noteikumu projektu. Papildus nav skaidrs, vai par galvojuma izmantošanu (neatkarīgi no tā, vai iestāsies zaudējumu kompensācijas gadījums) tiks vai netiks maksāta galvojuma izmantošanas atlīdzība un kādā apmērā - lūdzam šo aspektu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precizēti valsts atbalsta nosacījumi, Projektu papildinot ar IX.nodaļu “Ar komercdarbības atbalsta saņemšanu saistītie nosacījumi”, kurā noteikti ar komercdarbības atbalsta saņemšanu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informācija Projekta sākotnējās ietekmes (ex-ante) novērtējuma ziņojuma (anotācijas) 1.sadaļas “Tiesību akta projekta izstrādes nepieciešamība” 1.3.punkta “Pašreizēja situācija, problēmas un risinājumi” apakšsadaļā “Pašreizējā situācija” un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Komisijas sastāvā ir vismaz pieci locekļi, tostarp Kultūras ministrijas pārstāvji un, ja nepieciešams, mākslas, vēstures, muzeoloģijas, apdrošināšanas, apsardzes un ugunsdrošības eksperti.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nosaka kārtību, kādā muzejs var saņemt valsts garantētu apdrošināšanu, lūdzam svītrot projekta 15. un 16. punktu, jo tas nenosaka kārtību, kādā saņemama valsts garantija, bet gan komisijas izveides un darbības kārtību. Vēršam uzmanību uz to, ka komisijas izveides un tās darbības kārtību kultūras ministrs var noteikt, ievērojot Valsts pārvaldes iekārtas likuma 72. panta pirmās daļas 2.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svītrots Projekta 15. un 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“Pašreizēja situācija, problēmas un risinājumi” apakšsadaļa “Risinājuma apraksts” papildināta ar informāciju par minētās komisijas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Rīcība zaudējumu gadījumā un zaudējumu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nosaka kārtību, kādā muzejs var saņemt valsts garantētu apdrošināšanu, lūdzam pamatot, ka projekta V, VI un VII nodaļā noteiktais nosaka kārtību, kādā var saņemt valsts galvojumu, un nepieciešamības gadījumā precizēt projektu. Vēršam uzmanību uz to, ka projektā būtu nosakāma kārtība, kādā galvojums tiek izmantots zaudējumu segšanai, bet ne pašu zaudējumu noteikšanas, pieteikuma iesniegšanas un izskatīšanas un lēmuma pieņemšanas kārtību, kā arī zaudējumu izmaksas un piedziņas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Muzeju likuma 2025.gada 11.decembra grozījumiem (stājās spēkā 16.12.2025.) minētā likuma 15.panta otrā daļa precizēta, nosakot, ka Ministru kabinets nosaka kārtību, kādā akreditēti valsts muzeji var saņemt valsts garantētu apdrošināšanu starptautisku izstāžu rīkošanai, valsts garantētas apdrošināšanas apjomu un darbības ietvaru, valsts garantētas apdrošināšanas pieprasījuma un zaudējumu atlīdzības pieprasījuma iesniegšanas, izskatīšanas un lēmuma pieņemšanas kārtību, rīcību zaudējumu gadījumā, zaudējumu izvērtēšanas, zaudējumu atlīdzības izmaksas un piedziņas kārtību, kā arī valsts garantētas apdrošināšanas saistību pārraudzības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Projekts un Projekta  sākotnējās ietekmes (ex-ante)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Rīcība zaudējumu gadījumā un zaudējumu izvērtēšana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informē Kultūras ministriju un eksponātu īpašnieku vai valdītāju, sniedzot visas iespējamās ziņas par eksponāta zaudējumu raksturu un cēloni;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projektā ietverto regulējumu un nepieciešamības gadījumā to precizēt, ņemot vērā to, ka projekta 24.1. apakšpunktā un turpmākajās projekta normās ir ietverts regulējums par eksponāta valdītāju, savukārt projekta 12. punktā ir paredzēts, ka norādāma informācija tikai par eksponāta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regulējums visā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informē Kultūras ministriju un eksponātu īpašnieku vai valdītāju, sniedzot visas iespējamās ziņas par eksponāta zaudējumu raksturu un cēloni;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Eksponāts ir uzskatāms par zudušu, ja tam ir būtiski bojājumi, kuru dēļ to nav iespējams restaurēt, vai nav izredžu, ka to ir iespējams atgūt. Ja ienākošās izstādes eksponāta īpašnieks vai valdītājs ir zaudējis eksponātu vairāk nekā 60 dienas, šo noteikumu izpratnē tiek pieņemts, ka eksponāts netiks atgūts.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nosaka kārtību, kādā muzejs var saņemt valsts garantētu apdrošināšanu, lūdzam svītrot projekta 27. un 28. punktu, jo tas nenosaka kārtību, kādā saņemama valsts garantija.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Muzeju likuma 2025.gada 11.decembra grozījumiem (stājās spēkā 16.12.2025.) minētā likuma 15.panta otrā daļa precizēta, nosakot, ka Ministru kabinets nosaka kārtību, kādā akreditēti valsts muzeji var saņemt valsts garantētu apdrošināšanu starptautisku izstāžu rīkošanai, valsts garantētas apdrošināšanas apjomu un darbības ietvaru, valsts garantētas apdrošināšanas pieprasījuma un zaudējumu atlīdzības pieprasījuma iesniegšanas, izskatīšanas un lēmuma pieņemšanas kārtību, rīcību zaudējumu gadījumā, zaudējumu izvērtēšanas, zaudējumu atlīdzības izmaksas un piedziņas kārtību, kā arī valsts garantētas apdrošināšanas saistību pārraudzības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Projekts un Projekta  sākotnējās ietekmes (ex-ante)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Eksponāts ir uzskatāms par zudušu, ja tam ir būtiski bojājumi, kuru dēļ to nav iespējams restaurēt, vai nav izredžu, ka to ir iespējams atgūt. Ja ienākošās izstādes eksponāta īpašnieks vai valdītājs ir zaudējis eksponātu vairāk nekā 60 dienas, šo noteikumu izpratnē tiek pieņemts, ka eksponāts netiks atgūts.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Kultūras ministrija atbilstoši normatīvajos aktos noteiktajai kārtībai sagatavojot kārtējā gada fiskālo risku vadības ziņojumu, fiskālā riska iestāšanās varbūtības un ietekmes novērtējumā ņem vērā iestājušos galvojuma zaudējumu atlīdzības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nosaka kārtību, kādā muzejs var saņemt valsts garantētu apdrošināšanu, lūdzam svītrot projekta 36. punktu, jo tas nenosaka kārtību, kādā saņemama valsts garantija.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svītrots Projekta 36.punkts.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“Pašreizēja situācija, problēmas un risinājumi” apakšsadaļa “Risinājuma apraksts” un 3.sadaļa “Tiesību akta projekta ietekme uz valsts budžetu un pašvaldību budžetiem” papildināta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Zaudējumu atlīdzību izmaksā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38. punkts paredz, ka zaudējumu atlīdzību izmaksā restaurācijas veicējam vai eksponāta īpašniekam vai valdītājam. Vēršam uzmanību uz to, ka zaudējumu atlīdzības pieteikumu iesniedz muzejs. Ņemot vērā to, ka projekts paredz regulējumu attiecībā uz valsts muzejiem, zaudējumu atlīdzība netiek piešķirta administratīvā procesa ietvaros, izdodot administratīvo aktu. Attiecīgi muzejam nebūs tiesības lēmumu par atteikumu piešķirt zaudējuma atlīdzību apstrīdēt un pārsūdzēt. Ja projektā tiek paredzēts, ka zaudējuma atlīdzību izmaksā Kultūras ministrija, nevis muzejs, kuram zaudējuma atlīdzība piešķirta, attiecīgi zaudējumu atlīdzības no valsts budžeta nepiešķiršanas gadījumā tiek ietekmēta privātpersona, kurai nebūs tiesības apstrīdēt un pārsūdzēt lēmumu par atteikumu piešķirt zaudējumu atlīdzību. Ievērojot minēto, lūdzam precizēt projekta 38. punktu, paredzot, ka zaudējuma atlīdzību izmaksā muzejam, kas attiecīgi to izmaksā konkrētajai privātpersonai. Vienlaikus vēršam uzmanību uz to, ka gadījumā, ja kultūras ministrs būs pieņēmis lēmumu nepiešķirt zaudējumu atlīdzību, zaudējumu atlīdzību varētu nākties segt pašam muzejam no saviem līdzekļiem. Attiecīgi lūdzam precizēt arī projekta 39.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Projekta 34. un 35.punkts.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Zaudējumu atlīdzību izmaksā muzejam, kas to izmaksā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Valstij ir zaudējumu piedziņas tiesības pret personu, kura ir atbildīga par izstādei nodarīto zaudējumu, zaudējumu atlīdzībā izmaksātās summas apmērā. Zaudējumu atlīdzības piedziņu īsteno Kultūras ministrija un attiecīgais muzejs.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nosaka kārtību, kādā muzejs var saņemt valsts garantētu apdrošināšanu, lūdzam svītrot projekta 40. punktu, jo tas nenosaka kārtību, kādā saņemama valsts garantija.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Muzeju likuma 2025.gada 11.decembra grozījumiem (stājās spēkā 16.12.2025.) minētā likuma 15.panta otrā daļa precizēta, nosakot, ka Ministru kabinets nosaka kārtību, kādā akreditēti valsts muzeji var saņemt valsts garantētu apdrošināšanu starptautisku izstāžu rīkošanai, valsts garantētas apdrošināšanas apjomu un darbības ietvaru, valsts garantētas apdrošināšanas pieprasījuma un zaudējumu atlīdzības pieprasījuma iesniegšanas, izskatīšanas un lēmuma pieņemšanas kārtību, rīcību zaudējumu gadījumā, zaudējumu izvērtēšanas, zaudējumu atlīdzības izmaksas un piedziņas kārtību, kā arī valsts garantētas apdrošināšanas saistību pārraudzības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Projekts un Projekta  sākotnējās ietekmes (ex-ante)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Valstij ir zaudējumu piedziņas tiesības pret personu, kura ir atbildīga par izstādei nodarīto zaudējumu. Zaudējumu atlīdzības piedziņu īsteno Kultūras ministrija un attiecīgais muzejs.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11., 12. punkti, 24.1., 24.3. apakšpunkti un 25., 28., 29., 33., 39., 42. punkti satur informācijas sniegšanas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tiesību aktā iekļauto informācijas sniegšanas pienākumu vērtējumu un atbilstoši vērtējumam veikt administratīvo izmaksu monetāru novērtējumu, kas aizpildāms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administratīvo izmaksu monetāru novērtējumu ir nepieciešams izprast informācijas sniegšanas metodi, proti, kā tieši sniedzamā informācija ir sagatavojama un sniedzama (informācijas sagatavošanai nepieciešamie resursi, nosūtīšanas veids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papildināts Projekta sākotnējās ietekmes (ex-ante) novērtējuma ziņojuma (anotācijā) 7.sadaļas “Tiesību akta projekta izpildes nodrošināšana un tās ietekme uz institūcijām” 7.2.punkts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akreditētie valsts muzeji var saņemt valsts garantētu apdrošināšanu starptautisku izstāžu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4., 18.1., 21., 23.6.  punktos nodrošinātu atbilstību likumprojektā "Par valsts budžetu 2026. gadam un budžeta ietvaru 2026., 2027. un 2028. gadam" lietotajai redakcijai, lūdzu vārdus "maksimāli pieļaujamais galvojuma apmērs" aizstāt ar vārdiem "</w:t>
            </w:r>
            <w:r w:rsidR="00000000" w:rsidRPr="00000000" w:rsidDel="00000000">
              <w:rPr>
                <w:u w:val="single"/>
                <w:rtl w:val="0"/>
              </w:rPr>
              <w:t xml:space="preserve">maksimāli pieļaujamais valsts garantētas apdrošināšanas apmērs</w:t>
            </w:r>
            <w:r w:rsidR="00000000" w:rsidRPr="00000000" w:rsidDel="00000000">
              <w:rPr>
                <w:rtl w:val="0"/>
              </w:rPr>
              <w:t xml:space="preserve">" attiecīgajā redakcijā un atbilstoši precizēt terminoloģiju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lietotā terminoloģija norādītajos Projekta punktos un Projekta sākotnējās ietekmes (ex-ante) novērtējuma ziņojumā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akreditētie valsts muzeji var saņemt valsts garantētu apdrošināšanu starptautisku izstāžu rīkošanai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Muzeju likuma</w:t>
            </w:r>
            <w:r w:rsidR="00000000" w:rsidRPr="00000000" w:rsidDel="00000000">
              <w:rPr>
                <w:rtl w:val="0"/>
              </w:rPr>
              <w:t xml:space="preserve"> </w:t>
            </w:r>
            <w:r w:rsidR="00000000" w:rsidRPr="00000000" w:rsidDel="00000000">
              <w:rPr>
                <w:rtl w:val="0"/>
              </w:rPr>
              <w:t xml:space="preserve">15.panta</w:t>
            </w:r>
            <w:r w:rsidR="00000000" w:rsidRPr="00000000" w:rsidDel="00000000">
              <w:rPr>
                <w:rtl w:val="0"/>
              </w:rPr>
              <w:t xml:space="preserve">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47. punkts paredz paņēmienus, kādos likumprojektā veido pilnvarojumu izdot ārēju normatīvo aktu. Ņemot vērā to, ka projekta izdošanas tiesiskajā pamatā esošā Muzeju likuma 15. panta otrā daļa ir formulēta kā atsauce uz Ministru kabineta noteikumiem, nevis pilnvarojums izdot Ministru kabineta noteikumus, aicinām, sagatavojot grozījumus Muzeju likumā pēc būtības, sagatavot attiecīgu grozījumu Muzeju likuma 15. panta otrajā daļā, formulējot to kā pilnvarojumu Ministru kabinetam izdot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Muzeju likuma 2025.gada 11.decembra grozījumiem (stājās spēkā 16.12.2025.) minētā likuma 15.panta otrā daļa precizēta, nosakot, ka Ministru kabinets nosaka kārtību, kādā akreditēti valsts muzeji var saņemt valsts garantētu apdrošināšanu starptautisku izstāžu rīkošanai, valsts garantētas apdrošināšanas apjomu un darbības ietvaru, valsts garantētas apdrošināšanas pieprasījuma un zaudējumu atlīdzības pieprasījuma iesniegšanas, izskatīšanas un lēmuma pieņemšanas kārtību, rīcību zaudējumu gadījumā, zaudējumu izvērtēšanas, zaudējumu atlīdzības izmaksas un piedziņas kārtību, kā arī valsts garantētas apdrošināšanas saistību pārraudzības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Projekts un Projekta  sākotnējās ietekmes (ex-ante)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Muzeju likuma</w:t>
            </w:r>
            <w:r w:rsidR="00000000" w:rsidRPr="00000000" w:rsidDel="00000000">
              <w:rPr>
                <w:rtl w:val="0"/>
              </w:rPr>
              <w:t xml:space="preserve"> </w:t>
            </w:r>
            <w:r w:rsidR="00000000" w:rsidRPr="00000000" w:rsidDel="00000000">
              <w:rPr>
                <w:rtl w:val="0"/>
              </w:rPr>
              <w:t xml:space="preserve">15.panta</w:t>
            </w:r>
            <w:r w:rsidR="00000000" w:rsidRPr="00000000" w:rsidDel="00000000">
              <w:rPr>
                <w:rtl w:val="0"/>
              </w:rPr>
              <w:t xml:space="preserve"> otro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akreditēts valsts muzejs (turpmāk – muzejs) var saņemt valsts garantētu apdrošināšanu (turpmāk – galvojums) starptautisku izstāžu (turpmāk – izstāžu) rīkošanai Latvijā un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vārdu "starptautisku izstāžu" saīsinājumu -</w:t>
            </w:r>
            <w:r w:rsidR="00000000" w:rsidRPr="00000000" w:rsidDel="00000000">
              <w:rPr>
                <w:i w:val="1"/>
                <w:rtl w:val="0"/>
              </w:rPr>
              <w:t xml:space="preserve"> "turpmāk - izstāžu" - </w:t>
            </w:r>
            <w:r w:rsidR="00000000" w:rsidRPr="00000000" w:rsidDel="00000000">
              <w:rPr>
                <w:rtl w:val="0"/>
              </w:rPr>
              <w:t xml:space="preserve">aizstāt ar vārdiem "turpmāk - izstāde", kā tas visā projektā tiek lietots.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akreditēti valsts muzeji (turpmāk – muzejs) var saņemt valsts garantētu apdrošināšanu (turpmāk – garantija) starptautisku izstāžu (turpmāk – izstāde) rīkošanai, garantijas apjomu un darbības ietvaru, garantijas pieprasījuma un zaudējumu atlīdzības pieprasījuma iesniegšanas, izskatīšanas un lēmuma pieņemšanas kārtību, rīcību zaudējumu gadījumā, zaudējumu izvērtēšanas, zaudējumu atlīdzības izmaksas un piedziņas kārtību, kā arī garantijas saistību pārraudzības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akreditēts valsts muzejs (turpmāk – muzejs) var saņemt valsts garantētu apdrošināšanu (turpmāk – galvojums) starptautisku izstāžu (turpmāk – izstāžu) rīkošanai Latvijā un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tiesību normu interpretāciju, lūdzam MK noteikumu projektā vārdu “galvojums” aizstāt ar vārdu “garantija” atbilstoši Muzeju likuma 15. panta otrajā daļā lietotajai terminoloģijai, kas nosaka, ka “Ministru kabineta noteiktajā kārtībā muzeji var saņemt valsts</w:t>
            </w:r>
            <w:r w:rsidR="00000000" w:rsidRPr="00000000" w:rsidDel="00000000">
              <w:rPr>
                <w:i w:val="1"/>
                <w:rtl w:val="0"/>
              </w:rPr>
              <w:t xml:space="preserve"> garantētu</w:t>
            </w:r>
            <w:r w:rsidR="00000000" w:rsidRPr="00000000" w:rsidDel="00000000">
              <w:rPr>
                <w:rtl w:val="0"/>
              </w:rPr>
              <w:t xml:space="preserve"> apdrošināšanu starptautisku izstāžu rīkošanai". Lūdzam veikt  precizējumus visā MK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lietotā terminoloģija visā Projektā un Projekta sākotnējās ietekmes (ex-ante) novērtējuma ziņojumā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akreditēti valsts muzeji (turpmāk – muzejs) var saņemt valsts garantētu apdrošināšanu (turpmāk – garantija) starptautisku izstāžu (turpmāk – izstāde) rīkošanai, garantijas apjomu un darbības ietvaru, garantijas pieprasījuma un zaudējumu atlīdzības pieprasījuma iesniegšanas, izskatīšanas un lēmuma pieņemšanas kārtību, rīcību zaudējumu gadījumā, zaudējumu izvērtēšanas, zaudējumu atlīdzības izmaksas un piedziņas kārtību, kā arī garantijas saistību pārraudzības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likumā par budžetu kārtējam gadam un vidēja termiņa budžeta ietvaru noteiktu maksimālo pieļaujamo galvojuma apmēru kārtējam gadam, Kultūras ministrija saskaņā ar attiecīgā likumprojekta par valsts budžetu kārtējam gadam un budžeta ietvaru vidējam termiņam sagatavošanas grafiku iesniedz Finanšu ministrijā detalizētu informāciju par nākamajā kalendārajā gadā plānotajām izstādēm (kopējā vērtība naudas izteiksmē (turpmāk – vērtība), fiskālā ietekme, risku iestāšanās un galvojuma iestāšanās varbūtība) un priekšlikumu par maksimālo pieļaujamo galvojuma apmēru kārtējam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precizēt redakcionāli (arī atbilstošajā locījumā) teikuma daļu - </w:t>
            </w:r>
            <w:r w:rsidR="00000000" w:rsidRPr="00000000" w:rsidDel="00000000">
              <w:rPr>
                <w:i w:val="1"/>
                <w:rtl w:val="0"/>
              </w:rPr>
              <w:t xml:space="preserve">fiskālā ietekme, risku iestāšanās un galvojuma iestāšanās varbūtība) </w:t>
            </w:r>
            <w:r w:rsidR="00000000" w:rsidRPr="00000000" w:rsidDel="00000000">
              <w:rPr>
                <w:rtl w:val="0"/>
              </w:rPr>
              <w:t xml:space="preserve">- ar līdzību, kā tas ir izteikts projekta 11. punktā (arī 36.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fiskālo ietekmi, risku un galvojuma iestāšanās varbūtību un priekšlikumu par maksimālo pieļaujamo galvojuma apmēru kārtējam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likumā par valsts budžetu kārtējam gadam un vidēja termiņa budžeta ietvaru noteiktu maksimālo pieļaujamo garantijas apmēru kārtējam gadam, Kultūras ministrija saskaņā ar attiecīgā likumprojekta par valsts budžetu kārtējam gadam un budžeta ietvaru vidējam termiņam sagatavošanas grafiku iesniedz Finanšu ministrijā detalizētu informāciju par nākamajā kalendārajā gadā plānotajām izstādēm (kopējo vērtību naudas izteiksmē, fiskālo ietekmi, risku iestāšanās un garantijas iestāšanās varbūtību) un priekšlikumu par maksimālo pieļaujamo garantijas apmēru kārtējam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Muzejam, kuram sniegtais galvojums kvalificējas kā valsts atbalsts, to piešķir kā </w:t>
            </w:r>
            <w:r w:rsidR="00000000" w:rsidRPr="00000000" w:rsidDel="00000000">
              <w:rPr>
                <w:i w:val="1"/>
                <w:rtl w:val="0"/>
              </w:rPr>
              <w:t xml:space="preserve">de minimis</w:t>
            </w:r>
            <w:r w:rsidR="00000000" w:rsidRPr="00000000" w:rsidDel="00000000">
              <w:rPr>
                <w:rtl w:val="0"/>
              </w:rPr>
              <w:t xml:space="preserve"> atbalstu granta veidā, ievērojot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8. punktā ietverta norāde uz Eiropas Komisijas 2023. gada 13. decembra regulas (ES) Nr. 2023/2831 par Līguma par Eiropas Savienības darbību 107. un 108. panta piemērošanu de minimis atbalstam nosacījumu ievērošanu, aicinām aizpildīt projekta sākotnējās ietekmes novērtējuma ziņojuma (turpmāk – anotācija) 5. sadaļu, tostarp, 5.1. apakšsadaļu un 5.4. apakšsadaļas 1. tabulu, sniedzot informāciju par regulas prasību ieviešanu projekta 8. punktā. Reizē aicinām izvērtēt, vai anotācijā ietvertais apraksts par komercdarbības atbalsta piešķiršanu, tostarp par to, kādos gadījumos muzejam sniegtais galvojums kvalificējas kā komercdarbības atbalsts, tikai paskaidro projektā un citos normatīvajos aktos ietverto regulējumu, vai arī tas pēc būtības ietver tiesību normas, kuras būtu paredzamas projektā. Proti, aicinām izvērtēt, vai projekts satur konkrētas prasības, kuras nodrošina, ka sniegtais atbalsts kvalificējas vai nekvalificējas kā komercdarbības atbalsts. Ja nepieciešams, lūdzam precizēt vai papildināt projektu. Alternatīvi lūdzam sniegt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Projektā precizēti valsts atbalsta nosacījumi, Projektu papildinot ar IX.nodaļu “Ar komercdarbības atbalsta saņemšanu saistītie nosacījumi”, kurā noteikti ar komercdarbības atbalsta saņemšanu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Projekta sākotnējās ietekmes (ex-ante) novērtējuma ziņojuma (anotācijā) 5.sadaļa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Muzejam, kuram sniegtais galvojums kvalificējas kā valsts atbalsts, to piešķir kā </w:t>
            </w:r>
            <w:r w:rsidR="00000000" w:rsidRPr="00000000" w:rsidDel="00000000">
              <w:rPr>
                <w:i w:val="1"/>
                <w:rtl w:val="0"/>
              </w:rPr>
              <w:t xml:space="preserve">de minimis</w:t>
            </w:r>
            <w:r w:rsidR="00000000" w:rsidRPr="00000000" w:rsidDel="00000000">
              <w:rPr>
                <w:rtl w:val="0"/>
              </w:rPr>
              <w:t xml:space="preserve"> atbalstu granta veidā, ievērojot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par to, kā būtu jāvērtē komercdarbības atbalsta esamība, aicinām noteikumu projekta 8.punktā iekļaut atsauci uz Komercdarbības atbalsta kontroles likuma 5.pantu, kā arī visā noteikumu projektā aicinām lietot terminu "komercdarbības atbalsts", ņemot vērā, ka tāds ir noteikts ar nacionālajiem normatīvajiem aktiem komercdarbības atbalsta kontroles jomā. Līdz ar to aicinām izteikt noteikumu projekta 8.punkta ievaddaļu,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Muzejam, kuram piešķirtais galvojums kvalificējas kā komercdarbības atbalsts saskaņā ar Komercdarbības atbalsta kontroles likuma 5.pantu,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Projektā precizēti valsts atbalsta nosacījumi, Projektu papildinot ar IX.nodaļu “Ar komercdarbības atbalsta saņemšanu saistītie nosacījumi”, kurā noteikti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Muzejs līdz kārtējā gada 1. aprīlim iesniedz Kultūras ministrijā pieteikumu galvojuma saņemšanai nākamajā kalendārajā gadā plānotajām izstādēm, norādot šādu informāciju – plānotās izstādes nosaukums (tēma), ārvalsts sadarbības partneris, izstādes eksponātu kopējā vērtība, fiskālā ietekme, risku un galvojuma iestāšanās varbūtība.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12. punkta ievaddaļā ir paredzēts, ka galvojuma saņemšanai muzejs iesniedz pieteikumu ne vēlāk kā trīs mēnešus pirms galvojuma darbības laika sākuma, savukārt projekta 11. punktā ir paredzēts, ka pieteikumu iesniedz līdz kārtējā gada 1. aprīlim, aicinām projekta 11. punktā paredzēt, ka tiek iesniegta informācija par nākamajā kalendārajā gadā plānotajām izstādēm, jo no projekta 11. punkta teksta izriet, ka tā drīzāk ir informācija par plānotajām izstādēm, nevis pieteikums galvojuma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Muzejs līdz kārtējā gada 1. aprīlim iesniedz Kultūras ministrijā informāciju par nākamajā kalendārajā gadā plānotajām izstādēm, norādot šādu informāciju – plānotās izstādes nosaukums (tēma), ārvalsts sadarbības partneris, izstādes eksponātu kopējā vērtība, fiskālā ietekme, risku un garantijas iestāšanās varbūtība.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šo noteikumu 19. un 20. punktā noteiktās papildu prasības un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punktā vienā no lēmuma saturiskajiem punktiem - 22.7. apakšpunktā ir paredzēts, ka lēmumā norāda šo noteikumu 19. un 20. punktā noteiktās papildu prasības un nosacījumus. Minētajos projekta punktos nav norādītas nekādas konkrētas prasības, bet gan tikai tas, ka komisija ir tiesīga noteikt obligātas papildu prasības (19. punkts). Savukārt, 20. punkts nosaka, ka komisija, sniedzot atzinumu, var noteikt, </w:t>
            </w:r>
            <w:r w:rsidR="00000000" w:rsidRPr="00000000" w:rsidDel="00000000">
              <w:rPr>
                <w:i w:val="1"/>
                <w:rtl w:val="0"/>
              </w:rPr>
              <w:t xml:space="preserve">ka galvojums sedz tikai daļu no eksponātu kopējās vērtības, daļēju izstādes eksponēšanas vai transportēšanas laiku vai daļu no izstādes telpām.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 minēto projekta punktu savstarpējo saturisko atbilstību vai arī kādu no tiem atbilstoši papildināt.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19.7.apakšpunkts.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papildu prasības un nosacījumus, kas noteikti saskaņā ar šo noteikumu 16. un 17.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Eksponāts ir uzskatāms par zudušu, ja tam ir būtiski bojājumi, kuru dēļ to nav iespējams restaurēt, vai nav izredžu, ka to ir iespējams atgūt. Ja ienākošās izstādes eksponāta īpašnieks vai valdītājs ir zaudējis eksponātu vairāk nekā 60 dienas, šo noteikumu izpratnē tiek pieņemts, ka eksponāts netiks atgūts.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kāda būtu rīcība, ja zādzības vai laupīšanas gadījumā eksponāts tiek atgūts pēc vairāk nekā 60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informācija Projekta sākotnējās ietekmes (ex-ante) novērtējuma ziņojuma (anotācijas) 1.sadaļas “Tiesību akta projekta izstrādes nepieciešamība” 1.3.punkta “Pašreizēja situācija, problēmas un risinājumi” apakšsadaļā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Eksponāts ir uzskatāms par zudušu, ja tam ir būtiski bojājumi, kuru dēļ to nav iespējams restaurēt, vai nav izredžu, ka to ir iespējams atgūt. Ja ienākošās izstādes eksponāta īpašnieks vai valdītājs ir zaudējis eksponātu vairāk nekā 60 dienas, šo noteikumu izpratnē tiek pieņemts, ka eksponāts netiks atgūts.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Pārskatu sniegšana un dokumentu glabāšana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VIII sadaļai ir nosaukums -</w:t>
            </w:r>
            <w:r w:rsidR="00000000" w:rsidRPr="00000000" w:rsidDel="00000000">
              <w:rPr>
                <w:i w:val="1"/>
                <w:rtl w:val="0"/>
              </w:rPr>
              <w:t xml:space="preserve"> Pārskatu sniegšana un dokumentu glabāšana</w:t>
            </w:r>
            <w:r w:rsidR="00000000" w:rsidRPr="00000000" w:rsidDel="00000000">
              <w:rPr>
                <w:rtl w:val="0"/>
              </w:rPr>
              <w:t xml:space="preserve">, bet nevienā sadaļas punktā vārds "pārskats" nav minēts. Izskatīt projekta 42. punkta redakciju - vai Kultūras ministrijas informēšana par izstādes nodošanu ir uzskatāma par konkrētu pārskatu. Ja tas ir pārskats, tad nepieciešama jelkāda norāde par tā saturu un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VIII.nodaļas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Informācijas sniegšana par izstādes atpakaļatdošanu un dokumentu glabāšana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spēkā stāšanās termiņa pamatojumu, ņemot vēra, ka Informatīvais ziņojums "Par kārtību, kādā akreditētie valsts muzeji var saņemt valsts garantētu apdrošināšanu starptautisku izstāžu rīkošanai" tika izskatīts MK 2025. gada </w:t>
            </w:r>
            <w:r w:rsidR="00000000" w:rsidRPr="00000000" w:rsidDel="00000000">
              <w:rPr>
                <w:u w:val="single"/>
                <w:rtl w:val="0"/>
              </w:rPr>
              <w:t xml:space="preserve">17. jūnija</w:t>
            </w:r>
            <w:r w:rsidR="00000000" w:rsidRPr="00000000" w:rsidDel="00000000">
              <w:rPr>
                <w:rtl w:val="0"/>
              </w:rPr>
              <w:t xml:space="preserve"> sēdē (prot. Nr. 24 52.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1.2.punkta “Mērķis” apakšsadaļā “Pamatojums” precizēta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tiesību normu interpretāciju, lūdzam vārdu “galvojums” aizstāt ar vārdu “garantija” atbilstoši Muzeju likuma 15. panta otrajā daļā lietotajai terminoloģijai, kas nosaka, ka “Ministru kabineta noteiktajā kārtībā muzeji var saņemt valsts garantētu apdrošināšanu starptautisku izstāžu rīkošanai".  Lūdzam veikt šādus precizējumus visā Anotācijas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tekstā vārds “galvojums” aizstāts ar vārdu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25.punkts paredz, ka zādzības vai laupīšanas gadījumā muzejs vispirms nekavējoties vēršas ar iesniegumu policijā. Muzejs informē Kultūras ministriju un eksponāta īpašnieku vai valdītāju par eksponāta meklēšanas procesa virzību. Vēršama uzmanība, ka Kriminālprocesa likuma 375.panta pirmā daļa noteic, ka kriminālprocesa laikā krimināllietā esošie materiāli ir izmeklēšanas noslēpums un ar tiem drīkst iepazīties amatpersonas, kuras veic kriminālprocesu, kā arī personas, kurām minētās amatpersonas attiecīgos materiālus uzrāda šajā likumā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rtl w:val="0"/>
              </w:rPr>
              <w:t xml:space="preserve">izvērtēt projekta 25.punktā ietverto regulējumu par informācijas sniegšanu attiecībā uz eksponāta meklēšanas gaitu gadījumos, kad ir ierosināts kriminālprocess par eksponāta zādzību vai laupīšanu, lai nodrošinātu tā atbilstību Kriminālprocesa likumā noteiktajām prasībām par izmeklēšanas noslēpuma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informācija Projekta sākotnējās ietekmes (ex-ante) novērtējuma ziņojuma (anotācijas) 1.sadaļas “Tiesību akta projekta izstrādes nepieciešamība” 1.3.punkta “Pašreizēja situācija, problēmas un risinājumi” apakšsadaļā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15.punkts paredz, ka komisijas sastāvā ir vismaz pieci locekļi, tostarp Kultūras ministrijas pārstāvji un, ja nepieciešams, mākslas, vēstures, muzeoloģijas, apdrošināšanas, apsardzes un ugunsdrošības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anotāciju, sniedzot skaidrojumu par to, vai apsardzes un ugunsdrošības eksperti būs komisijas locekļi un vai viņiem būs pienākums izvērtēt pieprasījuma atbilstību visām projekta 12.punktā noteiktajām prasībām, tai skaitā, piemēram,  izstādes mākslinieciskās vai kultūrvēsturiskas nozīmes pamatojumu. Tāpat lūdzam anotācijā sniegt skaidrojumu par lietotā termina “apsardzes un ugunsdrošības eksperti” tvērumu – proti, vai tas ir attiecināms uz privātpersonām vai arī valsts pārvaldes iestādi, kā arī to  pienākumiem saistībā ar  projekta 12.punktā noteikto prasību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priekšļikumam papildināta informācija Projekta sākotnējās ietekmes (ex-ante) novērtējuma ziņojuma (anotācijas) 1.sadaļas “Tiesību akta projekta izstrādes nepieciešamība” 1.3.punkta “Pašreizēja situācija, problēmas un risinājumi” apakšsadaļā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teikumu: Projektā paredzētā Valsts garanta sistēma paredz ikgadēju attiecīgā fiskālā riska iestāšanās varbūtības un fiskālās ietekmes novērtēšanu, fiskālā nodrošinājuma rezerves aprēķinu, zaudējumu gadījumā kompensācijas izmaksas nodrošināšanu, palielinot apropriāciju Kultūras ministrijas budžetā, tādējādi fiskālo ietekmi kompensējot fiskālā nodrošinājuma rezerves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Fiskālo risku vispārējās vadības ietvaros valsts garantētās apdrošināšanas sistēmai paredz ikgadēju attiecīgā fiskālā riska iestāšanās varbūtības un fiskālās ietekmes novērtēšanu, attiecīgi izvērtējot nepieciešamību veidot fiskālo nodrošinājumu rezervi, zaudējumu gadījumā kompensācijas izmaksas nodrošināšanu, palielinot apropriāciju Kultūras ministrijas budžetā, tādējādi fiskālo ietekmi kompensējot fiskālā nodrošinājuma rezerves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3.sadaļā “Tiesību akta projekta ietekme uz valsts budžetu un pašvaldību budžetiem” precizēta  informācija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25-TA-2339</w:t>
    </w:r>
    <w:r>
      <w:br/>
    </w:r>
    <w:r w:rsidR="00000000" w:rsidRPr="00000000" w:rsidDel="00000000">
      <w:rPr>
        <w:rtl w:val="0"/>
      </w:rPr>
      <w:t xml:space="preserve">25.02.2026. 13.20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25-TA-2339</w:t>
    </w:r>
    <w:r>
      <w:br/>
    </w:r>
    <w:r w:rsidR="00000000" w:rsidRPr="00000000" w:rsidDel="00000000">
      <w:rPr>
        <w:rtl w:val="0"/>
      </w:rPr>
      <w:t xml:space="preserve">25.02.2026. 13.20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Izziņa_25-TA-2339.docx</dc:title>
</cp:coreProperties>
</file>

<file path=docProps/custom.xml><?xml version="1.0" encoding="utf-8"?>
<Properties xmlns="http://schemas.openxmlformats.org/officeDocument/2006/custom-properties" xmlns:vt="http://schemas.openxmlformats.org/officeDocument/2006/docPropsVTypes"/>
</file>