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wdp" ContentType="image/vnd.ms-photo"/>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8F1BE38" w14:textId="22601EC4" w:rsidR="00533F95" w:rsidRPr="004F38EA" w:rsidRDefault="00960C15" w:rsidP="00533F95">
      <w:pPr>
        <w:rPr>
          <w:szCs w:val="24"/>
        </w:rPr>
      </w:pPr>
      <w:bookmarkStart w:id="0" w:name="_GoBack"/>
      <w:bookmarkEnd w:id="0"/>
      <w:r>
        <w:rPr>
          <w:szCs w:val="24"/>
        </w:rPr>
        <w:t>Uz 23.07.2020. VSS-597 (prot. Nr. 29 14</w:t>
      </w:r>
      <w:r w:rsidR="00533F95" w:rsidRPr="004F38EA">
        <w:rPr>
          <w:szCs w:val="24"/>
        </w:rPr>
        <w:t>.§)</w:t>
      </w:r>
    </w:p>
    <w:p w14:paraId="3D1B15E1" w14:textId="77777777" w:rsidR="00533F95" w:rsidRPr="004F38EA" w:rsidRDefault="00533F95" w:rsidP="00533F95">
      <w:pPr>
        <w:jc w:val="right"/>
        <w:rPr>
          <w:b/>
          <w:szCs w:val="24"/>
        </w:rPr>
      </w:pPr>
      <w:r w:rsidRPr="004F38EA">
        <w:rPr>
          <w:b/>
          <w:szCs w:val="24"/>
        </w:rPr>
        <w:t>Labklājības ministrijai</w:t>
      </w:r>
    </w:p>
    <w:p w14:paraId="532320AB" w14:textId="77777777" w:rsidR="00533F95" w:rsidRPr="004F38EA" w:rsidRDefault="00533F95" w:rsidP="00533F95">
      <w:pPr>
        <w:rPr>
          <w:i/>
          <w:szCs w:val="24"/>
        </w:rPr>
      </w:pPr>
    </w:p>
    <w:p w14:paraId="457DAB35" w14:textId="77F83916" w:rsidR="00533F95" w:rsidRDefault="00533F95" w:rsidP="00960C15">
      <w:pPr>
        <w:tabs>
          <w:tab w:val="left" w:pos="4820"/>
        </w:tabs>
        <w:suppressAutoHyphens/>
        <w:ind w:right="3981"/>
        <w:rPr>
          <w:rFonts w:eastAsia="Times New Roman"/>
          <w:szCs w:val="24"/>
          <w:lang w:eastAsia="lv-LV"/>
        </w:rPr>
      </w:pPr>
      <w:r w:rsidRPr="004F38EA">
        <w:rPr>
          <w:rFonts w:eastAsia="Times New Roman"/>
          <w:i/>
          <w:szCs w:val="24"/>
          <w:lang w:eastAsia="zh-CN"/>
        </w:rPr>
        <w:t xml:space="preserve">Par Ministru kabineta noteikumu projektu </w:t>
      </w:r>
      <w:r w:rsidRPr="004F38EA">
        <w:rPr>
          <w:i/>
          <w:szCs w:val="24"/>
        </w:rPr>
        <w:t>"</w:t>
      </w:r>
      <w:r w:rsidR="00960C15" w:rsidRPr="00960C15">
        <w:rPr>
          <w:bCs/>
          <w:i/>
          <w:szCs w:val="24"/>
          <w:shd w:val="clear" w:color="auto" w:fill="FDFCFD"/>
        </w:rPr>
        <w:t>Grozījumi Ministru kabineta 2017. gada 13. jūnija noteikumos Nr. 338 "Prasības sociālo pakalpojumu sniedzējiem</w:t>
      </w:r>
      <w:r w:rsidR="00960C15" w:rsidRPr="00960C15">
        <w:rPr>
          <w:bCs/>
          <w:i/>
          <w:szCs w:val="24"/>
          <w:lang w:eastAsia="lv-LV"/>
        </w:rPr>
        <w:t>"</w:t>
      </w:r>
      <w:r w:rsidR="00960C15" w:rsidRPr="00960C15">
        <w:rPr>
          <w:rFonts w:eastAsia="Times New Roman"/>
          <w:i/>
          <w:szCs w:val="24"/>
          <w:lang w:eastAsia="lv-LV"/>
        </w:rPr>
        <w:t>"</w:t>
      </w:r>
    </w:p>
    <w:p w14:paraId="1478C3B2" w14:textId="77777777" w:rsidR="00960C15" w:rsidRPr="004F38EA" w:rsidRDefault="00960C15" w:rsidP="00960C15">
      <w:pPr>
        <w:tabs>
          <w:tab w:val="left" w:pos="4820"/>
        </w:tabs>
        <w:suppressAutoHyphens/>
        <w:ind w:right="3981"/>
        <w:rPr>
          <w:i/>
          <w:szCs w:val="24"/>
        </w:rPr>
      </w:pPr>
    </w:p>
    <w:p w14:paraId="011DF809" w14:textId="278A16A8" w:rsidR="00533F95" w:rsidRPr="004F38EA" w:rsidRDefault="00533F95" w:rsidP="0077539F">
      <w:pPr>
        <w:ind w:firstLine="851"/>
        <w:outlineLvl w:val="0"/>
        <w:rPr>
          <w:rFonts w:eastAsia="Times New Roman"/>
          <w:bCs/>
          <w:szCs w:val="24"/>
          <w:lang w:eastAsia="zh-CN"/>
        </w:rPr>
      </w:pPr>
      <w:r w:rsidRPr="004F38EA">
        <w:rPr>
          <w:rFonts w:eastAsia="Times New Roman"/>
          <w:szCs w:val="24"/>
          <w:lang w:eastAsia="zh-CN"/>
        </w:rPr>
        <w:t xml:space="preserve">Tieslietu ministrija ir izskatījusi Labklājības ministrijas izstrādāto Ministru kabineta noteikumu projektu </w:t>
      </w:r>
      <w:r w:rsidRPr="004F38EA">
        <w:rPr>
          <w:rFonts w:eastAsia="Times New Roman"/>
          <w:szCs w:val="24"/>
          <w:lang w:eastAsia="lv-LV"/>
        </w:rPr>
        <w:t>"</w:t>
      </w:r>
      <w:r w:rsidRPr="00533F95">
        <w:rPr>
          <w:bCs/>
          <w:szCs w:val="24"/>
          <w:shd w:val="clear" w:color="auto" w:fill="FDFCFD"/>
        </w:rPr>
        <w:t>Grozījumi Ministru kabineta 2017.</w:t>
      </w:r>
      <w:r>
        <w:rPr>
          <w:bCs/>
          <w:szCs w:val="24"/>
          <w:shd w:val="clear" w:color="auto" w:fill="FDFCFD"/>
        </w:rPr>
        <w:t> </w:t>
      </w:r>
      <w:r w:rsidRPr="00533F95">
        <w:rPr>
          <w:bCs/>
          <w:szCs w:val="24"/>
          <w:shd w:val="clear" w:color="auto" w:fill="FDFCFD"/>
        </w:rPr>
        <w:t>gada 13.</w:t>
      </w:r>
      <w:r>
        <w:rPr>
          <w:bCs/>
          <w:szCs w:val="24"/>
          <w:shd w:val="clear" w:color="auto" w:fill="FDFCFD"/>
        </w:rPr>
        <w:t> </w:t>
      </w:r>
      <w:r w:rsidRPr="00533F95">
        <w:rPr>
          <w:bCs/>
          <w:szCs w:val="24"/>
          <w:shd w:val="clear" w:color="auto" w:fill="FDFCFD"/>
        </w:rPr>
        <w:t>jūnija noteikumos Nr.</w:t>
      </w:r>
      <w:r>
        <w:rPr>
          <w:bCs/>
          <w:szCs w:val="24"/>
          <w:shd w:val="clear" w:color="auto" w:fill="FDFCFD"/>
        </w:rPr>
        <w:t> </w:t>
      </w:r>
      <w:r w:rsidRPr="00533F95">
        <w:rPr>
          <w:bCs/>
          <w:szCs w:val="24"/>
          <w:shd w:val="clear" w:color="auto" w:fill="FDFCFD"/>
        </w:rPr>
        <w:t>338 "Prasības sociālo pakalpojumu sniedzējiem</w:t>
      </w:r>
      <w:r w:rsidRPr="004F38EA">
        <w:rPr>
          <w:bCs/>
          <w:szCs w:val="24"/>
          <w:lang w:eastAsia="lv-LV"/>
        </w:rPr>
        <w:t>"</w:t>
      </w:r>
      <w:r w:rsidR="00960C15" w:rsidRPr="004F38EA">
        <w:rPr>
          <w:rFonts w:eastAsia="Times New Roman"/>
          <w:szCs w:val="24"/>
          <w:lang w:eastAsia="lv-LV"/>
        </w:rPr>
        <w:t>"</w:t>
      </w:r>
      <w:r w:rsidRPr="004F38EA">
        <w:rPr>
          <w:rFonts w:eastAsia="Times New Roman"/>
          <w:bCs/>
          <w:szCs w:val="24"/>
          <w:lang w:eastAsia="zh-CN"/>
        </w:rPr>
        <w:t xml:space="preserve"> </w:t>
      </w:r>
      <w:r w:rsidRPr="004F38EA">
        <w:rPr>
          <w:rFonts w:eastAsia="Times New Roman"/>
          <w:bCs/>
          <w:iCs/>
          <w:szCs w:val="24"/>
          <w:lang w:eastAsia="zh-CN"/>
        </w:rPr>
        <w:t>(turpmāk</w:t>
      </w:r>
      <w:r w:rsidRPr="004F38EA">
        <w:rPr>
          <w:rFonts w:eastAsia="Arial Unicode MS"/>
          <w:szCs w:val="24"/>
          <w:lang w:eastAsia="lv-LV"/>
        </w:rPr>
        <w:t> </w:t>
      </w:r>
      <w:r w:rsidRPr="004F38EA">
        <w:rPr>
          <w:rFonts w:eastAsia="Times New Roman"/>
          <w:bCs/>
          <w:iCs/>
          <w:szCs w:val="24"/>
          <w:lang w:eastAsia="zh-CN"/>
        </w:rPr>
        <w:t xml:space="preserve">– noteikumu projekts), tā </w:t>
      </w:r>
      <w:r w:rsidRPr="004F38EA">
        <w:rPr>
          <w:rFonts w:eastAsia="Times New Roman"/>
          <w:szCs w:val="24"/>
          <w:lang w:eastAsia="zh-CN"/>
        </w:rPr>
        <w:t xml:space="preserve">sākotnējās ietekmes novērtējuma ziņojumu (turpmāk – anotācija) </w:t>
      </w:r>
      <w:r w:rsidRPr="004F38EA">
        <w:rPr>
          <w:rFonts w:eastAsia="Times New Roman"/>
          <w:bCs/>
          <w:szCs w:val="24"/>
          <w:lang w:eastAsia="zh-CN"/>
        </w:rPr>
        <w:t>un</w:t>
      </w:r>
      <w:r w:rsidRPr="004F38EA">
        <w:rPr>
          <w:rFonts w:eastAsia="Times New Roman"/>
          <w:b/>
          <w:szCs w:val="24"/>
          <w:lang w:eastAsia="zh-CN"/>
        </w:rPr>
        <w:t xml:space="preserve"> </w:t>
      </w:r>
      <w:r w:rsidRPr="004F38EA">
        <w:rPr>
          <w:rFonts w:eastAsia="Times New Roman"/>
          <w:b/>
          <w:bCs/>
          <w:szCs w:val="24"/>
          <w:lang w:eastAsia="zh-CN"/>
        </w:rPr>
        <w:t>atbalsta</w:t>
      </w:r>
      <w:r w:rsidRPr="004F38EA">
        <w:rPr>
          <w:rFonts w:eastAsia="Times New Roman"/>
          <w:bCs/>
          <w:szCs w:val="24"/>
          <w:lang w:eastAsia="zh-CN"/>
        </w:rPr>
        <w:t xml:space="preserve"> noteikumu projekta tālāku virzību, vienlaikus izsakot šādus iebildumus:</w:t>
      </w:r>
    </w:p>
    <w:p w14:paraId="3493EA2A" w14:textId="531A287E" w:rsidR="0077539F" w:rsidRPr="0077539F" w:rsidRDefault="0077539F" w:rsidP="00BA11FB">
      <w:pPr>
        <w:pStyle w:val="ListParagraph"/>
        <w:numPr>
          <w:ilvl w:val="0"/>
          <w:numId w:val="12"/>
        </w:numPr>
        <w:pBdr>
          <w:top w:val="none" w:sz="0" w:space="0" w:color="000000"/>
          <w:left w:val="none" w:sz="0" w:space="0" w:color="000000"/>
          <w:bottom w:val="none" w:sz="0" w:space="2" w:color="000000"/>
          <w:right w:val="none" w:sz="0" w:space="5" w:color="000000"/>
        </w:pBdr>
        <w:tabs>
          <w:tab w:val="left" w:pos="993"/>
          <w:tab w:val="left" w:pos="1276"/>
        </w:tabs>
        <w:suppressAutoHyphens/>
        <w:ind w:left="0" w:firstLine="851"/>
        <w:contextualSpacing w:val="0"/>
        <w:textAlignment w:val="baseline"/>
        <w:rPr>
          <w:szCs w:val="24"/>
        </w:rPr>
      </w:pPr>
      <w:r>
        <w:rPr>
          <w:rFonts w:eastAsia="Times New Roman"/>
          <w:szCs w:val="24"/>
        </w:rPr>
        <w:t xml:space="preserve">Vēršam uzmanību, ka </w:t>
      </w:r>
      <w:r w:rsidR="0089701F">
        <w:rPr>
          <w:rFonts w:eastAsia="Times New Roman"/>
          <w:szCs w:val="24"/>
        </w:rPr>
        <w:t>n</w:t>
      </w:r>
      <w:r w:rsidR="0089701F" w:rsidRPr="00665D8F">
        <w:rPr>
          <w:rFonts w:eastAsia="Times New Roman"/>
          <w:szCs w:val="24"/>
        </w:rPr>
        <w:t>ormatīv</w:t>
      </w:r>
      <w:r w:rsidR="0089701F">
        <w:rPr>
          <w:rFonts w:eastAsia="Times New Roman"/>
          <w:szCs w:val="24"/>
        </w:rPr>
        <w:t>ais</w:t>
      </w:r>
      <w:r w:rsidR="0089701F" w:rsidRPr="00665D8F">
        <w:rPr>
          <w:rFonts w:eastAsia="Times New Roman"/>
          <w:szCs w:val="24"/>
        </w:rPr>
        <w:t xml:space="preserve"> regulējum</w:t>
      </w:r>
      <w:r w:rsidR="0089701F">
        <w:rPr>
          <w:rFonts w:eastAsia="Times New Roman"/>
          <w:szCs w:val="24"/>
        </w:rPr>
        <w:t xml:space="preserve">s </w:t>
      </w:r>
      <w:r w:rsidRPr="00665D8F">
        <w:rPr>
          <w:rFonts w:eastAsia="Times New Roman"/>
          <w:szCs w:val="24"/>
        </w:rPr>
        <w:t>par savstarpēji cieši saistītiem jautājumiem iespēju robežās ir jāapvieno vienā normatīvajā aktā, lai neveidotu to sadrumstalotību. Ja tiesiskais regulējums ir sadrumstalots pa vairākiem normatīvajiem aktiem, tiesisko attiecību dalībniekiem ir grūti orientēties tiesiskajā regulējumā, kas noved pie vairākām negatīvām sekām: pirmkārt, savu tiesību un pienākumu nepietiekoša izpratne; otrkārt, palielinās normatīvo aktu pārkāpuma risks; treškārt, pieaug negatīva attieksme pret likumdevēju un valsts pārvaldes institūcijām kopumā.</w:t>
      </w:r>
      <w:r>
        <w:rPr>
          <w:rFonts w:eastAsia="Times New Roman"/>
          <w:szCs w:val="24"/>
        </w:rPr>
        <w:t xml:space="preserve"> Ņemot vērā minēto, </w:t>
      </w:r>
      <w:r w:rsidR="00960C15" w:rsidRPr="0077539F">
        <w:rPr>
          <w:szCs w:val="24"/>
        </w:rPr>
        <w:t xml:space="preserve">Ministru kabineta 2014. gada 26. augusta sēdes </w:t>
      </w:r>
      <w:proofErr w:type="spellStart"/>
      <w:r w:rsidR="00960C15" w:rsidRPr="0077539F">
        <w:rPr>
          <w:szCs w:val="24"/>
        </w:rPr>
        <w:t>protokollēmuma</w:t>
      </w:r>
      <w:proofErr w:type="spellEnd"/>
      <w:r w:rsidR="00960C15" w:rsidRPr="0077539F">
        <w:rPr>
          <w:szCs w:val="24"/>
        </w:rPr>
        <w:t xml:space="preserve"> Nr. 45 45.§ 12.7. apakšpunktā noteikts, ka atbildīgā ministrija normatīvā akta projektu izstrādā, pēc iespējas izvairoties no vienu jomu regulējošā tiesiskā regulējuma sadrumstalotības; nepieciešamības gadījumā spēkā esošo normatīvo aktu papildina ar pilnvarojumam atbilstošu regulējumu.</w:t>
      </w:r>
    </w:p>
    <w:p w14:paraId="4FD33B7C" w14:textId="6CC82E0C" w:rsidR="00960C15" w:rsidRDefault="0077539F" w:rsidP="00BA11FB">
      <w:pPr>
        <w:tabs>
          <w:tab w:val="left" w:pos="851"/>
          <w:tab w:val="center" w:pos="4677"/>
        </w:tabs>
        <w:suppressAutoHyphens/>
        <w:contextualSpacing/>
        <w:rPr>
          <w:bCs/>
          <w:szCs w:val="24"/>
          <w:shd w:val="clear" w:color="auto" w:fill="FDFCFD"/>
        </w:rPr>
      </w:pPr>
      <w:r>
        <w:rPr>
          <w:szCs w:val="24"/>
        </w:rPr>
        <w:tab/>
      </w:r>
      <w:hyperlink r:id="rId8" w:tgtFrame="_blank" w:history="1">
        <w:r w:rsidR="00960C15" w:rsidRPr="00960C15">
          <w:rPr>
            <w:iCs/>
            <w:szCs w:val="24"/>
            <w:shd w:val="clear" w:color="auto" w:fill="FFFFFF"/>
          </w:rPr>
          <w:t>Sociālo pakalpojumu</w:t>
        </w:r>
        <w:r w:rsidR="00C27347">
          <w:rPr>
            <w:iCs/>
            <w:szCs w:val="24"/>
            <w:shd w:val="clear" w:color="auto" w:fill="FFFFFF"/>
          </w:rPr>
          <w:t xml:space="preserve"> </w:t>
        </w:r>
        <w:r w:rsidR="00960C15" w:rsidRPr="00960C15">
          <w:rPr>
            <w:iCs/>
            <w:szCs w:val="24"/>
            <w:shd w:val="clear" w:color="auto" w:fill="FFFFFF"/>
          </w:rPr>
          <w:t>un sociālās palīdzības likuma</w:t>
        </w:r>
      </w:hyperlink>
      <w:r w:rsidR="00960C15" w:rsidRPr="00960C15">
        <w:rPr>
          <w:iCs/>
          <w:szCs w:val="24"/>
          <w:shd w:val="clear" w:color="auto" w:fill="FFFFFF"/>
        </w:rPr>
        <w:t xml:space="preserve"> </w:t>
      </w:r>
      <w:hyperlink r:id="rId9" w:anchor="p17" w:tgtFrame="_blank" w:history="1">
        <w:r w:rsidR="00960C15" w:rsidRPr="00960C15">
          <w:rPr>
            <w:iCs/>
            <w:szCs w:val="24"/>
            <w:shd w:val="clear" w:color="auto" w:fill="FFFFFF"/>
          </w:rPr>
          <w:t>17. panta</w:t>
        </w:r>
      </w:hyperlink>
      <w:r w:rsidR="00960C15" w:rsidRPr="00960C15">
        <w:rPr>
          <w:iCs/>
          <w:szCs w:val="24"/>
          <w:shd w:val="clear" w:color="auto" w:fill="FFFFFF"/>
        </w:rPr>
        <w:t xml:space="preserve"> otrā daļa paredz, ka </w:t>
      </w:r>
      <w:r w:rsidR="00960C15" w:rsidRPr="00960C15">
        <w:rPr>
          <w:szCs w:val="24"/>
          <w:shd w:val="clear" w:color="auto" w:fill="FFFFFF"/>
        </w:rPr>
        <w:t xml:space="preserve">Ministru kabinets nosaka kritērijus sociālo pakalpojumu sniedzēju reģistrēšanai sociālo pakalpojumu sniedzēju reģistrā, reģistrā iekļaujamo informāciju un reģistrēšanas kārtību, nosacījumus izslēgšanai no reģistra, kā arī </w:t>
      </w:r>
      <w:hyperlink r:id="rId10" w:tgtFrame="_blank" w:history="1">
        <w:r w:rsidR="00960C15" w:rsidRPr="00960C15">
          <w:rPr>
            <w:szCs w:val="24"/>
            <w:shd w:val="clear" w:color="auto" w:fill="FFFFFF"/>
          </w:rPr>
          <w:t>prasības sociālo pakalpojumu sniedzējiem</w:t>
        </w:r>
      </w:hyperlink>
      <w:r w:rsidR="00960C15" w:rsidRPr="00960C15">
        <w:rPr>
          <w:szCs w:val="24"/>
          <w:shd w:val="clear" w:color="auto" w:fill="FFFFFF"/>
        </w:rPr>
        <w:t>.</w:t>
      </w:r>
      <w:r w:rsidR="00960C15">
        <w:rPr>
          <w:szCs w:val="24"/>
          <w:shd w:val="clear" w:color="auto" w:fill="FFFFFF"/>
        </w:rPr>
        <w:t xml:space="preserve"> Uz minētā deleģējuma pamata ir </w:t>
      </w:r>
      <w:r w:rsidR="00960C15" w:rsidRPr="008920A1">
        <w:rPr>
          <w:szCs w:val="24"/>
          <w:shd w:val="clear" w:color="auto" w:fill="FFFFFF"/>
        </w:rPr>
        <w:t xml:space="preserve">izdoti divi normatīvie akti, proti, </w:t>
      </w:r>
      <w:r w:rsidR="00960C15" w:rsidRPr="008920A1">
        <w:rPr>
          <w:bCs/>
          <w:szCs w:val="24"/>
          <w:shd w:val="clear" w:color="auto" w:fill="FDFCFD"/>
        </w:rPr>
        <w:t>Ministru kabineta 2017. gada 13. jūnija noteikumi Nr. 338 "Prasības sociālo pakalpojumu sniedzējiem</w:t>
      </w:r>
      <w:r w:rsidR="00960C15" w:rsidRPr="008920A1">
        <w:rPr>
          <w:bCs/>
          <w:szCs w:val="24"/>
          <w:lang w:eastAsia="lv-LV"/>
        </w:rPr>
        <w:t xml:space="preserve">" </w:t>
      </w:r>
      <w:r>
        <w:rPr>
          <w:bCs/>
          <w:szCs w:val="24"/>
          <w:lang w:eastAsia="lv-LV"/>
        </w:rPr>
        <w:t xml:space="preserve">(turpmāk – MK noteikumi Nr. 338) </w:t>
      </w:r>
      <w:r w:rsidR="00960C15" w:rsidRPr="008920A1">
        <w:rPr>
          <w:bCs/>
          <w:szCs w:val="24"/>
          <w:lang w:eastAsia="lv-LV"/>
        </w:rPr>
        <w:t xml:space="preserve">un </w:t>
      </w:r>
      <w:r w:rsidR="00960C15" w:rsidRPr="00960C15">
        <w:rPr>
          <w:rFonts w:eastAsia="Times New Roman"/>
          <w:bCs/>
          <w:szCs w:val="24"/>
          <w:lang w:eastAsia="lv-LV"/>
        </w:rPr>
        <w:t xml:space="preserve">Ministru kabineta </w:t>
      </w:r>
      <w:r w:rsidR="008920A1" w:rsidRPr="008920A1">
        <w:rPr>
          <w:rFonts w:eastAsia="Times New Roman"/>
          <w:szCs w:val="24"/>
          <w:lang w:eastAsia="lv-LV"/>
        </w:rPr>
        <w:t>2017. gada 27. </w:t>
      </w:r>
      <w:r w:rsidR="008920A1">
        <w:rPr>
          <w:rFonts w:eastAsia="Times New Roman"/>
          <w:szCs w:val="24"/>
          <w:lang w:eastAsia="lv-LV"/>
        </w:rPr>
        <w:t>jūnija</w:t>
      </w:r>
      <w:r w:rsidR="00960C15" w:rsidRPr="00960C15">
        <w:rPr>
          <w:rFonts w:eastAsia="Times New Roman"/>
          <w:szCs w:val="24"/>
          <w:lang w:eastAsia="lv-LV"/>
        </w:rPr>
        <w:t xml:space="preserve"> </w:t>
      </w:r>
      <w:r w:rsidR="008920A1" w:rsidRPr="008920A1">
        <w:rPr>
          <w:rFonts w:eastAsia="Times New Roman"/>
          <w:bCs/>
          <w:szCs w:val="24"/>
          <w:lang w:eastAsia="lv-LV"/>
        </w:rPr>
        <w:t>noteikumi Nr. </w:t>
      </w:r>
      <w:r w:rsidR="00960C15" w:rsidRPr="00960C15">
        <w:rPr>
          <w:rFonts w:eastAsia="Times New Roman"/>
          <w:bCs/>
          <w:szCs w:val="24"/>
          <w:lang w:eastAsia="lv-LV"/>
        </w:rPr>
        <w:t>385</w:t>
      </w:r>
      <w:r w:rsidR="00960C15" w:rsidRPr="008920A1">
        <w:rPr>
          <w:rFonts w:eastAsia="Times New Roman"/>
          <w:bCs/>
          <w:szCs w:val="24"/>
          <w:lang w:eastAsia="lv-LV"/>
        </w:rPr>
        <w:t xml:space="preserve"> </w:t>
      </w:r>
      <w:r w:rsidR="008920A1" w:rsidRPr="008920A1">
        <w:rPr>
          <w:bCs/>
          <w:szCs w:val="24"/>
          <w:shd w:val="clear" w:color="auto" w:fill="FDFCFD"/>
        </w:rPr>
        <w:t>"</w:t>
      </w:r>
      <w:r w:rsidR="00960C15" w:rsidRPr="00960C15">
        <w:rPr>
          <w:rFonts w:eastAsia="Times New Roman"/>
          <w:bCs/>
          <w:szCs w:val="24"/>
          <w:lang w:eastAsia="lv-LV"/>
        </w:rPr>
        <w:t>Noteikumi par sociālo pakalpojumu sniedzēju reģistrēšanu</w:t>
      </w:r>
      <w:r w:rsidR="008920A1" w:rsidRPr="008920A1">
        <w:rPr>
          <w:bCs/>
          <w:szCs w:val="24"/>
          <w:shd w:val="clear" w:color="auto" w:fill="FDFCFD"/>
        </w:rPr>
        <w:t>"</w:t>
      </w:r>
      <w:r>
        <w:rPr>
          <w:bCs/>
          <w:szCs w:val="24"/>
          <w:shd w:val="clear" w:color="auto" w:fill="FDFCFD"/>
        </w:rPr>
        <w:t xml:space="preserve"> (turpmāk – MK noteikumi Nr. 385)</w:t>
      </w:r>
      <w:r w:rsidR="008920A1">
        <w:rPr>
          <w:bCs/>
          <w:szCs w:val="24"/>
          <w:shd w:val="clear" w:color="auto" w:fill="FDFCFD"/>
        </w:rPr>
        <w:t>.</w:t>
      </w:r>
    </w:p>
    <w:p w14:paraId="0A915C8C" w14:textId="2D9059A5" w:rsidR="0077539F" w:rsidRPr="004849F1" w:rsidRDefault="0077539F" w:rsidP="00BA11FB">
      <w:pPr>
        <w:tabs>
          <w:tab w:val="left" w:pos="851"/>
          <w:tab w:val="center" w:pos="4677"/>
        </w:tabs>
        <w:suppressAutoHyphens/>
        <w:contextualSpacing/>
        <w:rPr>
          <w:bCs/>
          <w:szCs w:val="24"/>
          <w:shd w:val="clear" w:color="auto" w:fill="FDFCFD"/>
        </w:rPr>
      </w:pPr>
      <w:r>
        <w:rPr>
          <w:bCs/>
          <w:szCs w:val="24"/>
          <w:shd w:val="clear" w:color="auto" w:fill="FDFCFD"/>
        </w:rPr>
        <w:tab/>
      </w:r>
      <w:r w:rsidRPr="004849F1">
        <w:rPr>
          <w:bCs/>
          <w:szCs w:val="24"/>
          <w:shd w:val="clear" w:color="auto" w:fill="FDFCFD"/>
        </w:rPr>
        <w:t>Tieslietu ministrija</w:t>
      </w:r>
      <w:r w:rsidR="00BA11FB">
        <w:rPr>
          <w:bCs/>
          <w:szCs w:val="24"/>
          <w:shd w:val="clear" w:color="auto" w:fill="FDFCFD"/>
        </w:rPr>
        <w:t>s</w:t>
      </w:r>
      <w:r w:rsidRPr="004849F1">
        <w:rPr>
          <w:bCs/>
          <w:szCs w:val="24"/>
          <w:shd w:val="clear" w:color="auto" w:fill="FDFCFD"/>
        </w:rPr>
        <w:t xml:space="preserve"> ieskatā abi Ministru kabineta noteikumi ir apvienojami, tādā </w:t>
      </w:r>
      <w:r w:rsidR="00BA11FB">
        <w:rPr>
          <w:bCs/>
          <w:szCs w:val="24"/>
          <w:shd w:val="clear" w:color="auto" w:fill="FDFCFD"/>
        </w:rPr>
        <w:t xml:space="preserve">veidā </w:t>
      </w:r>
      <w:r w:rsidRPr="004849F1">
        <w:rPr>
          <w:bCs/>
          <w:szCs w:val="24"/>
          <w:shd w:val="clear" w:color="auto" w:fill="FDFCFD"/>
        </w:rPr>
        <w:t xml:space="preserve">nodrošinot, ka regulējums par savstarpēji saistītiem jautājumiem nav sadrumstalots. Līdz ar to lūdzam izvērtēt </w:t>
      </w:r>
      <w:r w:rsidR="0089701F">
        <w:rPr>
          <w:bCs/>
          <w:szCs w:val="24"/>
          <w:shd w:val="clear" w:color="auto" w:fill="FDFCFD"/>
        </w:rPr>
        <w:t>iespēju</w:t>
      </w:r>
      <w:r w:rsidR="0089701F" w:rsidRPr="004849F1">
        <w:rPr>
          <w:bCs/>
          <w:szCs w:val="24"/>
          <w:shd w:val="clear" w:color="auto" w:fill="FDFCFD"/>
        </w:rPr>
        <w:t xml:space="preserve"> </w:t>
      </w:r>
      <w:r w:rsidRPr="004849F1">
        <w:rPr>
          <w:bCs/>
          <w:szCs w:val="24"/>
          <w:shd w:val="clear" w:color="auto" w:fill="FDFCFD"/>
        </w:rPr>
        <w:t xml:space="preserve">apvienot </w:t>
      </w:r>
      <w:r w:rsidRPr="004849F1">
        <w:rPr>
          <w:bCs/>
          <w:szCs w:val="24"/>
          <w:lang w:eastAsia="lv-LV"/>
        </w:rPr>
        <w:t xml:space="preserve">MK noteikumus Nr. 338 ar </w:t>
      </w:r>
      <w:r w:rsidRPr="004849F1">
        <w:rPr>
          <w:bCs/>
          <w:szCs w:val="24"/>
          <w:shd w:val="clear" w:color="auto" w:fill="FDFCFD"/>
        </w:rPr>
        <w:t>MK noteikumiem Nr. 385.</w:t>
      </w:r>
    </w:p>
    <w:p w14:paraId="1BC688E9" w14:textId="53F70D88" w:rsidR="004849F1" w:rsidRPr="00346D61" w:rsidRDefault="004849F1" w:rsidP="00BA11FB">
      <w:pPr>
        <w:pStyle w:val="ListParagraph"/>
        <w:numPr>
          <w:ilvl w:val="0"/>
          <w:numId w:val="12"/>
        </w:numPr>
        <w:tabs>
          <w:tab w:val="left" w:pos="851"/>
          <w:tab w:val="left" w:pos="1276"/>
        </w:tabs>
        <w:suppressAutoHyphens/>
        <w:ind w:left="0" w:firstLine="851"/>
        <w:rPr>
          <w:bCs/>
          <w:szCs w:val="24"/>
          <w:shd w:val="clear" w:color="auto" w:fill="FDFCFD"/>
        </w:rPr>
      </w:pPr>
      <w:r>
        <w:rPr>
          <w:bCs/>
          <w:szCs w:val="24"/>
          <w:shd w:val="clear" w:color="auto" w:fill="FDFCFD"/>
        </w:rPr>
        <w:t xml:space="preserve">Noteikumu projekta 1.1. apakšpunkts paredz </w:t>
      </w:r>
      <w:r w:rsidR="00346D61">
        <w:rPr>
          <w:bCs/>
          <w:szCs w:val="24"/>
          <w:shd w:val="clear" w:color="auto" w:fill="FDFCFD"/>
        </w:rPr>
        <w:t xml:space="preserve">aizstāt </w:t>
      </w:r>
      <w:r w:rsidR="00346D61">
        <w:rPr>
          <w:bCs/>
          <w:szCs w:val="24"/>
          <w:lang w:eastAsia="lv-LV"/>
        </w:rPr>
        <w:t>MK noteikumu Nr. 338</w:t>
      </w:r>
      <w:r w:rsidR="00346D61">
        <w:rPr>
          <w:szCs w:val="28"/>
        </w:rPr>
        <w:t xml:space="preserve"> tekstā vārdus </w:t>
      </w:r>
      <w:r w:rsidR="00346D61" w:rsidRPr="004F38EA">
        <w:rPr>
          <w:rFonts w:eastAsia="Times New Roman"/>
          <w:szCs w:val="24"/>
          <w:lang w:eastAsia="lv-LV"/>
        </w:rPr>
        <w:t>"</w:t>
      </w:r>
      <w:r w:rsidR="00346D61">
        <w:rPr>
          <w:szCs w:val="28"/>
        </w:rPr>
        <w:t>psihoaktīvās vielas</w:t>
      </w:r>
      <w:r w:rsidR="00346D61" w:rsidRPr="004F38EA">
        <w:rPr>
          <w:rFonts w:eastAsia="Times New Roman"/>
          <w:szCs w:val="24"/>
          <w:lang w:eastAsia="lv-LV"/>
        </w:rPr>
        <w:t>"</w:t>
      </w:r>
      <w:r w:rsidR="00346D61">
        <w:rPr>
          <w:szCs w:val="28"/>
        </w:rPr>
        <w:t xml:space="preserve"> attiecīgā locījumā ar vārdiem </w:t>
      </w:r>
      <w:r w:rsidR="00346D61" w:rsidRPr="004F38EA">
        <w:rPr>
          <w:rFonts w:eastAsia="Times New Roman"/>
          <w:szCs w:val="24"/>
          <w:lang w:eastAsia="lv-LV"/>
        </w:rPr>
        <w:t>"</w:t>
      </w:r>
      <w:r w:rsidR="00346D61">
        <w:rPr>
          <w:szCs w:val="28"/>
        </w:rPr>
        <w:t>apreibinošas vielas</w:t>
      </w:r>
      <w:r w:rsidR="00346D61" w:rsidRPr="004F38EA">
        <w:rPr>
          <w:rFonts w:eastAsia="Times New Roman"/>
          <w:szCs w:val="24"/>
          <w:lang w:eastAsia="lv-LV"/>
        </w:rPr>
        <w:t>"</w:t>
      </w:r>
      <w:r w:rsidR="00346D61">
        <w:rPr>
          <w:szCs w:val="28"/>
        </w:rPr>
        <w:t xml:space="preserve"> attiecīgā locījumā.</w:t>
      </w:r>
    </w:p>
    <w:p w14:paraId="247F678D" w14:textId="3E046C3C" w:rsidR="00346D61" w:rsidRPr="002C786B" w:rsidRDefault="00346D61" w:rsidP="00BA11FB">
      <w:pPr>
        <w:tabs>
          <w:tab w:val="left" w:pos="0"/>
          <w:tab w:val="left" w:pos="851"/>
        </w:tabs>
        <w:suppressAutoHyphens/>
        <w:outlineLvl w:val="3"/>
        <w:rPr>
          <w:szCs w:val="24"/>
        </w:rPr>
      </w:pPr>
      <w:r>
        <w:rPr>
          <w:rFonts w:eastAsia="Times New Roman"/>
          <w:szCs w:val="24"/>
        </w:rPr>
        <w:tab/>
      </w:r>
      <w:r w:rsidRPr="00346D61">
        <w:rPr>
          <w:rFonts w:eastAsia="Times New Roman"/>
          <w:szCs w:val="24"/>
        </w:rPr>
        <w:t xml:space="preserve">Lūdzam precizēt anotāciju atbilstoši </w:t>
      </w:r>
      <w:r w:rsidRPr="00346D61">
        <w:rPr>
          <w:rFonts w:eastAsia="Times New Roman"/>
          <w:szCs w:val="24"/>
          <w:lang w:eastAsia="lv-LV"/>
        </w:rPr>
        <w:t xml:space="preserve">Ministru kabineta 2009. gada 15. decembra instrukcijas Nr. 19 "Tiesību akta projekta sākotnējās ietekmes izvērtēšanas kārtība" </w:t>
      </w:r>
      <w:r w:rsidRPr="00346D61">
        <w:rPr>
          <w:rFonts w:eastAsia="Times New Roman"/>
          <w:szCs w:val="24"/>
          <w:lang w:eastAsia="lv-LV"/>
        </w:rPr>
        <w:br/>
        <w:t xml:space="preserve">(turpmāk – </w:t>
      </w:r>
      <w:r w:rsidRPr="00346D61">
        <w:rPr>
          <w:szCs w:val="24"/>
        </w:rPr>
        <w:t>Instrukcija Nr. 19)</w:t>
      </w:r>
      <w:r w:rsidRPr="00346D61">
        <w:rPr>
          <w:rFonts w:eastAsia="Times New Roman"/>
          <w:bCs/>
          <w:iCs/>
          <w:szCs w:val="24"/>
          <w:lang w:eastAsia="zh-CN"/>
        </w:rPr>
        <w:t xml:space="preserve"> </w:t>
      </w:r>
      <w:r>
        <w:rPr>
          <w:szCs w:val="24"/>
        </w:rPr>
        <w:t xml:space="preserve">14. punkta prasībām, jo šobrīd anotācijā nav sniegts pamatojums </w:t>
      </w:r>
      <w:r>
        <w:rPr>
          <w:szCs w:val="24"/>
        </w:rPr>
        <w:lastRenderedPageBreak/>
        <w:t xml:space="preserve">šāda </w:t>
      </w:r>
      <w:r w:rsidRPr="002C786B">
        <w:rPr>
          <w:szCs w:val="24"/>
        </w:rPr>
        <w:t xml:space="preserve">grozījuma nepieciešamībai. </w:t>
      </w:r>
    </w:p>
    <w:p w14:paraId="0D3E69A0" w14:textId="77777777" w:rsidR="002C786B" w:rsidRPr="002C786B" w:rsidRDefault="002C786B" w:rsidP="002C786B">
      <w:pPr>
        <w:pStyle w:val="ListParagraph"/>
        <w:numPr>
          <w:ilvl w:val="0"/>
          <w:numId w:val="12"/>
        </w:numPr>
        <w:tabs>
          <w:tab w:val="left" w:pos="851"/>
          <w:tab w:val="left" w:pos="1276"/>
        </w:tabs>
        <w:suppressAutoHyphens/>
        <w:ind w:left="0" w:firstLine="851"/>
        <w:rPr>
          <w:bCs/>
          <w:szCs w:val="24"/>
          <w:shd w:val="clear" w:color="auto" w:fill="FDFCFD"/>
        </w:rPr>
      </w:pPr>
      <w:r>
        <w:rPr>
          <w:bCs/>
          <w:szCs w:val="24"/>
          <w:shd w:val="clear" w:color="auto" w:fill="FDFCFD"/>
        </w:rPr>
        <w:t xml:space="preserve">Noteikumu projekta 1.23. apakšpunkts paredz </w:t>
      </w:r>
      <w:r w:rsidRPr="00C546D1">
        <w:rPr>
          <w:szCs w:val="28"/>
        </w:rPr>
        <w:t xml:space="preserve">papildināt </w:t>
      </w:r>
      <w:r>
        <w:rPr>
          <w:bCs/>
          <w:szCs w:val="24"/>
          <w:lang w:eastAsia="lv-LV"/>
        </w:rPr>
        <w:t xml:space="preserve">MK noteikumus Nr. 338 </w:t>
      </w:r>
      <w:r>
        <w:rPr>
          <w:szCs w:val="28"/>
        </w:rPr>
        <w:t>ar 191. </w:t>
      </w:r>
      <w:r w:rsidRPr="002C786B">
        <w:rPr>
          <w:szCs w:val="28"/>
        </w:rPr>
        <w:t>punktu.</w:t>
      </w:r>
    </w:p>
    <w:p w14:paraId="070DFCC0" w14:textId="36B1108C" w:rsidR="002C786B" w:rsidRDefault="00952E9B" w:rsidP="00823DDA">
      <w:pPr>
        <w:pStyle w:val="ListParagraph"/>
        <w:tabs>
          <w:tab w:val="left" w:pos="1276"/>
        </w:tabs>
        <w:suppressAutoHyphens/>
        <w:ind w:left="0" w:firstLine="851"/>
        <w:rPr>
          <w:szCs w:val="28"/>
        </w:rPr>
      </w:pPr>
      <w:r>
        <w:rPr>
          <w:szCs w:val="28"/>
        </w:rPr>
        <w:t>L</w:t>
      </w:r>
      <w:r w:rsidR="00823DDA">
        <w:rPr>
          <w:szCs w:val="28"/>
        </w:rPr>
        <w:t xml:space="preserve">ūdzam noteikumu projekta 1.23. apakšpunktā noteikto paredzēt pirms </w:t>
      </w:r>
      <w:r w:rsidR="00823DDA">
        <w:rPr>
          <w:bCs/>
          <w:szCs w:val="24"/>
          <w:lang w:eastAsia="lv-LV"/>
        </w:rPr>
        <w:t>M</w:t>
      </w:r>
      <w:r>
        <w:rPr>
          <w:bCs/>
          <w:szCs w:val="24"/>
          <w:lang w:eastAsia="lv-LV"/>
        </w:rPr>
        <w:t xml:space="preserve">K noteikumu Nr. 338 190. punkta atbilstoši </w:t>
      </w:r>
      <w:r w:rsidRPr="00665D8F">
        <w:rPr>
          <w:rFonts w:eastAsia="Times New Roman"/>
          <w:bCs/>
          <w:iCs/>
          <w:szCs w:val="24"/>
        </w:rPr>
        <w:t>Ministru kabineta 2009.</w:t>
      </w:r>
      <w:r>
        <w:rPr>
          <w:rFonts w:eastAsia="Times New Roman"/>
          <w:bCs/>
          <w:iCs/>
          <w:szCs w:val="24"/>
        </w:rPr>
        <w:t> </w:t>
      </w:r>
      <w:r w:rsidRPr="00665D8F">
        <w:rPr>
          <w:rFonts w:eastAsia="Times New Roman"/>
          <w:bCs/>
          <w:iCs/>
          <w:szCs w:val="24"/>
        </w:rPr>
        <w:t>gada 3.</w:t>
      </w:r>
      <w:r>
        <w:rPr>
          <w:rFonts w:eastAsia="Times New Roman"/>
          <w:bCs/>
          <w:iCs/>
          <w:szCs w:val="24"/>
        </w:rPr>
        <w:t> </w:t>
      </w:r>
      <w:r w:rsidRPr="00665D8F">
        <w:rPr>
          <w:rFonts w:eastAsia="Times New Roman"/>
          <w:bCs/>
          <w:iCs/>
          <w:szCs w:val="24"/>
        </w:rPr>
        <w:t>februāra noteikumu Nr.</w:t>
      </w:r>
      <w:r>
        <w:rPr>
          <w:rFonts w:eastAsia="Times New Roman"/>
          <w:bCs/>
          <w:iCs/>
          <w:szCs w:val="24"/>
        </w:rPr>
        <w:t> </w:t>
      </w:r>
      <w:r w:rsidRPr="00665D8F">
        <w:rPr>
          <w:rFonts w:eastAsia="Times New Roman"/>
          <w:bCs/>
          <w:iCs/>
          <w:szCs w:val="24"/>
        </w:rPr>
        <w:t xml:space="preserve">108 </w:t>
      </w:r>
      <w:r w:rsidRPr="004F38EA">
        <w:rPr>
          <w:rFonts w:eastAsia="Times New Roman"/>
          <w:szCs w:val="24"/>
          <w:lang w:eastAsia="lv-LV"/>
        </w:rPr>
        <w:t>"</w:t>
      </w:r>
      <w:r w:rsidRPr="00665D8F">
        <w:rPr>
          <w:rFonts w:eastAsia="Times New Roman"/>
          <w:bCs/>
          <w:iCs/>
          <w:szCs w:val="24"/>
        </w:rPr>
        <w:t>Normatīvo aktu projektu sagatavošanas noteikumi</w:t>
      </w:r>
      <w:r w:rsidRPr="004F38EA">
        <w:rPr>
          <w:rFonts w:eastAsia="Times New Roman"/>
          <w:szCs w:val="24"/>
          <w:lang w:eastAsia="lv-LV"/>
        </w:rPr>
        <w:t>"</w:t>
      </w:r>
      <w:r w:rsidRPr="00665D8F">
        <w:rPr>
          <w:rFonts w:eastAsia="Times New Roman"/>
          <w:bCs/>
          <w:iCs/>
          <w:szCs w:val="24"/>
        </w:rPr>
        <w:t xml:space="preserve"> </w:t>
      </w:r>
      <w:r>
        <w:rPr>
          <w:rFonts w:eastAsia="Times New Roman"/>
          <w:bCs/>
          <w:iCs/>
          <w:szCs w:val="24"/>
        </w:rPr>
        <w:t xml:space="preserve">(turpmāk – MK noteikumi Nr. 108) </w:t>
      </w:r>
      <w:r>
        <w:rPr>
          <w:szCs w:val="24"/>
        </w:rPr>
        <w:t>2.4</w:t>
      </w:r>
      <w:r w:rsidRPr="00665D8F">
        <w:rPr>
          <w:szCs w:val="24"/>
        </w:rPr>
        <w:t>.</w:t>
      </w:r>
      <w:r>
        <w:rPr>
          <w:szCs w:val="24"/>
        </w:rPr>
        <w:t> apakšpunktam.</w:t>
      </w:r>
    </w:p>
    <w:p w14:paraId="0AAE5090" w14:textId="441590EF" w:rsidR="002C786B" w:rsidRPr="002C786B" w:rsidRDefault="002C786B" w:rsidP="008F4D58">
      <w:pPr>
        <w:pStyle w:val="ListParagraph"/>
        <w:numPr>
          <w:ilvl w:val="0"/>
          <w:numId w:val="12"/>
        </w:numPr>
        <w:tabs>
          <w:tab w:val="left" w:pos="851"/>
          <w:tab w:val="left" w:pos="1134"/>
        </w:tabs>
        <w:suppressAutoHyphens/>
        <w:ind w:left="0" w:firstLine="851"/>
        <w:rPr>
          <w:bCs/>
          <w:szCs w:val="24"/>
          <w:shd w:val="clear" w:color="auto" w:fill="FDFCFD"/>
        </w:rPr>
      </w:pPr>
      <w:r w:rsidRPr="002C786B">
        <w:rPr>
          <w:szCs w:val="24"/>
          <w:lang w:eastAsia="lv-LV"/>
        </w:rPr>
        <w:t xml:space="preserve">Noteikumu projekta 2. punkts paredz, ka </w:t>
      </w:r>
      <w:r>
        <w:rPr>
          <w:szCs w:val="24"/>
          <w:lang w:eastAsia="lv-LV"/>
        </w:rPr>
        <w:t>1</w:t>
      </w:r>
      <w:r w:rsidRPr="00C546D1">
        <w:rPr>
          <w:szCs w:val="28"/>
        </w:rPr>
        <w:t>.</w:t>
      </w:r>
      <w:r>
        <w:rPr>
          <w:szCs w:val="28"/>
        </w:rPr>
        <w:t>6. apakš</w:t>
      </w:r>
      <w:r w:rsidRPr="00C546D1">
        <w:rPr>
          <w:szCs w:val="28"/>
        </w:rPr>
        <w:t>punkts stājas spēkā 2021.</w:t>
      </w:r>
      <w:r>
        <w:rPr>
          <w:szCs w:val="28"/>
        </w:rPr>
        <w:t> </w:t>
      </w:r>
      <w:r w:rsidRPr="00C546D1">
        <w:rPr>
          <w:szCs w:val="28"/>
        </w:rPr>
        <w:t>gada 1.</w:t>
      </w:r>
      <w:r>
        <w:rPr>
          <w:szCs w:val="28"/>
        </w:rPr>
        <w:t> </w:t>
      </w:r>
      <w:r w:rsidRPr="00C546D1">
        <w:rPr>
          <w:szCs w:val="28"/>
        </w:rPr>
        <w:t>janvārī</w:t>
      </w:r>
      <w:r>
        <w:rPr>
          <w:szCs w:val="24"/>
          <w:lang w:eastAsia="lv-LV"/>
        </w:rPr>
        <w:t>.</w:t>
      </w:r>
    </w:p>
    <w:p w14:paraId="5C556426" w14:textId="15A4167B" w:rsidR="002C786B" w:rsidRDefault="00582825" w:rsidP="00BA11FB">
      <w:pPr>
        <w:widowControl/>
        <w:shd w:val="clear" w:color="auto" w:fill="FFFFFF"/>
        <w:ind w:firstLine="851"/>
        <w:rPr>
          <w:rFonts w:eastAsiaTheme="minorHAnsi" w:cstheme="minorBidi"/>
          <w:szCs w:val="24"/>
          <w:lang w:eastAsia="lv-LV"/>
        </w:rPr>
      </w:pPr>
      <w:r w:rsidRPr="00582825">
        <w:rPr>
          <w:bCs/>
          <w:szCs w:val="24"/>
        </w:rPr>
        <w:t xml:space="preserve"> </w:t>
      </w:r>
      <w:r w:rsidRPr="002C786B">
        <w:rPr>
          <w:bCs/>
          <w:szCs w:val="24"/>
        </w:rPr>
        <w:t>Vēršam uzmanību, ka noteikumu projekta 2.</w:t>
      </w:r>
      <w:r w:rsidRPr="007E00D1">
        <w:rPr>
          <w:bCs/>
          <w:szCs w:val="24"/>
        </w:rPr>
        <w:t> </w:t>
      </w:r>
      <w:r w:rsidRPr="002C786B">
        <w:rPr>
          <w:bCs/>
          <w:szCs w:val="24"/>
        </w:rPr>
        <w:t>punkt</w:t>
      </w:r>
      <w:r>
        <w:rPr>
          <w:bCs/>
          <w:szCs w:val="24"/>
        </w:rPr>
        <w:t xml:space="preserve">u nevarēs mainīt, ja radīsies tāda nepieciešamība, </w:t>
      </w:r>
      <w:r w:rsidRPr="002C786B">
        <w:rPr>
          <w:bCs/>
          <w:szCs w:val="24"/>
        </w:rPr>
        <w:t xml:space="preserve">jo grozījumus grozījumos neveic. </w:t>
      </w:r>
      <w:r w:rsidR="00A54687">
        <w:rPr>
          <w:bCs/>
          <w:szCs w:val="24"/>
        </w:rPr>
        <w:t xml:space="preserve">Tādēļ </w:t>
      </w:r>
      <w:r>
        <w:rPr>
          <w:bCs/>
          <w:szCs w:val="24"/>
        </w:rPr>
        <w:t xml:space="preserve">ierosinām noteikumu projekta 2. punktā paredzēto spēkā stāšanās kārtību atrunāt </w:t>
      </w:r>
      <w:r w:rsidRPr="007E00D1">
        <w:rPr>
          <w:bCs/>
          <w:szCs w:val="24"/>
          <w:lang w:eastAsia="lv-LV"/>
        </w:rPr>
        <w:t xml:space="preserve">MK noteikumu Nr. 338 </w:t>
      </w:r>
      <w:r w:rsidRPr="002C786B">
        <w:rPr>
          <w:bCs/>
          <w:szCs w:val="24"/>
        </w:rPr>
        <w:t>noslēguma jautājum</w:t>
      </w:r>
      <w:r>
        <w:rPr>
          <w:bCs/>
          <w:szCs w:val="24"/>
        </w:rPr>
        <w:t>u nodaļā, papildinot to ar atbilstošu punktu</w:t>
      </w:r>
      <w:r w:rsidRPr="002C786B">
        <w:rPr>
          <w:rFonts w:eastAsiaTheme="minorHAnsi" w:cstheme="minorBidi"/>
          <w:szCs w:val="24"/>
          <w:lang w:eastAsia="lv-LV"/>
        </w:rPr>
        <w:t>.</w:t>
      </w:r>
    </w:p>
    <w:p w14:paraId="66126F7A" w14:textId="08EF25C7" w:rsidR="002B0F08" w:rsidRPr="007E00D1" w:rsidRDefault="002B0F08" w:rsidP="00BA11FB">
      <w:pPr>
        <w:widowControl/>
        <w:shd w:val="clear" w:color="auto" w:fill="FFFFFF"/>
        <w:ind w:firstLine="851"/>
        <w:rPr>
          <w:rFonts w:eastAsiaTheme="minorHAnsi" w:cstheme="minorBidi"/>
          <w:szCs w:val="24"/>
          <w:lang w:eastAsia="lv-LV"/>
        </w:rPr>
      </w:pPr>
      <w:r>
        <w:rPr>
          <w:rFonts w:eastAsiaTheme="minorHAnsi" w:cstheme="minorBidi"/>
          <w:szCs w:val="24"/>
          <w:lang w:eastAsia="lv-LV"/>
        </w:rPr>
        <w:t>Vienlaikus lūdzam papildināt anotāciju ar informāciju noteikumu projekta 2. punkta nepieciešamībai.</w:t>
      </w:r>
    </w:p>
    <w:p w14:paraId="6C4E5340" w14:textId="20D21EA7" w:rsidR="008F4D58" w:rsidRPr="008F4D58" w:rsidRDefault="008F4D58" w:rsidP="008F4D58">
      <w:pPr>
        <w:pStyle w:val="ListParagraph"/>
        <w:numPr>
          <w:ilvl w:val="0"/>
          <w:numId w:val="12"/>
        </w:numPr>
        <w:tabs>
          <w:tab w:val="left" w:pos="1134"/>
        </w:tabs>
        <w:ind w:left="0" w:firstLine="851"/>
        <w:rPr>
          <w:szCs w:val="24"/>
        </w:rPr>
      </w:pPr>
      <w:bookmarkStart w:id="1" w:name="_Hlk513706981"/>
      <w:r>
        <w:rPr>
          <w:szCs w:val="24"/>
        </w:rPr>
        <w:t>Anotācijas I sadaļas 2. punktā ir sniegta informācija, ka noteikumu p</w:t>
      </w:r>
      <w:r w:rsidRPr="008F4D58">
        <w:rPr>
          <w:szCs w:val="24"/>
        </w:rPr>
        <w:t>roj</w:t>
      </w:r>
      <w:r>
        <w:rPr>
          <w:szCs w:val="24"/>
        </w:rPr>
        <w:t>ekts paredz svītrot MK noteikumos</w:t>
      </w:r>
      <w:r w:rsidRPr="008F4D58">
        <w:rPr>
          <w:szCs w:val="24"/>
        </w:rPr>
        <w:t xml:space="preserve"> Nr.</w:t>
      </w:r>
      <w:r>
        <w:rPr>
          <w:szCs w:val="24"/>
        </w:rPr>
        <w:t> </w:t>
      </w:r>
      <w:r w:rsidRPr="008F4D58">
        <w:rPr>
          <w:szCs w:val="24"/>
        </w:rPr>
        <w:t>338 norādīto sociālās rehabilitācijas pakalpojuma ilgumu personām, kuras ir atkarīgas no apreibinošām vielām un procesiem,</w:t>
      </w:r>
      <w:r>
        <w:rPr>
          <w:szCs w:val="24"/>
        </w:rPr>
        <w:t xml:space="preserve"> jo tas jau ir ticis norādīts Labklājības ministrijas izstrādātājā Ministra kabineta noteikumu projektā</w:t>
      </w:r>
      <w:r w:rsidRPr="008F4D58">
        <w:rPr>
          <w:szCs w:val="24"/>
        </w:rPr>
        <w:t xml:space="preserve"> </w:t>
      </w:r>
      <w:r w:rsidRPr="004F38EA">
        <w:rPr>
          <w:rFonts w:eastAsia="Times New Roman"/>
          <w:szCs w:val="24"/>
          <w:lang w:eastAsia="lv-LV"/>
        </w:rPr>
        <w:t>"</w:t>
      </w:r>
      <w:r w:rsidRPr="008F4D58">
        <w:rPr>
          <w:szCs w:val="24"/>
        </w:rPr>
        <w:t>Kārtība, kādā no apreibinošām vielām un procesiem atkarīgas personas saņem sociālās rehabilitācijas pakalpojumus</w:t>
      </w:r>
      <w:r w:rsidRPr="004F38EA">
        <w:rPr>
          <w:rFonts w:eastAsia="Times New Roman"/>
          <w:szCs w:val="24"/>
          <w:lang w:eastAsia="lv-LV"/>
        </w:rPr>
        <w:t>"</w:t>
      </w:r>
      <w:r w:rsidRPr="008F4D58">
        <w:rPr>
          <w:szCs w:val="24"/>
        </w:rPr>
        <w:t>.</w:t>
      </w:r>
      <w:r w:rsidR="004A7B06">
        <w:rPr>
          <w:szCs w:val="24"/>
        </w:rPr>
        <w:t xml:space="preserve"> Lūdzam minēt attiecīgo projektu anotācijas IV sadaļ</w:t>
      </w:r>
      <w:r w:rsidR="00D25F52">
        <w:rPr>
          <w:szCs w:val="24"/>
        </w:rPr>
        <w:t>ā, ņemot vērā, ka tas ir saistīts ar noteikumu projektu.</w:t>
      </w:r>
    </w:p>
    <w:p w14:paraId="1B34804B" w14:textId="4A38E803" w:rsidR="008F4D58" w:rsidRPr="008F4D58" w:rsidRDefault="008F4D58" w:rsidP="008F4D58">
      <w:pPr>
        <w:pStyle w:val="ListParagraph"/>
        <w:widowControl/>
        <w:tabs>
          <w:tab w:val="left" w:pos="1134"/>
        </w:tabs>
        <w:ind w:left="0" w:firstLine="851"/>
        <w:rPr>
          <w:rFonts w:eastAsia="Times New Roman"/>
          <w:iCs/>
          <w:szCs w:val="24"/>
          <w:lang w:eastAsia="lv-LV"/>
        </w:rPr>
      </w:pPr>
      <w:r>
        <w:rPr>
          <w:rFonts w:eastAsia="Times New Roman"/>
          <w:iCs/>
          <w:szCs w:val="24"/>
          <w:lang w:eastAsia="lv-LV"/>
        </w:rPr>
        <w:t>Vienlaikus noteikumu projekta 1.19. apakšpunkts paredz, ka attiecīgo sociālās rehabilitācijas pakalpojumu varēs nodrošināt arī dzīvesvietā.</w:t>
      </w:r>
      <w:r w:rsidR="004A7B06">
        <w:rPr>
          <w:rFonts w:eastAsia="Times New Roman"/>
          <w:iCs/>
          <w:szCs w:val="24"/>
          <w:lang w:eastAsia="lv-LV"/>
        </w:rPr>
        <w:t xml:space="preserve"> </w:t>
      </w:r>
      <w:r>
        <w:rPr>
          <w:rFonts w:eastAsia="Times New Roman"/>
          <w:iCs/>
          <w:szCs w:val="24"/>
          <w:lang w:eastAsia="lv-LV"/>
        </w:rPr>
        <w:t xml:space="preserve">Lūdzam saskaņot noteikumu projektā paredzēto regulējumu ar </w:t>
      </w:r>
      <w:r>
        <w:rPr>
          <w:szCs w:val="24"/>
        </w:rPr>
        <w:t>Ministra kabineta noteikumu projektā</w:t>
      </w:r>
      <w:r w:rsidRPr="008F4D58">
        <w:rPr>
          <w:szCs w:val="24"/>
        </w:rPr>
        <w:t xml:space="preserve"> </w:t>
      </w:r>
      <w:r w:rsidRPr="004F38EA">
        <w:rPr>
          <w:rFonts w:eastAsia="Times New Roman"/>
          <w:szCs w:val="24"/>
          <w:lang w:eastAsia="lv-LV"/>
        </w:rPr>
        <w:t>"</w:t>
      </w:r>
      <w:r w:rsidRPr="008F4D58">
        <w:rPr>
          <w:szCs w:val="24"/>
        </w:rPr>
        <w:t>Kārtība, kādā no apreibinošām vielām un procesiem atkarīgas personas saņem sociālās rehabilitācijas pakalpojumus</w:t>
      </w:r>
      <w:r w:rsidRPr="004F38EA">
        <w:rPr>
          <w:rFonts w:eastAsia="Times New Roman"/>
          <w:szCs w:val="24"/>
          <w:lang w:eastAsia="lv-LV"/>
        </w:rPr>
        <w:t>"</w:t>
      </w:r>
      <w:r w:rsidR="004A7B06">
        <w:rPr>
          <w:rFonts w:eastAsia="Times New Roman"/>
          <w:szCs w:val="24"/>
          <w:lang w:eastAsia="lv-LV"/>
        </w:rPr>
        <w:t xml:space="preserve"> noteikto, jo minētais projekts neparedz pakalpojuma saņemšanu dzīvesvietā.</w:t>
      </w:r>
    </w:p>
    <w:p w14:paraId="60247F67" w14:textId="157EBDE4" w:rsidR="00537E32" w:rsidRDefault="007E00D1" w:rsidP="005C23D2">
      <w:pPr>
        <w:pStyle w:val="ListParagraph"/>
        <w:widowControl/>
        <w:numPr>
          <w:ilvl w:val="0"/>
          <w:numId w:val="12"/>
        </w:numPr>
        <w:tabs>
          <w:tab w:val="left" w:pos="1134"/>
        </w:tabs>
        <w:ind w:left="0" w:firstLine="851"/>
        <w:rPr>
          <w:rFonts w:eastAsia="Times New Roman"/>
          <w:iCs/>
          <w:szCs w:val="24"/>
          <w:lang w:eastAsia="lv-LV"/>
        </w:rPr>
      </w:pPr>
      <w:r w:rsidRPr="00537E32">
        <w:rPr>
          <w:rFonts w:eastAsia="Times New Roman"/>
          <w:szCs w:val="24"/>
        </w:rPr>
        <w:t xml:space="preserve">Lūdzam precizēt noteikumu projekta anotāciju atbilstoši Instrukcijas Nr. 19 4.9. un 4.12. apakšpunktam. Vēršam uzmanību, ka anotācijā nav sniegta informācija, vai anotācijas </w:t>
      </w:r>
      <w:r w:rsidR="00537E32">
        <w:rPr>
          <w:rFonts w:eastAsia="Times New Roman"/>
          <w:szCs w:val="24"/>
        </w:rPr>
        <w:br/>
      </w:r>
      <w:r w:rsidRPr="00537E32">
        <w:rPr>
          <w:rFonts w:eastAsia="Times New Roman"/>
          <w:szCs w:val="24"/>
        </w:rPr>
        <w:t xml:space="preserve">II sadaļas 1. punktā minētā sabiedrības </w:t>
      </w:r>
      <w:proofErr w:type="spellStart"/>
      <w:r w:rsidRPr="00537E32">
        <w:rPr>
          <w:rFonts w:eastAsia="Times New Roman"/>
          <w:szCs w:val="24"/>
        </w:rPr>
        <w:t>mērķgrupa</w:t>
      </w:r>
      <w:proofErr w:type="spellEnd"/>
      <w:r w:rsidRPr="00537E32">
        <w:rPr>
          <w:rFonts w:eastAsia="Times New Roman"/>
          <w:szCs w:val="24"/>
        </w:rPr>
        <w:t xml:space="preserve"> spēs nodrošināt noteikumu projektā paredzētos grozījumus</w:t>
      </w:r>
      <w:r w:rsidR="00537E32" w:rsidRPr="00537E32">
        <w:rPr>
          <w:rFonts w:eastAsia="Times New Roman"/>
          <w:szCs w:val="24"/>
        </w:rPr>
        <w:t xml:space="preserve">. Piemēram, no anotācijā sniegtās informācijas nav saprotams, vai pašvaldības spēs nodrošināt no 2023. gada 30. septembra profesionālās kompetences pilnveidošanu (apmācības), ņemot vērā, ka </w:t>
      </w:r>
      <w:r w:rsidR="00537E32">
        <w:rPr>
          <w:rFonts w:eastAsia="Times New Roman"/>
          <w:iCs/>
          <w:szCs w:val="24"/>
          <w:lang w:eastAsia="lv-LV"/>
        </w:rPr>
        <w:t>s</w:t>
      </w:r>
      <w:r w:rsidR="00537E32" w:rsidRPr="00537E32">
        <w:rPr>
          <w:rFonts w:eastAsia="Times New Roman"/>
          <w:iCs/>
          <w:szCs w:val="24"/>
          <w:lang w:eastAsia="lv-LV"/>
        </w:rPr>
        <w:t>askaņā ar Ministru kabineta 2019.</w:t>
      </w:r>
      <w:r w:rsidR="00537E32">
        <w:rPr>
          <w:rFonts w:eastAsia="Times New Roman"/>
          <w:iCs/>
          <w:szCs w:val="24"/>
          <w:lang w:eastAsia="lv-LV"/>
        </w:rPr>
        <w:t> </w:t>
      </w:r>
      <w:r w:rsidR="00537E32" w:rsidRPr="00537E32">
        <w:rPr>
          <w:rFonts w:eastAsia="Times New Roman"/>
          <w:iCs/>
          <w:szCs w:val="24"/>
          <w:lang w:eastAsia="lv-LV"/>
        </w:rPr>
        <w:t>gada 17.</w:t>
      </w:r>
      <w:r w:rsidR="00537E32">
        <w:rPr>
          <w:rFonts w:eastAsia="Times New Roman"/>
          <w:iCs/>
          <w:szCs w:val="24"/>
          <w:lang w:eastAsia="lv-LV"/>
        </w:rPr>
        <w:t> decembra noteikumu</w:t>
      </w:r>
      <w:r w:rsidR="00537E32" w:rsidRPr="00537E32">
        <w:rPr>
          <w:rFonts w:eastAsia="Times New Roman"/>
          <w:iCs/>
          <w:szCs w:val="24"/>
          <w:lang w:eastAsia="lv-LV"/>
        </w:rPr>
        <w:t xml:space="preserve"> Nr.</w:t>
      </w:r>
      <w:r w:rsidR="00537E32">
        <w:rPr>
          <w:rFonts w:eastAsia="Times New Roman"/>
          <w:iCs/>
          <w:szCs w:val="24"/>
          <w:lang w:eastAsia="lv-LV"/>
        </w:rPr>
        <w:t> </w:t>
      </w:r>
      <w:r w:rsidR="00537E32" w:rsidRPr="00537E32">
        <w:rPr>
          <w:rFonts w:eastAsia="Times New Roman"/>
          <w:iCs/>
          <w:szCs w:val="24"/>
          <w:lang w:eastAsia="lv-LV"/>
        </w:rPr>
        <w:t xml:space="preserve">686 </w:t>
      </w:r>
      <w:r w:rsidR="00537E32" w:rsidRPr="004F38EA">
        <w:rPr>
          <w:rFonts w:eastAsia="Times New Roman"/>
          <w:szCs w:val="24"/>
          <w:lang w:eastAsia="lv-LV"/>
        </w:rPr>
        <w:t>"</w:t>
      </w:r>
      <w:r w:rsidR="00537E32" w:rsidRPr="00537E32">
        <w:rPr>
          <w:rFonts w:eastAsia="Times New Roman"/>
          <w:iCs/>
          <w:szCs w:val="24"/>
          <w:lang w:eastAsia="lv-LV"/>
        </w:rPr>
        <w:t xml:space="preserve">Darbības programmas </w:t>
      </w:r>
      <w:r w:rsidR="00537E32" w:rsidRPr="004F38EA">
        <w:rPr>
          <w:rFonts w:eastAsia="Times New Roman"/>
          <w:szCs w:val="24"/>
          <w:lang w:eastAsia="lv-LV"/>
        </w:rPr>
        <w:t>"</w:t>
      </w:r>
      <w:r w:rsidR="00537E32" w:rsidRPr="00537E32">
        <w:rPr>
          <w:rFonts w:eastAsia="Times New Roman"/>
          <w:iCs/>
          <w:szCs w:val="24"/>
          <w:lang w:eastAsia="lv-LV"/>
        </w:rPr>
        <w:t>Izaugsme un nodarbinātība</w:t>
      </w:r>
      <w:r w:rsidR="00537E32" w:rsidRPr="004F38EA">
        <w:rPr>
          <w:rFonts w:eastAsia="Times New Roman"/>
          <w:szCs w:val="24"/>
          <w:lang w:eastAsia="lv-LV"/>
        </w:rPr>
        <w:t>"</w:t>
      </w:r>
      <w:r w:rsidR="00537E32">
        <w:rPr>
          <w:rFonts w:eastAsia="Times New Roman"/>
          <w:szCs w:val="24"/>
          <w:lang w:eastAsia="lv-LV"/>
        </w:rPr>
        <w:t xml:space="preserve"> </w:t>
      </w:r>
      <w:r w:rsidR="00537E32" w:rsidRPr="00537E32">
        <w:rPr>
          <w:rFonts w:eastAsia="Times New Roman"/>
          <w:iCs/>
          <w:szCs w:val="24"/>
          <w:lang w:eastAsia="lv-LV"/>
        </w:rPr>
        <w:t xml:space="preserve">9.2.1. specifiskā atbalsta mērķa </w:t>
      </w:r>
      <w:r w:rsidR="00537E32" w:rsidRPr="004F38EA">
        <w:rPr>
          <w:rFonts w:eastAsia="Times New Roman"/>
          <w:szCs w:val="24"/>
          <w:lang w:eastAsia="lv-LV"/>
        </w:rPr>
        <w:t>"</w:t>
      </w:r>
      <w:r w:rsidR="00537E32" w:rsidRPr="00537E32">
        <w:rPr>
          <w:rFonts w:eastAsia="Times New Roman"/>
          <w:iCs/>
          <w:szCs w:val="24"/>
          <w:lang w:eastAsia="lv-LV"/>
        </w:rPr>
        <w:t>Paaugstināt sociālo dienestu darba efektivitāti un darbinieku profesionalitāti darbam ar riska situācijās</w:t>
      </w:r>
      <w:r w:rsidR="00537E32" w:rsidRPr="002424DD">
        <w:t xml:space="preserve"> </w:t>
      </w:r>
      <w:r w:rsidR="00537E32" w:rsidRPr="00537E32">
        <w:rPr>
          <w:rFonts w:eastAsia="Times New Roman"/>
          <w:iCs/>
          <w:szCs w:val="24"/>
          <w:lang w:eastAsia="lv-LV"/>
        </w:rPr>
        <w:t>esošām personām</w:t>
      </w:r>
      <w:r w:rsidR="00537E32" w:rsidRPr="004F38EA">
        <w:rPr>
          <w:rFonts w:eastAsia="Times New Roman"/>
          <w:szCs w:val="24"/>
          <w:lang w:eastAsia="lv-LV"/>
        </w:rPr>
        <w:t>"</w:t>
      </w:r>
      <w:r w:rsidR="00537E32" w:rsidRPr="00537E32">
        <w:rPr>
          <w:rFonts w:eastAsia="Times New Roman"/>
          <w:iCs/>
          <w:szCs w:val="24"/>
          <w:lang w:eastAsia="lv-LV"/>
        </w:rPr>
        <w:t xml:space="preserve"> 9.2.1.1. pasākuma </w:t>
      </w:r>
      <w:r w:rsidR="00537E32" w:rsidRPr="004F38EA">
        <w:rPr>
          <w:rFonts w:eastAsia="Times New Roman"/>
          <w:szCs w:val="24"/>
          <w:lang w:eastAsia="lv-LV"/>
        </w:rPr>
        <w:t>"</w:t>
      </w:r>
      <w:r w:rsidR="00537E32" w:rsidRPr="00537E32">
        <w:rPr>
          <w:rFonts w:eastAsia="Times New Roman"/>
          <w:iCs/>
          <w:szCs w:val="24"/>
          <w:lang w:eastAsia="lv-LV"/>
        </w:rPr>
        <w:t>Profesionāla sociālā darba attīstība pašvaldībās</w:t>
      </w:r>
      <w:r w:rsidR="00537E32" w:rsidRPr="004F38EA">
        <w:rPr>
          <w:rFonts w:eastAsia="Times New Roman"/>
          <w:szCs w:val="24"/>
          <w:lang w:eastAsia="lv-LV"/>
        </w:rPr>
        <w:t>"</w:t>
      </w:r>
      <w:r w:rsidR="00537E32" w:rsidRPr="00537E32">
        <w:rPr>
          <w:rFonts w:eastAsia="Times New Roman"/>
          <w:iCs/>
          <w:szCs w:val="24"/>
          <w:lang w:eastAsia="lv-LV"/>
        </w:rPr>
        <w:t xml:space="preserve"> īstenošanas noteikumi</w:t>
      </w:r>
      <w:r w:rsidR="00537E32" w:rsidRPr="004F38EA">
        <w:rPr>
          <w:rFonts w:eastAsia="Times New Roman"/>
          <w:szCs w:val="24"/>
          <w:lang w:eastAsia="lv-LV"/>
        </w:rPr>
        <w:t>"</w:t>
      </w:r>
      <w:r w:rsidR="00537E32">
        <w:rPr>
          <w:rFonts w:eastAsia="Times New Roman"/>
          <w:iCs/>
          <w:szCs w:val="24"/>
          <w:lang w:eastAsia="lv-LV"/>
        </w:rPr>
        <w:t xml:space="preserve"> 17.2.2.2. </w:t>
      </w:r>
      <w:r w:rsidR="00537E32" w:rsidRPr="00537E32">
        <w:rPr>
          <w:rFonts w:eastAsia="Times New Roman"/>
          <w:iCs/>
          <w:szCs w:val="24"/>
          <w:lang w:eastAsia="lv-LV"/>
        </w:rPr>
        <w:t>apakšpunktu un 18.</w:t>
      </w:r>
      <w:r w:rsidR="00537E32">
        <w:rPr>
          <w:rFonts w:eastAsia="Times New Roman"/>
          <w:iCs/>
          <w:szCs w:val="24"/>
          <w:lang w:eastAsia="lv-LV"/>
        </w:rPr>
        <w:t> </w:t>
      </w:r>
      <w:r w:rsidR="00537E32" w:rsidRPr="00537E32">
        <w:rPr>
          <w:rFonts w:eastAsia="Times New Roman"/>
          <w:iCs/>
          <w:szCs w:val="24"/>
          <w:lang w:eastAsia="lv-LV"/>
        </w:rPr>
        <w:t xml:space="preserve">punktu </w:t>
      </w:r>
      <w:r w:rsidR="00537E32">
        <w:rPr>
          <w:rFonts w:eastAsia="Times New Roman"/>
          <w:iCs/>
          <w:szCs w:val="24"/>
          <w:lang w:eastAsia="lv-LV"/>
        </w:rPr>
        <w:t xml:space="preserve">tikai </w:t>
      </w:r>
      <w:r w:rsidR="00537E32" w:rsidRPr="00537E32">
        <w:rPr>
          <w:rFonts w:eastAsia="Times New Roman"/>
          <w:iCs/>
          <w:szCs w:val="24"/>
          <w:lang w:eastAsia="lv-LV"/>
        </w:rPr>
        <w:t>līdz 2023.</w:t>
      </w:r>
      <w:r w:rsidR="00537E32">
        <w:rPr>
          <w:rFonts w:eastAsia="Times New Roman"/>
          <w:iCs/>
          <w:szCs w:val="24"/>
          <w:lang w:eastAsia="lv-LV"/>
        </w:rPr>
        <w:t> </w:t>
      </w:r>
      <w:r w:rsidR="00537E32" w:rsidRPr="00537E32">
        <w:rPr>
          <w:rFonts w:eastAsia="Times New Roman"/>
          <w:iCs/>
          <w:szCs w:val="24"/>
          <w:lang w:eastAsia="lv-LV"/>
        </w:rPr>
        <w:t>gada 30.</w:t>
      </w:r>
      <w:r w:rsidR="00537E32">
        <w:rPr>
          <w:rFonts w:eastAsia="Times New Roman"/>
          <w:iCs/>
          <w:szCs w:val="24"/>
          <w:lang w:eastAsia="lv-LV"/>
        </w:rPr>
        <w:t> </w:t>
      </w:r>
      <w:r w:rsidR="00537E32" w:rsidRPr="00537E32">
        <w:rPr>
          <w:rFonts w:eastAsia="Times New Roman"/>
          <w:iCs/>
          <w:szCs w:val="24"/>
          <w:lang w:eastAsia="lv-LV"/>
        </w:rPr>
        <w:t xml:space="preserve">septembrim pašvaldībām tiek kompensēti 70% no vidējām apmācību pakalpojumu izmaksām projekta </w:t>
      </w:r>
      <w:r w:rsidR="00537E32" w:rsidRPr="004F38EA">
        <w:rPr>
          <w:rFonts w:eastAsia="Times New Roman"/>
          <w:szCs w:val="24"/>
          <w:lang w:eastAsia="lv-LV"/>
        </w:rPr>
        <w:t>"</w:t>
      </w:r>
      <w:r w:rsidR="00537E32" w:rsidRPr="00537E32">
        <w:rPr>
          <w:rFonts w:eastAsia="Times New Roman"/>
          <w:iCs/>
          <w:szCs w:val="24"/>
          <w:lang w:eastAsia="lv-LV"/>
        </w:rPr>
        <w:t>Profesionāla sociālā darba attīstī</w:t>
      </w:r>
      <w:r w:rsidR="00537E32">
        <w:rPr>
          <w:rFonts w:eastAsia="Times New Roman"/>
          <w:iCs/>
          <w:szCs w:val="24"/>
          <w:lang w:eastAsia="lv-LV"/>
        </w:rPr>
        <w:t>ba pašvaldībās</w:t>
      </w:r>
      <w:r w:rsidR="00537E32" w:rsidRPr="004F38EA">
        <w:rPr>
          <w:rFonts w:eastAsia="Times New Roman"/>
          <w:szCs w:val="24"/>
          <w:lang w:eastAsia="lv-LV"/>
        </w:rPr>
        <w:t>"</w:t>
      </w:r>
      <w:r w:rsidR="00537E32">
        <w:rPr>
          <w:rFonts w:eastAsia="Times New Roman"/>
          <w:iCs/>
          <w:szCs w:val="24"/>
          <w:lang w:eastAsia="lv-LV"/>
        </w:rPr>
        <w:t xml:space="preserve"> </w:t>
      </w:r>
      <w:r w:rsidR="00537E32" w:rsidRPr="00537E32">
        <w:rPr>
          <w:rFonts w:eastAsia="Times New Roman"/>
          <w:iCs/>
          <w:szCs w:val="24"/>
          <w:lang w:eastAsia="lv-LV"/>
        </w:rPr>
        <w:t>ietvaros</w:t>
      </w:r>
      <w:r w:rsidR="00537E32">
        <w:rPr>
          <w:rFonts w:eastAsia="Times New Roman"/>
          <w:iCs/>
          <w:szCs w:val="24"/>
          <w:lang w:eastAsia="lv-LV"/>
        </w:rPr>
        <w:t>. Tāpat nav sniegta informācija, vai attiecīgie grozījumi neradīs papildu finanšu slogu, piemēram, lai nodro</w:t>
      </w:r>
      <w:r w:rsidR="00BA11FB">
        <w:rPr>
          <w:rFonts w:eastAsia="Times New Roman"/>
          <w:iCs/>
          <w:szCs w:val="24"/>
          <w:lang w:eastAsia="lv-LV"/>
        </w:rPr>
        <w:t>šinā</w:t>
      </w:r>
      <w:r w:rsidR="00537E32">
        <w:rPr>
          <w:rFonts w:eastAsia="Times New Roman"/>
          <w:iCs/>
          <w:szCs w:val="24"/>
          <w:lang w:eastAsia="lv-LV"/>
        </w:rPr>
        <w:t>tu epidemioloģiskos drošības pasākumus, kā arī atelpas brīža pakalpojuma nodrošināšanu klienta dzīvesviet</w:t>
      </w:r>
      <w:r w:rsidR="00C27347">
        <w:rPr>
          <w:rFonts w:eastAsia="Times New Roman"/>
          <w:iCs/>
          <w:szCs w:val="24"/>
          <w:lang w:eastAsia="lv-LV"/>
        </w:rPr>
        <w:t xml:space="preserve">ā un </w:t>
      </w:r>
      <w:r w:rsidR="00C27347" w:rsidRPr="00EB0668">
        <w:rPr>
          <w:iCs/>
          <w:szCs w:val="24"/>
        </w:rPr>
        <w:t>sociālās rehabilitācijas pakalpojum</w:t>
      </w:r>
      <w:r w:rsidR="00C27347">
        <w:rPr>
          <w:iCs/>
          <w:szCs w:val="24"/>
        </w:rPr>
        <w:t>a</w:t>
      </w:r>
      <w:r w:rsidR="00C27347" w:rsidRPr="00EB0668">
        <w:rPr>
          <w:iCs/>
          <w:szCs w:val="24"/>
        </w:rPr>
        <w:t xml:space="preserve"> no apreibinošām vielām un procesiem atkarīgām personām </w:t>
      </w:r>
      <w:r w:rsidR="00C27347">
        <w:rPr>
          <w:iCs/>
          <w:szCs w:val="24"/>
        </w:rPr>
        <w:t xml:space="preserve">sniegšanu </w:t>
      </w:r>
      <w:r w:rsidR="00C27347" w:rsidRPr="00EB0668">
        <w:rPr>
          <w:iCs/>
          <w:szCs w:val="24"/>
        </w:rPr>
        <w:t>dzīvesvietā</w:t>
      </w:r>
      <w:r w:rsidR="00C27347">
        <w:rPr>
          <w:iCs/>
          <w:szCs w:val="24"/>
        </w:rPr>
        <w:t>.</w:t>
      </w:r>
    </w:p>
    <w:p w14:paraId="6345F40D" w14:textId="6E23CCE7" w:rsidR="007E00D1" w:rsidRPr="007E00D1" w:rsidRDefault="007E00D1" w:rsidP="007E00D1">
      <w:pPr>
        <w:pStyle w:val="ListParagraph"/>
        <w:widowControl/>
        <w:numPr>
          <w:ilvl w:val="0"/>
          <w:numId w:val="12"/>
        </w:numPr>
        <w:tabs>
          <w:tab w:val="left" w:pos="1134"/>
        </w:tabs>
        <w:ind w:left="0" w:firstLine="851"/>
        <w:rPr>
          <w:rFonts w:eastAsia="Times New Roman"/>
          <w:szCs w:val="24"/>
        </w:rPr>
      </w:pPr>
      <w:r w:rsidRPr="007E00D1">
        <w:rPr>
          <w:szCs w:val="24"/>
        </w:rPr>
        <w:t>No noteikumu projekta anotācijas var secināt, ka sabiedrības līdzdalība noteikumu projekta izstrādē netika nodrošināta atbilstoši Instrukcijas Nr.</w:t>
      </w:r>
      <w:r>
        <w:rPr>
          <w:szCs w:val="24"/>
        </w:rPr>
        <w:t> </w:t>
      </w:r>
      <w:r w:rsidRPr="007E00D1">
        <w:rPr>
          <w:szCs w:val="24"/>
        </w:rPr>
        <w:t>19 3.</w:t>
      </w:r>
      <w:r>
        <w:rPr>
          <w:szCs w:val="24"/>
        </w:rPr>
        <w:t> </w:t>
      </w:r>
      <w:r w:rsidRPr="007E00D1">
        <w:rPr>
          <w:szCs w:val="24"/>
        </w:rPr>
        <w:t>punktam un VII nodaļai, kā arī Ministru kabineta 2009.</w:t>
      </w:r>
      <w:r>
        <w:rPr>
          <w:szCs w:val="24"/>
        </w:rPr>
        <w:t> </w:t>
      </w:r>
      <w:r w:rsidRPr="007E00D1">
        <w:rPr>
          <w:szCs w:val="24"/>
        </w:rPr>
        <w:t>gada 25.</w:t>
      </w:r>
      <w:r>
        <w:rPr>
          <w:szCs w:val="24"/>
        </w:rPr>
        <w:t> </w:t>
      </w:r>
      <w:r w:rsidRPr="007E00D1">
        <w:rPr>
          <w:szCs w:val="24"/>
        </w:rPr>
        <w:t>augusta noteikumu Nr.</w:t>
      </w:r>
      <w:r>
        <w:rPr>
          <w:szCs w:val="24"/>
        </w:rPr>
        <w:t> </w:t>
      </w:r>
      <w:r w:rsidRPr="007E00D1">
        <w:rPr>
          <w:szCs w:val="24"/>
        </w:rPr>
        <w:t>970 "Sabiedrības līdzdalības kārtība attīstības plānošanas procesā" 5.</w:t>
      </w:r>
      <w:r>
        <w:rPr>
          <w:szCs w:val="24"/>
        </w:rPr>
        <w:t> </w:t>
      </w:r>
      <w:r w:rsidRPr="007E00D1">
        <w:rPr>
          <w:szCs w:val="24"/>
        </w:rPr>
        <w:t xml:space="preserve">punktam. Ievērojot minēto, lūdzam izvērtēt sabiedrības līdzdalības pietiekamību noteikumu projekta saskaņošanā. Piemēram, </w:t>
      </w:r>
      <w:r w:rsidRPr="007E00D1">
        <w:rPr>
          <w:rFonts w:eastAsia="Times New Roman"/>
          <w:bCs/>
          <w:szCs w:val="24"/>
          <w:lang w:eastAsia="lv-LV"/>
        </w:rPr>
        <w:t xml:space="preserve">lūdzam izvērtēt lietderību noskaidrot ietekmēto sabiedrības grupu </w:t>
      </w:r>
      <w:r>
        <w:rPr>
          <w:rFonts w:eastAsia="Times New Roman"/>
          <w:bCs/>
          <w:szCs w:val="24"/>
          <w:lang w:eastAsia="lv-LV"/>
        </w:rPr>
        <w:t xml:space="preserve">(anotācijas II sadaļas 1. punktā minēto) </w:t>
      </w:r>
      <w:r w:rsidRPr="007E00D1">
        <w:rPr>
          <w:rFonts w:eastAsia="Times New Roman"/>
          <w:bCs/>
          <w:szCs w:val="24"/>
          <w:lang w:eastAsia="lv-LV"/>
        </w:rPr>
        <w:t>viedokli par noteikumu projektā ietverto regulējumu, attiecīgi aizpildot anotācijas VI sadaļu.</w:t>
      </w:r>
    </w:p>
    <w:bookmarkEnd w:id="1"/>
    <w:p w14:paraId="74984E7F" w14:textId="77777777" w:rsidR="00960C15" w:rsidRDefault="00960C15" w:rsidP="00746495">
      <w:pPr>
        <w:tabs>
          <w:tab w:val="left" w:pos="993"/>
          <w:tab w:val="center" w:pos="4677"/>
        </w:tabs>
        <w:suppressAutoHyphens/>
        <w:contextualSpacing/>
        <w:rPr>
          <w:rFonts w:eastAsia="Times New Roman"/>
          <w:szCs w:val="24"/>
          <w:lang w:eastAsia="zh-CN"/>
        </w:rPr>
      </w:pPr>
    </w:p>
    <w:p w14:paraId="2E15D46C" w14:textId="34AADE58" w:rsidR="00A364DD" w:rsidRDefault="00A364DD" w:rsidP="00A364DD">
      <w:pPr>
        <w:tabs>
          <w:tab w:val="left" w:pos="851"/>
          <w:tab w:val="center" w:pos="4677"/>
        </w:tabs>
        <w:suppressAutoHyphens/>
        <w:contextualSpacing/>
        <w:rPr>
          <w:rFonts w:eastAsia="Times New Roman"/>
          <w:szCs w:val="24"/>
          <w:lang w:eastAsia="zh-CN"/>
        </w:rPr>
      </w:pPr>
      <w:r>
        <w:rPr>
          <w:rFonts w:eastAsia="Times New Roman"/>
          <w:szCs w:val="24"/>
          <w:lang w:eastAsia="zh-CN"/>
        </w:rPr>
        <w:tab/>
        <w:t>Vienlaikus izsakām šādu priekšlikumu:</w:t>
      </w:r>
    </w:p>
    <w:p w14:paraId="0580AE49" w14:textId="44F88651" w:rsidR="00A364DD" w:rsidRDefault="00A364DD" w:rsidP="00A364DD">
      <w:pPr>
        <w:tabs>
          <w:tab w:val="left" w:pos="851"/>
          <w:tab w:val="center" w:pos="4677"/>
        </w:tabs>
        <w:suppressAutoHyphens/>
        <w:contextualSpacing/>
        <w:rPr>
          <w:rFonts w:eastAsia="Times New Roman"/>
          <w:szCs w:val="24"/>
          <w:lang w:eastAsia="zh-CN"/>
        </w:rPr>
      </w:pPr>
      <w:r>
        <w:rPr>
          <w:rFonts w:eastAsia="Times New Roman"/>
          <w:szCs w:val="24"/>
          <w:lang w:eastAsia="zh-CN"/>
        </w:rPr>
        <w:tab/>
      </w:r>
      <w:r w:rsidRPr="00665D8F">
        <w:rPr>
          <w:szCs w:val="24"/>
        </w:rPr>
        <w:t xml:space="preserve">Saskaņā ar </w:t>
      </w:r>
      <w:r w:rsidR="00952E9B">
        <w:rPr>
          <w:rFonts w:eastAsia="Times New Roman"/>
          <w:bCs/>
          <w:iCs/>
          <w:szCs w:val="24"/>
        </w:rPr>
        <w:t>MK</w:t>
      </w:r>
      <w:r w:rsidRPr="00665D8F">
        <w:rPr>
          <w:rFonts w:eastAsia="Times New Roman"/>
          <w:bCs/>
          <w:iCs/>
          <w:szCs w:val="24"/>
        </w:rPr>
        <w:t xml:space="preserve"> noteikumu Nr.</w:t>
      </w:r>
      <w:r>
        <w:rPr>
          <w:rFonts w:eastAsia="Times New Roman"/>
          <w:bCs/>
          <w:iCs/>
          <w:szCs w:val="24"/>
        </w:rPr>
        <w:t> </w:t>
      </w:r>
      <w:r w:rsidRPr="00665D8F">
        <w:rPr>
          <w:rFonts w:eastAsia="Times New Roman"/>
          <w:bCs/>
          <w:iCs/>
          <w:szCs w:val="24"/>
        </w:rPr>
        <w:t xml:space="preserve">108 </w:t>
      </w:r>
      <w:r w:rsidRPr="00665D8F">
        <w:rPr>
          <w:szCs w:val="24"/>
        </w:rPr>
        <w:t>2.3.</w:t>
      </w:r>
      <w:r>
        <w:rPr>
          <w:szCs w:val="24"/>
        </w:rPr>
        <w:t> </w:t>
      </w:r>
      <w:r w:rsidRPr="00665D8F">
        <w:rPr>
          <w:szCs w:val="24"/>
        </w:rPr>
        <w:t xml:space="preserve">apakšpunktu normatīvā akta projekta tekstu raksta normatīvajiem aktiem atbilstošā vienotā stilistikā, izmantojot vienveidīgas un standartizētas </w:t>
      </w:r>
      <w:r w:rsidRPr="00665D8F">
        <w:rPr>
          <w:szCs w:val="24"/>
        </w:rPr>
        <w:lastRenderedPageBreak/>
        <w:t>vārdiskās izteiksmes. Lūdzam precizēt noteikumu projektu, jo tajā vienlaicīgi ir lietoti termini</w:t>
      </w:r>
      <w:r>
        <w:rPr>
          <w:szCs w:val="24"/>
        </w:rPr>
        <w:t xml:space="preserve"> </w:t>
      </w:r>
      <w:r w:rsidRPr="004F38EA">
        <w:rPr>
          <w:rFonts w:eastAsia="Times New Roman"/>
          <w:szCs w:val="24"/>
          <w:lang w:eastAsia="lv-LV"/>
        </w:rPr>
        <w:t>"</w:t>
      </w:r>
      <w:r>
        <w:rPr>
          <w:rFonts w:eastAsia="Times New Roman"/>
          <w:szCs w:val="24"/>
          <w:lang w:eastAsia="lv-LV"/>
        </w:rPr>
        <w:t>dzīvesvieta</w:t>
      </w:r>
      <w:r w:rsidRPr="004F38EA">
        <w:rPr>
          <w:rFonts w:eastAsia="Times New Roman"/>
          <w:szCs w:val="24"/>
          <w:lang w:eastAsia="lv-LV"/>
        </w:rPr>
        <w:t>"</w:t>
      </w:r>
      <w:r>
        <w:rPr>
          <w:rFonts w:eastAsia="Times New Roman"/>
          <w:szCs w:val="24"/>
          <w:lang w:eastAsia="lv-LV"/>
        </w:rPr>
        <w:t xml:space="preserve"> un </w:t>
      </w:r>
      <w:r w:rsidRPr="004F38EA">
        <w:rPr>
          <w:rFonts w:eastAsia="Times New Roman"/>
          <w:szCs w:val="24"/>
          <w:lang w:eastAsia="lv-LV"/>
        </w:rPr>
        <w:t>"</w:t>
      </w:r>
      <w:r>
        <w:rPr>
          <w:rFonts w:eastAsia="Times New Roman"/>
          <w:szCs w:val="24"/>
          <w:lang w:eastAsia="lv-LV"/>
        </w:rPr>
        <w:t>mājoklis</w:t>
      </w:r>
      <w:r w:rsidRPr="004F38EA">
        <w:rPr>
          <w:rFonts w:eastAsia="Times New Roman"/>
          <w:szCs w:val="24"/>
          <w:lang w:eastAsia="lv-LV"/>
        </w:rPr>
        <w:t>"</w:t>
      </w:r>
      <w:r>
        <w:rPr>
          <w:rFonts w:eastAsia="Times New Roman"/>
          <w:szCs w:val="24"/>
          <w:lang w:eastAsia="lv-LV"/>
        </w:rPr>
        <w:t>.</w:t>
      </w:r>
    </w:p>
    <w:p w14:paraId="1683097B" w14:textId="77777777" w:rsidR="00A364DD" w:rsidRDefault="00A364DD" w:rsidP="00746495">
      <w:pPr>
        <w:tabs>
          <w:tab w:val="left" w:pos="993"/>
          <w:tab w:val="center" w:pos="4677"/>
        </w:tabs>
        <w:suppressAutoHyphens/>
        <w:contextualSpacing/>
        <w:rPr>
          <w:rFonts w:eastAsia="Times New Roman"/>
          <w:szCs w:val="24"/>
          <w:lang w:eastAsia="zh-CN"/>
        </w:rPr>
      </w:pPr>
    </w:p>
    <w:p w14:paraId="31536271" w14:textId="77777777" w:rsidR="00533F95" w:rsidRPr="00863B82" w:rsidRDefault="00533F95" w:rsidP="00533F95">
      <w:pPr>
        <w:tabs>
          <w:tab w:val="left" w:pos="993"/>
          <w:tab w:val="center" w:pos="4677"/>
        </w:tabs>
        <w:suppressAutoHyphens/>
        <w:contextualSpacing/>
        <w:rPr>
          <w:rFonts w:eastAsia="Times New Roman"/>
          <w:szCs w:val="24"/>
          <w:lang w:eastAsia="zh-CN"/>
        </w:rPr>
      </w:pPr>
      <w:r>
        <w:rPr>
          <w:rFonts w:eastAsia="Times New Roman"/>
          <w:szCs w:val="24"/>
          <w:lang w:eastAsia="zh-CN"/>
        </w:rPr>
        <w:t>Valsts sekretāra vietnieka</w:t>
      </w:r>
    </w:p>
    <w:p w14:paraId="66F44E35" w14:textId="77777777" w:rsidR="00533F95" w:rsidRPr="00863B82" w:rsidRDefault="00533F95" w:rsidP="00533F95">
      <w:pPr>
        <w:tabs>
          <w:tab w:val="left" w:pos="993"/>
          <w:tab w:val="left" w:pos="7797"/>
        </w:tabs>
        <w:suppressAutoHyphens/>
        <w:contextualSpacing/>
        <w:rPr>
          <w:rFonts w:eastAsia="Times New Roman"/>
          <w:szCs w:val="24"/>
          <w:lang w:eastAsia="zh-CN"/>
        </w:rPr>
      </w:pPr>
      <w:r w:rsidRPr="00863B82">
        <w:rPr>
          <w:rFonts w:eastAsia="Times New Roman"/>
          <w:szCs w:val="24"/>
          <w:lang w:eastAsia="zh-CN"/>
        </w:rPr>
        <w:t xml:space="preserve">tiesību politikas jautājumos </w:t>
      </w:r>
      <w:proofErr w:type="spellStart"/>
      <w:r>
        <w:rPr>
          <w:rFonts w:eastAsia="Times New Roman"/>
          <w:szCs w:val="24"/>
          <w:lang w:eastAsia="zh-CN"/>
        </w:rPr>
        <w:t>p.i</w:t>
      </w:r>
      <w:proofErr w:type="spellEnd"/>
      <w:r>
        <w:rPr>
          <w:rFonts w:eastAsia="Times New Roman"/>
          <w:szCs w:val="24"/>
          <w:lang w:eastAsia="zh-CN"/>
        </w:rPr>
        <w:t>.</w:t>
      </w:r>
      <w:r>
        <w:rPr>
          <w:rFonts w:eastAsia="Times New Roman"/>
          <w:szCs w:val="24"/>
          <w:lang w:eastAsia="zh-CN"/>
        </w:rPr>
        <w:tab/>
        <w:t>K. </w:t>
      </w:r>
      <w:proofErr w:type="spellStart"/>
      <w:r>
        <w:rPr>
          <w:rFonts w:eastAsia="Times New Roman"/>
          <w:szCs w:val="24"/>
          <w:lang w:eastAsia="zh-CN"/>
        </w:rPr>
        <w:t>Kuprijanova</w:t>
      </w:r>
      <w:proofErr w:type="spellEnd"/>
    </w:p>
    <w:p w14:paraId="45693A32" w14:textId="77777777" w:rsidR="00533F95" w:rsidRDefault="00533F95" w:rsidP="00746495">
      <w:pPr>
        <w:suppressAutoHyphens/>
        <w:rPr>
          <w:rFonts w:eastAsia="Times New Roman"/>
          <w:sz w:val="22"/>
          <w:lang w:eastAsia="zh-CN"/>
        </w:rPr>
      </w:pPr>
    </w:p>
    <w:p w14:paraId="37EEB713" w14:textId="77777777" w:rsidR="006D579D" w:rsidRDefault="006D579D" w:rsidP="00746495">
      <w:pPr>
        <w:suppressAutoHyphens/>
        <w:rPr>
          <w:rFonts w:eastAsia="Times New Roman"/>
          <w:sz w:val="22"/>
          <w:lang w:eastAsia="zh-CN"/>
        </w:rPr>
      </w:pPr>
    </w:p>
    <w:p w14:paraId="586FCC72" w14:textId="77777777" w:rsidR="00746495" w:rsidRPr="00E07581" w:rsidRDefault="00746495" w:rsidP="00746495">
      <w:pPr>
        <w:suppressAutoHyphens/>
        <w:rPr>
          <w:rFonts w:eastAsia="Times New Roman"/>
          <w:sz w:val="22"/>
          <w:lang w:eastAsia="zh-CN"/>
        </w:rPr>
      </w:pPr>
      <w:proofErr w:type="spellStart"/>
      <w:r w:rsidRPr="00E07581">
        <w:rPr>
          <w:rFonts w:eastAsia="Times New Roman"/>
          <w:sz w:val="22"/>
          <w:lang w:eastAsia="zh-CN"/>
        </w:rPr>
        <w:t>Ē.Inkina</w:t>
      </w:r>
      <w:proofErr w:type="spellEnd"/>
    </w:p>
    <w:p w14:paraId="540304CF" w14:textId="77777777" w:rsidR="00746495" w:rsidRPr="00E07581" w:rsidRDefault="00746495" w:rsidP="00746495">
      <w:pPr>
        <w:suppressAutoHyphens/>
        <w:rPr>
          <w:rFonts w:eastAsia="Times New Roman"/>
          <w:sz w:val="22"/>
          <w:lang w:eastAsia="zh-CN"/>
        </w:rPr>
      </w:pPr>
      <w:r w:rsidRPr="00E07581">
        <w:rPr>
          <w:rFonts w:eastAsia="Times New Roman"/>
          <w:sz w:val="22"/>
          <w:lang w:eastAsia="zh-CN"/>
        </w:rPr>
        <w:t>Tieslietu ministrijas</w:t>
      </w:r>
    </w:p>
    <w:p w14:paraId="12DC5969" w14:textId="77777777" w:rsidR="00746495" w:rsidRPr="00E07581" w:rsidRDefault="00746495" w:rsidP="00746495">
      <w:pPr>
        <w:suppressAutoHyphens/>
        <w:rPr>
          <w:rFonts w:eastAsia="Times New Roman"/>
          <w:sz w:val="22"/>
          <w:lang w:eastAsia="zh-CN"/>
        </w:rPr>
      </w:pPr>
      <w:r w:rsidRPr="00E07581">
        <w:rPr>
          <w:rFonts w:eastAsia="Times New Roman"/>
          <w:sz w:val="22"/>
          <w:lang w:eastAsia="zh-CN"/>
        </w:rPr>
        <w:t>Normatīvo aktu kvalitātes nodrošināšanas</w:t>
      </w:r>
    </w:p>
    <w:p w14:paraId="2A5ECD50" w14:textId="77777777" w:rsidR="00746495" w:rsidRPr="00E07581" w:rsidRDefault="00746495" w:rsidP="00746495">
      <w:pPr>
        <w:suppressAutoHyphens/>
        <w:rPr>
          <w:rFonts w:eastAsia="Times New Roman"/>
          <w:sz w:val="22"/>
          <w:lang w:eastAsia="zh-CN"/>
        </w:rPr>
      </w:pPr>
      <w:r w:rsidRPr="00E07581">
        <w:rPr>
          <w:rFonts w:eastAsia="Times New Roman"/>
          <w:sz w:val="22"/>
          <w:lang w:eastAsia="zh-CN"/>
        </w:rPr>
        <w:t>departamenta juriste</w:t>
      </w:r>
    </w:p>
    <w:p w14:paraId="11F74A6F" w14:textId="77777777" w:rsidR="00746495" w:rsidRPr="00E07581" w:rsidRDefault="00746495" w:rsidP="00746495">
      <w:pPr>
        <w:suppressAutoHyphens/>
        <w:rPr>
          <w:sz w:val="22"/>
        </w:rPr>
      </w:pPr>
      <w:r w:rsidRPr="00E07581">
        <w:rPr>
          <w:rFonts w:eastAsia="Times New Roman"/>
          <w:sz w:val="22"/>
          <w:lang w:eastAsia="zh-CN"/>
        </w:rPr>
        <w:t xml:space="preserve">67036969, </w:t>
      </w:r>
      <w:hyperlink r:id="rId11" w:history="1">
        <w:r w:rsidRPr="00E07581">
          <w:rPr>
            <w:rFonts w:eastAsia="Times New Roman"/>
            <w:sz w:val="22"/>
            <w:lang w:eastAsia="zh-CN"/>
          </w:rPr>
          <w:t>erika.inkina@tm.gov.lv</w:t>
        </w:r>
      </w:hyperlink>
    </w:p>
    <w:p w14:paraId="2C40C9A8" w14:textId="4C850760" w:rsidR="00830970" w:rsidRPr="00293830" w:rsidRDefault="00293830" w:rsidP="00293830">
      <w:pPr>
        <w:tabs>
          <w:tab w:val="left" w:pos="5940"/>
        </w:tabs>
      </w:pPr>
      <w:r>
        <w:tab/>
      </w:r>
    </w:p>
    <w:sectPr w:rsidR="00830970" w:rsidRPr="00293830" w:rsidSect="00A34ACB">
      <w:headerReference w:type="default" r:id="rId12"/>
      <w:footerReference w:type="default" r:id="rId13"/>
      <w:headerReference w:type="first" r:id="rId14"/>
      <w:footerReference w:type="first" r:id="rId15"/>
      <w:type w:val="continuous"/>
      <w:pgSz w:w="11920" w:h="16840"/>
      <w:pgMar w:top="1134" w:right="851" w:bottom="1134" w:left="1701" w:header="709" w:footer="709" w:gutter="0"/>
      <w:cols w:space="720"/>
      <w:titlePg/>
      <w:docGrid w:linePitch="299"/>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ex:commentExtensible w16cex:durableId="22D59856" w16cex:dateUtc="2020-08-05T17:43:00Z"/>
  <w16cex:commentExtensible w16cex:durableId="22D59A7A" w16cex:dateUtc="2020-08-05T17:52:00Z"/>
</w16cex:commentsExtensible>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A0D1DF6" w14:textId="77777777" w:rsidR="000E6EE0" w:rsidRDefault="000E6EE0">
      <w:r>
        <w:separator/>
      </w:r>
    </w:p>
  </w:endnote>
  <w:endnote w:type="continuationSeparator" w:id="0">
    <w:p w14:paraId="6347FFD2" w14:textId="77777777" w:rsidR="000E6EE0" w:rsidRDefault="000E6EE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BA"/>
    <w:family w:val="swiss"/>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Verdana">
    <w:panose1 w:val="020B0604030504040204"/>
    <w:charset w:val="BA"/>
    <w:family w:val="swiss"/>
    <w:pitch w:val="variable"/>
    <w:sig w:usb0="A00006FF" w:usb1="4000205B" w:usb2="00000010" w:usb3="00000000" w:csb0="0000019F" w:csb1="00000000"/>
  </w:font>
  <w:font w:name="Tahoma">
    <w:panose1 w:val="020B0604030504040204"/>
    <w:charset w:val="BA"/>
    <w:family w:val="swiss"/>
    <w:pitch w:val="variable"/>
    <w:sig w:usb0="E1002EFF" w:usb1="C000605B" w:usb2="00000029" w:usb3="00000000" w:csb0="000101FF" w:csb1="00000000"/>
  </w:font>
  <w:font w:name="Arial Unicode MS">
    <w:altName w:val="Yu Gothic"/>
    <w:panose1 w:val="020B0604020202020204"/>
    <w:charset w:val="00"/>
    <w:family w:val="roman"/>
    <w:notTrueType/>
    <w:pitch w:val="variable"/>
    <w:sig w:usb0="00000003" w:usb1="00000000" w:usb2="00000000" w:usb3="00000000" w:csb0="00000001" w:csb1="00000000"/>
  </w:font>
  <w:font w:name="Cambria">
    <w:panose1 w:val="02040503050406030204"/>
    <w:charset w:val="BA"/>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6A03691" w14:textId="77777777" w:rsidR="00110969" w:rsidRPr="00E07581" w:rsidRDefault="00110969" w:rsidP="00110969">
    <w:pPr>
      <w:ind w:right="12"/>
      <w:rPr>
        <w:sz w:val="20"/>
        <w:szCs w:val="20"/>
      </w:rPr>
    </w:pPr>
    <w:r>
      <w:rPr>
        <w:sz w:val="20"/>
        <w:szCs w:val="20"/>
      </w:rPr>
      <w:t>TMAtz_040820_LM_VSS-597</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214348C" w14:textId="1226A3C3" w:rsidR="00746495" w:rsidRPr="00E07581" w:rsidRDefault="00960C15" w:rsidP="00746495">
    <w:pPr>
      <w:ind w:right="12"/>
      <w:rPr>
        <w:sz w:val="20"/>
        <w:szCs w:val="20"/>
      </w:rPr>
    </w:pPr>
    <w:r>
      <w:rPr>
        <w:sz w:val="20"/>
        <w:szCs w:val="20"/>
      </w:rPr>
      <w:t>TMAtz_040820_LM_VSS-597</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BA6B977" w14:textId="77777777" w:rsidR="000E6EE0" w:rsidRDefault="000E6EE0">
      <w:r>
        <w:separator/>
      </w:r>
    </w:p>
  </w:footnote>
  <w:footnote w:type="continuationSeparator" w:id="0">
    <w:p w14:paraId="0854C513" w14:textId="77777777" w:rsidR="000E6EE0" w:rsidRDefault="000E6EE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2127847357"/>
      <w:docPartObj>
        <w:docPartGallery w:val="Page Numbers (Top of Page)"/>
        <w:docPartUnique/>
      </w:docPartObj>
    </w:sdtPr>
    <w:sdtEndPr/>
    <w:sdtContent>
      <w:p w14:paraId="0A5A58F8" w14:textId="77777777" w:rsidR="007B3740" w:rsidRDefault="007B3740">
        <w:pPr>
          <w:pStyle w:val="Header"/>
          <w:jc w:val="center"/>
        </w:pPr>
        <w:r>
          <w:fldChar w:fldCharType="begin"/>
        </w:r>
        <w:r>
          <w:instrText>PAGE   \* MERGEFORMAT</w:instrText>
        </w:r>
        <w:r>
          <w:fldChar w:fldCharType="separate"/>
        </w:r>
        <w:r w:rsidR="00952E9B">
          <w:rPr>
            <w:noProof/>
          </w:rPr>
          <w:t>3</w:t>
        </w:r>
        <w:r>
          <w:fldChar w:fldCharType="end"/>
        </w:r>
      </w:p>
    </w:sdtContent>
  </w:sdt>
  <w:p w14:paraId="0A5A58F9" w14:textId="77777777" w:rsidR="006C6018" w:rsidRDefault="006C6018">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A5A58FA" w14:textId="77777777" w:rsidR="00A34ACB" w:rsidRDefault="00A34ACB" w:rsidP="00A34ACB">
    <w:pPr>
      <w:pStyle w:val="Header"/>
    </w:pPr>
  </w:p>
  <w:p w14:paraId="0A5A58FB" w14:textId="77777777" w:rsidR="00A34ACB" w:rsidRDefault="00E40434" w:rsidP="00A34ACB">
    <w:pPr>
      <w:pStyle w:val="Header"/>
    </w:pPr>
    <w:r>
      <w:rPr>
        <w:noProof/>
        <w:lang w:eastAsia="lv-LV"/>
      </w:rPr>
      <w:drawing>
        <wp:anchor distT="0" distB="0" distL="114300" distR="114300" simplePos="0" relativeHeight="251660800" behindDoc="1" locked="0" layoutInCell="1" allowOverlap="1" wp14:anchorId="0A5A590C" wp14:editId="0A5A590D">
          <wp:simplePos x="0" y="0"/>
          <wp:positionH relativeFrom="margin">
            <wp:align>center</wp:align>
          </wp:positionH>
          <wp:positionV relativeFrom="paragraph">
            <wp:posOffset>84455</wp:posOffset>
          </wp:positionV>
          <wp:extent cx="5915025" cy="1066800"/>
          <wp:effectExtent l="0" t="0" r="0" b="0"/>
          <wp:wrapNone/>
          <wp:docPr id="7" name="Attēls 10" descr="\\ts.gov.lv\tmdfs\BB\lk1201\My Documents\DOKUMENTI\RIIKOJUMI\VEIDLAPAS_2015\vienkrasu_header_veidlapa_6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10" descr="\\ts.gov.lv\tmdfs\BB\lk1201\My Documents\DOKUMENTI\RIIKOJUMI\VEIDLAPAS_2015\vienkrasu_header_veidlapa_67.png"/>
                  <pic:cNvPicPr>
                    <a:picLocks noChangeAspect="1" noChangeArrowheads="1"/>
                  </pic:cNvPicPr>
                </pic:nvPicPr>
                <pic:blipFill>
                  <a:blip r:embed="rId1">
                    <a:extLst>
                      <a:ext uri="{BEBA8EAE-BF5A-486C-A8C5-ECC9F3942E4B}">
                        <a14:imgProps xmlns:a14="http://schemas.microsoft.com/office/drawing/2010/main">
                          <a14:imgLayer r:embed="rId2">
                            <a14:imgEffect>
                              <a14:sharpenSoften amount="50000"/>
                            </a14:imgEffect>
                            <a14:imgEffect>
                              <a14:brightnessContrast contrast="100000"/>
                            </a14:imgEffect>
                          </a14:imgLayer>
                        </a14:imgProps>
                      </a:ext>
                      <a:ext uri="{28A0092B-C50C-407E-A947-70E740481C1C}">
                        <a14:useLocalDpi xmlns:a14="http://schemas.microsoft.com/office/drawing/2010/main" val="0"/>
                      </a:ext>
                    </a:extLst>
                  </a:blip>
                  <a:srcRect/>
                  <a:stretch>
                    <a:fillRect/>
                  </a:stretch>
                </pic:blipFill>
                <pic:spPr bwMode="auto">
                  <a:xfrm>
                    <a:off x="0" y="0"/>
                    <a:ext cx="5915025" cy="106680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0A5A58FC" w14:textId="77777777" w:rsidR="00A34ACB" w:rsidRDefault="00A34ACB" w:rsidP="00A34ACB">
    <w:pPr>
      <w:pStyle w:val="Header"/>
    </w:pPr>
  </w:p>
  <w:p w14:paraId="0A5A58FD" w14:textId="77777777" w:rsidR="00A34ACB" w:rsidRDefault="00A34ACB" w:rsidP="00A34ACB">
    <w:pPr>
      <w:pStyle w:val="Header"/>
    </w:pPr>
  </w:p>
  <w:p w14:paraId="0A5A58FE" w14:textId="77777777" w:rsidR="00A34ACB" w:rsidRDefault="00A34ACB" w:rsidP="00A34ACB">
    <w:pPr>
      <w:pStyle w:val="Header"/>
    </w:pPr>
  </w:p>
  <w:p w14:paraId="0A5A58FF" w14:textId="77777777" w:rsidR="00A34ACB" w:rsidRDefault="00A34ACB" w:rsidP="00A34ACB">
    <w:pPr>
      <w:pStyle w:val="Header"/>
    </w:pPr>
  </w:p>
  <w:p w14:paraId="0A5A5900" w14:textId="77777777" w:rsidR="00A34ACB" w:rsidRDefault="00A34ACB" w:rsidP="00A34ACB">
    <w:pPr>
      <w:pStyle w:val="Header"/>
    </w:pPr>
  </w:p>
  <w:p w14:paraId="0A5A5901" w14:textId="77777777" w:rsidR="00A34ACB" w:rsidRDefault="00A34ACB" w:rsidP="00A34ACB">
    <w:pPr>
      <w:pStyle w:val="Header"/>
    </w:pPr>
  </w:p>
  <w:p w14:paraId="0A5A5902" w14:textId="77777777" w:rsidR="00A34ACB" w:rsidRDefault="00A34ACB" w:rsidP="00A34ACB">
    <w:pPr>
      <w:pStyle w:val="Header"/>
    </w:pPr>
  </w:p>
  <w:p w14:paraId="0A5A5903" w14:textId="77777777" w:rsidR="00A34ACB" w:rsidRDefault="00A34ACB" w:rsidP="00A34ACB">
    <w:pPr>
      <w:pStyle w:val="Header"/>
    </w:pPr>
  </w:p>
  <w:p w14:paraId="0A5A5904" w14:textId="77777777" w:rsidR="00A34ACB" w:rsidRPr="00815277" w:rsidRDefault="00E40434" w:rsidP="00A34ACB">
    <w:pPr>
      <w:pStyle w:val="Header"/>
    </w:pPr>
    <w:r>
      <w:rPr>
        <w:noProof/>
        <w:lang w:eastAsia="lv-LV"/>
      </w:rPr>
      <mc:AlternateContent>
        <mc:Choice Requires="wps">
          <w:drawing>
            <wp:anchor distT="0" distB="0" distL="114300" distR="114300" simplePos="0" relativeHeight="251658752" behindDoc="1" locked="0" layoutInCell="1" allowOverlap="1" wp14:anchorId="0A5A590E" wp14:editId="0A5A590F">
              <wp:simplePos x="0" y="0"/>
              <wp:positionH relativeFrom="page">
                <wp:posOffset>1171575</wp:posOffset>
              </wp:positionH>
              <wp:positionV relativeFrom="page">
                <wp:posOffset>2030730</wp:posOffset>
              </wp:positionV>
              <wp:extent cx="5838825" cy="314325"/>
              <wp:effectExtent l="0" t="0" r="9525" b="9525"/>
              <wp:wrapNone/>
              <wp:docPr id="6" name="Text Box 4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38825" cy="3143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A5A5912" w14:textId="77777777" w:rsidR="00A34ACB" w:rsidRPr="006C6018" w:rsidRDefault="00AC270F" w:rsidP="00A34ACB">
                          <w:pPr>
                            <w:spacing w:line="194" w:lineRule="exact"/>
                            <w:ind w:left="20" w:right="-45"/>
                            <w:jc w:val="center"/>
                            <w:rPr>
                              <w:rFonts w:eastAsia="Times New Roman"/>
                              <w:sz w:val="17"/>
                              <w:szCs w:val="17"/>
                            </w:rPr>
                          </w:pPr>
                          <w:r w:rsidRPr="006C6018">
                            <w:rPr>
                              <w:rFonts w:eastAsia="Times New Roman"/>
                              <w:sz w:val="17"/>
                              <w:szCs w:val="17"/>
                            </w:rPr>
                            <w:t>Brīvības bulvāris</w:t>
                          </w:r>
                          <w:r w:rsidR="00A34ACB" w:rsidRPr="006C6018">
                            <w:rPr>
                              <w:rFonts w:eastAsia="Times New Roman"/>
                              <w:sz w:val="17"/>
                              <w:szCs w:val="17"/>
                            </w:rPr>
                            <w:t xml:space="preserve"> 36, Rīga, LV-1536</w:t>
                          </w:r>
                          <w:r w:rsidR="00AB4E8A" w:rsidRPr="006C6018">
                            <w:rPr>
                              <w:rFonts w:eastAsia="Times New Roman"/>
                              <w:sz w:val="17"/>
                              <w:szCs w:val="17"/>
                            </w:rPr>
                            <w:t>;</w:t>
                          </w:r>
                          <w:r w:rsidR="00A34ACB" w:rsidRPr="006C6018">
                            <w:rPr>
                              <w:rFonts w:eastAsia="Times New Roman"/>
                              <w:sz w:val="17"/>
                              <w:szCs w:val="17"/>
                            </w:rPr>
                            <w:t xml:space="preserve"> tālr.</w:t>
                          </w:r>
                          <w:r w:rsidRPr="006C6018">
                            <w:rPr>
                              <w:rFonts w:eastAsia="Times New Roman"/>
                              <w:sz w:val="17"/>
                              <w:szCs w:val="17"/>
                            </w:rPr>
                            <w:t>:</w:t>
                          </w:r>
                          <w:r w:rsidR="00A34ACB" w:rsidRPr="006C6018">
                            <w:rPr>
                              <w:rFonts w:eastAsia="Times New Roman"/>
                              <w:sz w:val="17"/>
                              <w:szCs w:val="17"/>
                            </w:rPr>
                            <w:t xml:space="preserve"> 67036801, 67036716, 67036721</w:t>
                          </w:r>
                          <w:r w:rsidR="00AB4E8A" w:rsidRPr="006C6018">
                            <w:rPr>
                              <w:rFonts w:eastAsia="Times New Roman"/>
                              <w:sz w:val="17"/>
                              <w:szCs w:val="17"/>
                            </w:rPr>
                            <w:t>;</w:t>
                          </w:r>
                          <w:r w:rsidR="00A34ACB" w:rsidRPr="006C6018">
                            <w:rPr>
                              <w:rFonts w:eastAsia="Times New Roman"/>
                              <w:sz w:val="17"/>
                              <w:szCs w:val="17"/>
                            </w:rPr>
                            <w:t xml:space="preserve"> fakss</w:t>
                          </w:r>
                          <w:r w:rsidRPr="006C6018">
                            <w:rPr>
                              <w:rFonts w:eastAsia="Times New Roman"/>
                              <w:sz w:val="17"/>
                              <w:szCs w:val="17"/>
                            </w:rPr>
                            <w:t>:</w:t>
                          </w:r>
                          <w:r w:rsidR="00A34ACB" w:rsidRPr="006C6018">
                            <w:rPr>
                              <w:rFonts w:eastAsia="Times New Roman"/>
                              <w:sz w:val="17"/>
                              <w:szCs w:val="17"/>
                            </w:rPr>
                            <w:t xml:space="preserve"> 67210823, 67285575</w:t>
                          </w:r>
                          <w:r w:rsidR="00AB4E8A" w:rsidRPr="006C6018">
                            <w:rPr>
                              <w:rFonts w:eastAsia="Times New Roman"/>
                              <w:sz w:val="17"/>
                              <w:szCs w:val="17"/>
                            </w:rPr>
                            <w:t>;</w:t>
                          </w:r>
                          <w:r w:rsidR="00A34ACB" w:rsidRPr="006C6018">
                            <w:rPr>
                              <w:rFonts w:eastAsia="Times New Roman"/>
                              <w:sz w:val="17"/>
                              <w:szCs w:val="17"/>
                            </w:rPr>
                            <w:t xml:space="preserve"> </w:t>
                          </w:r>
                        </w:p>
                        <w:p w14:paraId="0A5A5913" w14:textId="77777777" w:rsidR="00A34ACB" w:rsidRPr="006C6018" w:rsidRDefault="00A34ACB" w:rsidP="00A34ACB">
                          <w:pPr>
                            <w:spacing w:line="194" w:lineRule="exact"/>
                            <w:ind w:left="20" w:right="-45"/>
                            <w:jc w:val="center"/>
                            <w:rPr>
                              <w:rFonts w:eastAsia="Times New Roman"/>
                              <w:sz w:val="17"/>
                              <w:szCs w:val="17"/>
                            </w:rPr>
                          </w:pPr>
                          <w:r w:rsidRPr="006C6018">
                            <w:rPr>
                              <w:rFonts w:eastAsia="Times New Roman"/>
                              <w:sz w:val="17"/>
                              <w:szCs w:val="17"/>
                            </w:rPr>
                            <w:t>e-pasts</w:t>
                          </w:r>
                          <w:r w:rsidR="00AC270F" w:rsidRPr="006C6018">
                            <w:rPr>
                              <w:rFonts w:eastAsia="Times New Roman"/>
                              <w:sz w:val="17"/>
                              <w:szCs w:val="17"/>
                            </w:rPr>
                            <w:t>:</w:t>
                          </w:r>
                          <w:r w:rsidRPr="006C6018">
                            <w:rPr>
                              <w:rFonts w:eastAsia="Times New Roman"/>
                              <w:sz w:val="17"/>
                              <w:szCs w:val="17"/>
                            </w:rPr>
                            <w:t xml:space="preserve"> tm.kanceleja@tm.gov.lv</w:t>
                          </w:r>
                          <w:r w:rsidR="00AB4E8A" w:rsidRPr="006C6018">
                            <w:rPr>
                              <w:rFonts w:eastAsia="Times New Roman"/>
                              <w:sz w:val="17"/>
                              <w:szCs w:val="17"/>
                            </w:rPr>
                            <w:t>;</w:t>
                          </w:r>
                          <w:r w:rsidRPr="006C6018">
                            <w:rPr>
                              <w:rFonts w:eastAsia="Times New Roman"/>
                              <w:sz w:val="17"/>
                              <w:szCs w:val="17"/>
                            </w:rPr>
                            <w:t xml:space="preserve"> www.tm.gov.lv</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w16cex="http://schemas.microsoft.com/office/word/2018/wordml/cex" xmlns:w16="http://schemas.microsoft.com/office/word/2018/wordml" xmlns:a14="http://schemas.microsoft.com/office/drawing/2010/main" xmlns:pic="http://schemas.openxmlformats.org/drawingml/2006/picture" xmlns:a="http://schemas.openxmlformats.org/drawingml/2006/main">
          <w:pict>
            <v:shapetype id="_x0000_t202" coordsize="21600,21600" o:spt="202" path="m,l,21600r21600,l21600,xe" w14:anchorId="0A5A590E">
              <v:stroke joinstyle="miter"/>
              <v:path gradientshapeok="t" o:connecttype="rect"/>
            </v:shapetype>
            <v:shape id="Text Box 43" style="position:absolute;left:0;text-align:left;margin-left:92.25pt;margin-top:159.9pt;width:459.75pt;height:24.75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">
              <v:textbox inset="0,0,0,0">
                <w:txbxContent>
                  <w:p w:rsidRPr="006C6018" w:rsidR="00A34ACB" w:rsidP="00A34ACB" w:rsidRDefault="00AC270F" w14:paraId="0A5A5912" w14:textId="77777777">
                    <w:pPr>
                      <w:spacing w:line="194" w:lineRule="exact"/>
                      <w:ind w:left="20" w:right="-45"/>
                      <w:jc w:val="center"/>
                      <w:rPr>
                        <w:rFonts w:eastAsia="Times New Roman"/>
                        <w:sz w:val="17"/>
                        <w:szCs w:val="17"/>
                      </w:rPr>
                    </w:pPr>
                    <w:r w:rsidRPr="006C6018">
                      <w:rPr>
                        <w:rFonts w:eastAsia="Times New Roman"/>
                        <w:sz w:val="17"/>
                        <w:szCs w:val="17"/>
                      </w:rPr>
                      <w:t>Brīvības bulvāris</w:t>
                    </w:r>
                    <w:r w:rsidRPr="006C6018" w:rsidR="00A34ACB">
                      <w:rPr>
                        <w:rFonts w:eastAsia="Times New Roman"/>
                        <w:sz w:val="17"/>
                        <w:szCs w:val="17"/>
                      </w:rPr>
                      <w:t xml:space="preserve"> 36, Rīga, LV-1536</w:t>
                    </w:r>
                    <w:r w:rsidRPr="006C6018" w:rsidR="00AB4E8A">
                      <w:rPr>
                        <w:rFonts w:eastAsia="Times New Roman"/>
                        <w:sz w:val="17"/>
                        <w:szCs w:val="17"/>
                      </w:rPr>
                      <w:t>;</w:t>
                    </w:r>
                    <w:r w:rsidRPr="006C6018" w:rsidR="00A34ACB">
                      <w:rPr>
                        <w:rFonts w:eastAsia="Times New Roman"/>
                        <w:sz w:val="17"/>
                        <w:szCs w:val="17"/>
                      </w:rPr>
                      <w:t xml:space="preserve"> tālr.</w:t>
                    </w:r>
                    <w:r w:rsidRPr="006C6018">
                      <w:rPr>
                        <w:rFonts w:eastAsia="Times New Roman"/>
                        <w:sz w:val="17"/>
                        <w:szCs w:val="17"/>
                      </w:rPr>
                      <w:t>:</w:t>
                    </w:r>
                    <w:r w:rsidRPr="006C6018" w:rsidR="00A34ACB">
                      <w:rPr>
                        <w:rFonts w:eastAsia="Times New Roman"/>
                        <w:sz w:val="17"/>
                        <w:szCs w:val="17"/>
                      </w:rPr>
                      <w:t xml:space="preserve"> 67036801, 67036716, 67036721</w:t>
                    </w:r>
                    <w:r w:rsidRPr="006C6018" w:rsidR="00AB4E8A">
                      <w:rPr>
                        <w:rFonts w:eastAsia="Times New Roman"/>
                        <w:sz w:val="17"/>
                        <w:szCs w:val="17"/>
                      </w:rPr>
                      <w:t>;</w:t>
                    </w:r>
                    <w:r w:rsidRPr="006C6018" w:rsidR="00A34ACB">
                      <w:rPr>
                        <w:rFonts w:eastAsia="Times New Roman"/>
                        <w:sz w:val="17"/>
                        <w:szCs w:val="17"/>
                      </w:rPr>
                      <w:t xml:space="preserve"> fakss</w:t>
                    </w:r>
                    <w:r w:rsidRPr="006C6018">
                      <w:rPr>
                        <w:rFonts w:eastAsia="Times New Roman"/>
                        <w:sz w:val="17"/>
                        <w:szCs w:val="17"/>
                      </w:rPr>
                      <w:t>:</w:t>
                    </w:r>
                    <w:r w:rsidRPr="006C6018" w:rsidR="00A34ACB">
                      <w:rPr>
                        <w:rFonts w:eastAsia="Times New Roman"/>
                        <w:sz w:val="17"/>
                        <w:szCs w:val="17"/>
                      </w:rPr>
                      <w:t xml:space="preserve"> 67210823, 67285575</w:t>
                    </w:r>
                    <w:r w:rsidRPr="006C6018" w:rsidR="00AB4E8A">
                      <w:rPr>
                        <w:rFonts w:eastAsia="Times New Roman"/>
                        <w:sz w:val="17"/>
                        <w:szCs w:val="17"/>
                      </w:rPr>
                      <w:t>;</w:t>
                    </w:r>
                    <w:r w:rsidRPr="006C6018" w:rsidR="00A34ACB">
                      <w:rPr>
                        <w:rFonts w:eastAsia="Times New Roman"/>
                        <w:sz w:val="17"/>
                        <w:szCs w:val="17"/>
                      </w:rPr>
                      <w:t xml:space="preserve"> </w:t>
                    </w:r>
                  </w:p>
                  <w:p w:rsidRPr="006C6018" w:rsidR="00A34ACB" w:rsidP="00A34ACB" w:rsidRDefault="00A34ACB" w14:paraId="0A5A5913" w14:textId="77777777">
                    <w:pPr>
                      <w:spacing w:line="194" w:lineRule="exact"/>
                      <w:ind w:left="20" w:right="-45"/>
                      <w:jc w:val="center"/>
                      <w:rPr>
                        <w:rFonts w:eastAsia="Times New Roman"/>
                        <w:sz w:val="17"/>
                        <w:szCs w:val="17"/>
                      </w:rPr>
                    </w:pPr>
                    <w:r w:rsidRPr="006C6018">
                      <w:rPr>
                        <w:rFonts w:eastAsia="Times New Roman"/>
                        <w:sz w:val="17"/>
                        <w:szCs w:val="17"/>
                      </w:rPr>
                      <w:t>e-pasts</w:t>
                    </w:r>
                    <w:r w:rsidRPr="006C6018" w:rsidR="00AC270F">
                      <w:rPr>
                        <w:rFonts w:eastAsia="Times New Roman"/>
                        <w:sz w:val="17"/>
                        <w:szCs w:val="17"/>
                      </w:rPr>
                      <w:t>:</w:t>
                    </w:r>
                    <w:r w:rsidRPr="006C6018">
                      <w:rPr>
                        <w:rFonts w:eastAsia="Times New Roman"/>
                        <w:sz w:val="17"/>
                        <w:szCs w:val="17"/>
                      </w:rPr>
                      <w:t xml:space="preserve"> tm.kanceleja@tm.gov.lv</w:t>
                    </w:r>
                    <w:r w:rsidRPr="006C6018" w:rsidR="00AB4E8A">
                      <w:rPr>
                        <w:rFonts w:eastAsia="Times New Roman"/>
                        <w:sz w:val="17"/>
                        <w:szCs w:val="17"/>
                      </w:rPr>
                      <w:t>;</w:t>
                    </w:r>
                    <w:r w:rsidRPr="006C6018">
                      <w:rPr>
                        <w:rFonts w:eastAsia="Times New Roman"/>
                        <w:sz w:val="17"/>
                        <w:szCs w:val="17"/>
                      </w:rPr>
                      <w:t xml:space="preserve"> www.tm.gov.lv</w:t>
                    </w:r>
                  </w:p>
                </w:txbxContent>
              </v:textbox>
              <w10:wrap anchorx="page" anchory="page"/>
            </v:shape>
          </w:pict>
        </mc:Fallback>
      </mc:AlternateContent>
    </w:r>
    <w:r>
      <w:rPr>
        <w:noProof/>
        <w:lang w:eastAsia="lv-LV"/>
      </w:rPr>
      <mc:AlternateContent>
        <mc:Choice Requires="wpg">
          <w:drawing>
            <wp:anchor distT="0" distB="0" distL="114300" distR="114300" simplePos="0" relativeHeight="251657728" behindDoc="1" locked="0" layoutInCell="1" allowOverlap="1" wp14:anchorId="0A5A5910" wp14:editId="0A5A5911">
              <wp:simplePos x="0" y="0"/>
              <wp:positionH relativeFrom="page">
                <wp:posOffset>1850390</wp:posOffset>
              </wp:positionH>
              <wp:positionV relativeFrom="page">
                <wp:posOffset>1903095</wp:posOffset>
              </wp:positionV>
              <wp:extent cx="4397375" cy="1270"/>
              <wp:effectExtent l="0" t="0" r="22225" b="17780"/>
              <wp:wrapNone/>
              <wp:docPr id="4" name="Group 4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397375" cy="1270"/>
                        <a:chOff x="2915" y="2998"/>
                        <a:chExt cx="6926" cy="2"/>
                      </a:xfrm>
                    </wpg:grpSpPr>
                    <wps:wsp>
                      <wps:cNvPr id="5" name="Freeform 42"/>
                      <wps:cNvSpPr>
                        <a:spLocks/>
                      </wps:cNvSpPr>
                      <wps:spPr bwMode="auto">
                        <a:xfrm>
                          <a:off x="2915" y="2998"/>
                          <a:ext cx="6926" cy="2"/>
                        </a:xfrm>
                        <a:custGeom>
                          <a:avLst/>
                          <a:gdLst>
                            <a:gd name="T0" fmla="+- 0 2915 2915"/>
                            <a:gd name="T1" fmla="*/ T0 w 6926"/>
                            <a:gd name="T2" fmla="+- 0 9841 2915"/>
                            <a:gd name="T3" fmla="*/ T2 w 6926"/>
                          </a:gdLst>
                          <a:ahLst/>
                          <a:cxnLst>
                            <a:cxn ang="0">
                              <a:pos x="T1" y="0"/>
                            </a:cxn>
                            <a:cxn ang="0">
                              <a:pos x="T3" y="0"/>
                            </a:cxn>
                          </a:cxnLst>
                          <a:rect l="0" t="0" r="r" b="b"/>
                          <a:pathLst>
                            <a:path w="6926">
                              <a:moveTo>
                                <a:pt x="0" y="0"/>
                              </a:moveTo>
                              <a:lnTo>
                                <a:pt x="6926" y="0"/>
                              </a:lnTo>
                            </a:path>
                          </a:pathLst>
                        </a:custGeom>
                        <a:noFill/>
                        <a:ln w="3175">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w16cex="http://schemas.microsoft.com/office/word/2018/wordml/cex" xmlns:w16="http://schemas.microsoft.com/office/word/2018/wordml" xmlns:a14="http://schemas.microsoft.com/office/drawing/2010/main" xmlns:pic="http://schemas.openxmlformats.org/drawingml/2006/picture" xmlns:a="http://schemas.openxmlformats.org/drawingml/2006/main">
          <w:pict>
            <v:group id="Group 41" style="position:absolute;margin-left:145.7pt;margin-top:149.85pt;width:346.25pt;height:.1pt;z-index:-251658752;mso-position-horizontal-relative:page;mso-position-vertical-relative:page" coordsize="6926,2" coordorigin="2915,2998" o:spid="_x0000_s1026" w14:anchorId="520D69D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">
              <v:shape id="Freeform 42" style="position:absolute;left:2915;top:2998;width:6926;height:2;visibility:visible;mso-wrap-style:square;v-text-anchor:top" coordsize="6926,2" o:spid="_x0000_s1027" filled="f" strokecolor="#231f20" strokeweight=".25pt" path="m,l6926,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7QtxcQA&#10;AADaAAAADwAAAGRycy9kb3ducmV2LnhtbESPQWvCQBSE74L/YXmFXqRubFFqdBWRFlpvxkLx9sw+&#10;k9Ds27i7jWl/vSsIHoeZ+YaZLztTi5acrywrGA0TEMS51RUXCr5270+vIHxA1lhbJgV/5GG56Pfm&#10;mGp75i21WShEhLBPUUEZQpNK6fOSDPqhbYijd7TOYIjSFVI7PEe4qeVzkkykwYrjQokNrUvKf7Jf&#10;o2CTvEzH34eRnGZycNLus92//bdKPT50qxmIQF24h2/tD61gDNcr8QbIxQU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u0LcXEAAAA2gAAAA8AAAAAAAAAAAAAAAAAmAIAAGRycy9k&#10;b3ducmV2LnhtbFBLBQYAAAAABAAEAPUAAACJAwAAAAA=&#10;">
                <v:path arrowok="t" o:connecttype="custom" o:connectlocs="0,0;6926,0" o:connectangles="0,0"/>
              </v:shape>
              <w10:wrap anchorx="page" anchory="page"/>
            </v:group>
          </w:pict>
        </mc:Fallback>
      </mc:AlternateContent>
    </w:r>
  </w:p>
  <w:p w14:paraId="0A5A5905" w14:textId="77777777" w:rsidR="00AB4E8A" w:rsidRPr="00C836FF" w:rsidRDefault="00AB4E8A" w:rsidP="00AB4E8A">
    <w:pPr>
      <w:jc w:val="center"/>
      <w:rPr>
        <w:szCs w:val="24"/>
      </w:rPr>
    </w:pPr>
    <w:r w:rsidRPr="00C836FF">
      <w:rPr>
        <w:szCs w:val="24"/>
      </w:rPr>
      <w:t>Rīgā</w:t>
    </w:r>
  </w:p>
  <w:p w14:paraId="0A5A5906" w14:textId="77777777" w:rsidR="00AB4E8A" w:rsidRPr="00C836FF" w:rsidRDefault="00AB4E8A" w:rsidP="00AB4E8A">
    <w:pPr>
      <w:jc w:val="center"/>
      <w:rPr>
        <w:szCs w:val="24"/>
      </w:rPr>
    </w:pPr>
  </w:p>
  <w:tbl>
    <w:tblPr>
      <w:tblStyle w:val="TableGrid"/>
      <w:tblW w:w="0" w:type="auto"/>
      <w:tblInd w:w="108" w:type="dxa"/>
      <w:tblBorders>
        <w:top w:val="none" w:sz="0" w:space="0" w:color="auto"/>
        <w:left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1810"/>
      <w:gridCol w:w="420"/>
      <w:gridCol w:w="1890"/>
    </w:tblGrid>
    <w:tr w:rsidR="00E11DA3" w14:paraId="0A5A590A" w14:textId="77777777" w:rsidTr="00A6153E">
      <w:tc>
        <w:tcPr>
          <w:tcW w:w="1810" w:type="dxa"/>
        </w:tcPr>
        <w:p w14:paraId="0A5A5907" w14:textId="77777777" w:rsidR="00E11DA3" w:rsidRDefault="00E11DA3" w:rsidP="00E11DA3">
          <w:pPr>
            <w:pStyle w:val="Header"/>
            <w:jc w:val="center"/>
            <w:rPr>
              <w:szCs w:val="24"/>
            </w:rPr>
          </w:pPr>
          <w:r>
            <w:t>06.08.2020</w:t>
          </w:r>
        </w:p>
      </w:tc>
      <w:tc>
        <w:tcPr>
          <w:tcW w:w="420" w:type="dxa"/>
          <w:tcBorders>
            <w:bottom w:val="nil"/>
          </w:tcBorders>
        </w:tcPr>
        <w:p w14:paraId="0A5A5908" w14:textId="77777777" w:rsidR="00E11DA3" w:rsidRDefault="00E11DA3" w:rsidP="00E11DA3">
          <w:pPr>
            <w:pStyle w:val="Header"/>
            <w:rPr>
              <w:szCs w:val="24"/>
            </w:rPr>
          </w:pPr>
          <w:r>
            <w:rPr>
              <w:szCs w:val="24"/>
            </w:rPr>
            <w:t xml:space="preserve"> Nr.</w:t>
          </w:r>
        </w:p>
      </w:tc>
      <w:tc>
        <w:tcPr>
          <w:tcW w:w="1890" w:type="dxa"/>
        </w:tcPr>
        <w:p w14:paraId="0A5A5909" w14:textId="77777777" w:rsidR="00E11DA3" w:rsidRDefault="00E11DA3" w:rsidP="00E11DA3">
          <w:pPr>
            <w:pStyle w:val="Header"/>
            <w:jc w:val="center"/>
            <w:rPr>
              <w:szCs w:val="24"/>
            </w:rPr>
          </w:pPr>
          <w:r>
            <w:t>1-9.1/842</w:t>
          </w:r>
        </w:p>
      </w:tc>
    </w:tr>
  </w:tbl>
  <w:p w14:paraId="0A5A590B" w14:textId="77777777" w:rsidR="00AB4E8A" w:rsidRPr="00C836FF" w:rsidRDefault="00AB4E8A" w:rsidP="00E11DA3">
    <w:pPr>
      <w:tabs>
        <w:tab w:val="center" w:pos="4320"/>
        <w:tab w:val="right" w:pos="8640"/>
      </w:tabs>
      <w:rPr>
        <w:szCs w:val="24"/>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1D"/>
    <w:multiLevelType w:val="multilevel"/>
    <w:tmpl w:val="E8A2284C"/>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FFFFFF7C"/>
    <w:multiLevelType w:val="singleLevel"/>
    <w:tmpl w:val="32567EA6"/>
    <w:lvl w:ilvl="0">
      <w:start w:val="1"/>
      <w:numFmt w:val="decimal"/>
      <w:lvlText w:val="%1."/>
      <w:lvlJc w:val="left"/>
      <w:pPr>
        <w:tabs>
          <w:tab w:val="num" w:pos="1492"/>
        </w:tabs>
        <w:ind w:left="1492" w:hanging="360"/>
      </w:pPr>
    </w:lvl>
  </w:abstractNum>
  <w:abstractNum w:abstractNumId="2" w15:restartNumberingAfterBreak="0">
    <w:nsid w:val="FFFFFF7D"/>
    <w:multiLevelType w:val="singleLevel"/>
    <w:tmpl w:val="3D8C87E8"/>
    <w:lvl w:ilvl="0">
      <w:start w:val="1"/>
      <w:numFmt w:val="decimal"/>
      <w:lvlText w:val="%1."/>
      <w:lvlJc w:val="left"/>
      <w:pPr>
        <w:tabs>
          <w:tab w:val="num" w:pos="1209"/>
        </w:tabs>
        <w:ind w:left="1209" w:hanging="360"/>
      </w:pPr>
    </w:lvl>
  </w:abstractNum>
  <w:abstractNum w:abstractNumId="3" w15:restartNumberingAfterBreak="0">
    <w:nsid w:val="FFFFFF7E"/>
    <w:multiLevelType w:val="singleLevel"/>
    <w:tmpl w:val="802234AE"/>
    <w:lvl w:ilvl="0">
      <w:start w:val="1"/>
      <w:numFmt w:val="decimal"/>
      <w:lvlText w:val="%1."/>
      <w:lvlJc w:val="left"/>
      <w:pPr>
        <w:tabs>
          <w:tab w:val="num" w:pos="926"/>
        </w:tabs>
        <w:ind w:left="926" w:hanging="360"/>
      </w:pPr>
    </w:lvl>
  </w:abstractNum>
  <w:abstractNum w:abstractNumId="4" w15:restartNumberingAfterBreak="0">
    <w:nsid w:val="FFFFFF7F"/>
    <w:multiLevelType w:val="singleLevel"/>
    <w:tmpl w:val="890AD62A"/>
    <w:lvl w:ilvl="0">
      <w:start w:val="1"/>
      <w:numFmt w:val="decimal"/>
      <w:lvlText w:val="%1."/>
      <w:lvlJc w:val="left"/>
      <w:pPr>
        <w:tabs>
          <w:tab w:val="num" w:pos="643"/>
        </w:tabs>
        <w:ind w:left="643" w:hanging="360"/>
      </w:pPr>
    </w:lvl>
  </w:abstractNum>
  <w:abstractNum w:abstractNumId="5" w15:restartNumberingAfterBreak="0">
    <w:nsid w:val="FFFFFF80"/>
    <w:multiLevelType w:val="singleLevel"/>
    <w:tmpl w:val="8CFE72CA"/>
    <w:lvl w:ilvl="0">
      <w:start w:val="1"/>
      <w:numFmt w:val="bullet"/>
      <w:lvlText w:val=""/>
      <w:lvlJc w:val="left"/>
      <w:pPr>
        <w:tabs>
          <w:tab w:val="num" w:pos="1492"/>
        </w:tabs>
        <w:ind w:left="1492" w:hanging="360"/>
      </w:pPr>
      <w:rPr>
        <w:rFonts w:ascii="Symbol" w:hAnsi="Symbol" w:hint="default"/>
      </w:rPr>
    </w:lvl>
  </w:abstractNum>
  <w:abstractNum w:abstractNumId="6" w15:restartNumberingAfterBreak="0">
    <w:nsid w:val="FFFFFF81"/>
    <w:multiLevelType w:val="singleLevel"/>
    <w:tmpl w:val="06C4ED1A"/>
    <w:lvl w:ilvl="0">
      <w:start w:val="1"/>
      <w:numFmt w:val="bullet"/>
      <w:lvlText w:val=""/>
      <w:lvlJc w:val="left"/>
      <w:pPr>
        <w:tabs>
          <w:tab w:val="num" w:pos="1209"/>
        </w:tabs>
        <w:ind w:left="1209" w:hanging="360"/>
      </w:pPr>
      <w:rPr>
        <w:rFonts w:ascii="Symbol" w:hAnsi="Symbol" w:hint="default"/>
      </w:rPr>
    </w:lvl>
  </w:abstractNum>
  <w:abstractNum w:abstractNumId="7" w15:restartNumberingAfterBreak="0">
    <w:nsid w:val="FFFFFF82"/>
    <w:multiLevelType w:val="singleLevel"/>
    <w:tmpl w:val="381ABED2"/>
    <w:lvl w:ilvl="0">
      <w:start w:val="1"/>
      <w:numFmt w:val="bullet"/>
      <w:lvlText w:val=""/>
      <w:lvlJc w:val="left"/>
      <w:pPr>
        <w:tabs>
          <w:tab w:val="num" w:pos="926"/>
        </w:tabs>
        <w:ind w:left="926" w:hanging="360"/>
      </w:pPr>
      <w:rPr>
        <w:rFonts w:ascii="Symbol" w:hAnsi="Symbol" w:hint="default"/>
      </w:rPr>
    </w:lvl>
  </w:abstractNum>
  <w:abstractNum w:abstractNumId="8" w15:restartNumberingAfterBreak="0">
    <w:nsid w:val="FFFFFF83"/>
    <w:multiLevelType w:val="singleLevel"/>
    <w:tmpl w:val="5D60A58A"/>
    <w:lvl w:ilvl="0">
      <w:start w:val="1"/>
      <w:numFmt w:val="bullet"/>
      <w:lvlText w:val=""/>
      <w:lvlJc w:val="left"/>
      <w:pPr>
        <w:tabs>
          <w:tab w:val="num" w:pos="643"/>
        </w:tabs>
        <w:ind w:left="643" w:hanging="360"/>
      </w:pPr>
      <w:rPr>
        <w:rFonts w:ascii="Symbol" w:hAnsi="Symbol" w:hint="default"/>
      </w:rPr>
    </w:lvl>
  </w:abstractNum>
  <w:abstractNum w:abstractNumId="9" w15:restartNumberingAfterBreak="0">
    <w:nsid w:val="FFFFFF88"/>
    <w:multiLevelType w:val="singleLevel"/>
    <w:tmpl w:val="2D543EB2"/>
    <w:lvl w:ilvl="0">
      <w:start w:val="1"/>
      <w:numFmt w:val="decimal"/>
      <w:lvlText w:val="%1."/>
      <w:lvlJc w:val="left"/>
      <w:pPr>
        <w:tabs>
          <w:tab w:val="num" w:pos="360"/>
        </w:tabs>
        <w:ind w:left="360" w:hanging="360"/>
      </w:pPr>
    </w:lvl>
  </w:abstractNum>
  <w:abstractNum w:abstractNumId="10" w15:restartNumberingAfterBreak="0">
    <w:nsid w:val="FFFFFF89"/>
    <w:multiLevelType w:val="singleLevel"/>
    <w:tmpl w:val="D2CEA0AC"/>
    <w:lvl w:ilvl="0">
      <w:start w:val="1"/>
      <w:numFmt w:val="bullet"/>
      <w:lvlText w:val=""/>
      <w:lvlJc w:val="left"/>
      <w:pPr>
        <w:tabs>
          <w:tab w:val="num" w:pos="360"/>
        </w:tabs>
        <w:ind w:left="360" w:hanging="360"/>
      </w:pPr>
      <w:rPr>
        <w:rFonts w:ascii="Symbol" w:hAnsi="Symbol" w:hint="default"/>
      </w:rPr>
    </w:lvl>
  </w:abstractNum>
  <w:abstractNum w:abstractNumId="11" w15:restartNumberingAfterBreak="0">
    <w:nsid w:val="084D1FE5"/>
    <w:multiLevelType w:val="hybridMultilevel"/>
    <w:tmpl w:val="27EA9C76"/>
    <w:lvl w:ilvl="0" w:tplc="E37EEF98">
      <w:start w:val="1"/>
      <w:numFmt w:val="decimal"/>
      <w:lvlText w:val="%1."/>
      <w:lvlJc w:val="left"/>
      <w:pPr>
        <w:ind w:left="1211" w:hanging="360"/>
      </w:pPr>
      <w:rPr>
        <w:rFonts w:hint="default"/>
        <w:sz w:val="24"/>
        <w:szCs w:val="24"/>
      </w:rPr>
    </w:lvl>
    <w:lvl w:ilvl="1" w:tplc="04260019" w:tentative="1">
      <w:start w:val="1"/>
      <w:numFmt w:val="lowerLetter"/>
      <w:lvlText w:val="%2."/>
      <w:lvlJc w:val="left"/>
      <w:pPr>
        <w:ind w:left="1789" w:hanging="360"/>
      </w:pPr>
    </w:lvl>
    <w:lvl w:ilvl="2" w:tplc="0426001B" w:tentative="1">
      <w:start w:val="1"/>
      <w:numFmt w:val="lowerRoman"/>
      <w:lvlText w:val="%3."/>
      <w:lvlJc w:val="right"/>
      <w:pPr>
        <w:ind w:left="2509" w:hanging="180"/>
      </w:pPr>
    </w:lvl>
    <w:lvl w:ilvl="3" w:tplc="0426000F" w:tentative="1">
      <w:start w:val="1"/>
      <w:numFmt w:val="decimal"/>
      <w:lvlText w:val="%4."/>
      <w:lvlJc w:val="left"/>
      <w:pPr>
        <w:ind w:left="3229" w:hanging="360"/>
      </w:pPr>
    </w:lvl>
    <w:lvl w:ilvl="4" w:tplc="04260019" w:tentative="1">
      <w:start w:val="1"/>
      <w:numFmt w:val="lowerLetter"/>
      <w:lvlText w:val="%5."/>
      <w:lvlJc w:val="left"/>
      <w:pPr>
        <w:ind w:left="3949" w:hanging="360"/>
      </w:pPr>
    </w:lvl>
    <w:lvl w:ilvl="5" w:tplc="0426001B" w:tentative="1">
      <w:start w:val="1"/>
      <w:numFmt w:val="lowerRoman"/>
      <w:lvlText w:val="%6."/>
      <w:lvlJc w:val="right"/>
      <w:pPr>
        <w:ind w:left="4669" w:hanging="180"/>
      </w:pPr>
    </w:lvl>
    <w:lvl w:ilvl="6" w:tplc="0426000F" w:tentative="1">
      <w:start w:val="1"/>
      <w:numFmt w:val="decimal"/>
      <w:lvlText w:val="%7."/>
      <w:lvlJc w:val="left"/>
      <w:pPr>
        <w:ind w:left="5389" w:hanging="360"/>
      </w:pPr>
    </w:lvl>
    <w:lvl w:ilvl="7" w:tplc="04260019" w:tentative="1">
      <w:start w:val="1"/>
      <w:numFmt w:val="lowerLetter"/>
      <w:lvlText w:val="%8."/>
      <w:lvlJc w:val="left"/>
      <w:pPr>
        <w:ind w:left="6109" w:hanging="360"/>
      </w:pPr>
    </w:lvl>
    <w:lvl w:ilvl="8" w:tplc="0426001B" w:tentative="1">
      <w:start w:val="1"/>
      <w:numFmt w:val="lowerRoman"/>
      <w:lvlText w:val="%9."/>
      <w:lvlJc w:val="right"/>
      <w:pPr>
        <w:ind w:left="6829" w:hanging="180"/>
      </w:pPr>
    </w:lvl>
  </w:abstractNum>
  <w:abstractNum w:abstractNumId="12" w15:restartNumberingAfterBreak="0">
    <w:nsid w:val="17B76BE1"/>
    <w:multiLevelType w:val="hybridMultilevel"/>
    <w:tmpl w:val="E91C7BF8"/>
    <w:lvl w:ilvl="0" w:tplc="48649080">
      <w:start w:val="1"/>
      <w:numFmt w:val="decimal"/>
      <w:lvlText w:val="%1."/>
      <w:lvlJc w:val="left"/>
      <w:pPr>
        <w:ind w:left="660" w:hanging="360"/>
      </w:pPr>
    </w:lvl>
    <w:lvl w:ilvl="1" w:tplc="04260019">
      <w:start w:val="1"/>
      <w:numFmt w:val="lowerLetter"/>
      <w:lvlText w:val="%2."/>
      <w:lvlJc w:val="left"/>
      <w:pPr>
        <w:ind w:left="1380" w:hanging="360"/>
      </w:pPr>
    </w:lvl>
    <w:lvl w:ilvl="2" w:tplc="0426001B">
      <w:start w:val="1"/>
      <w:numFmt w:val="lowerRoman"/>
      <w:lvlText w:val="%3."/>
      <w:lvlJc w:val="right"/>
      <w:pPr>
        <w:ind w:left="2100" w:hanging="180"/>
      </w:pPr>
    </w:lvl>
    <w:lvl w:ilvl="3" w:tplc="0426000F">
      <w:start w:val="1"/>
      <w:numFmt w:val="decimal"/>
      <w:lvlText w:val="%4."/>
      <w:lvlJc w:val="left"/>
      <w:pPr>
        <w:ind w:left="2820" w:hanging="360"/>
      </w:pPr>
    </w:lvl>
    <w:lvl w:ilvl="4" w:tplc="04260019">
      <w:start w:val="1"/>
      <w:numFmt w:val="lowerLetter"/>
      <w:lvlText w:val="%5."/>
      <w:lvlJc w:val="left"/>
      <w:pPr>
        <w:ind w:left="3540" w:hanging="360"/>
      </w:pPr>
    </w:lvl>
    <w:lvl w:ilvl="5" w:tplc="0426001B">
      <w:start w:val="1"/>
      <w:numFmt w:val="lowerRoman"/>
      <w:lvlText w:val="%6."/>
      <w:lvlJc w:val="right"/>
      <w:pPr>
        <w:ind w:left="4260" w:hanging="180"/>
      </w:pPr>
    </w:lvl>
    <w:lvl w:ilvl="6" w:tplc="0426000F">
      <w:start w:val="1"/>
      <w:numFmt w:val="decimal"/>
      <w:lvlText w:val="%7."/>
      <w:lvlJc w:val="left"/>
      <w:pPr>
        <w:ind w:left="4980" w:hanging="360"/>
      </w:pPr>
    </w:lvl>
    <w:lvl w:ilvl="7" w:tplc="04260019">
      <w:start w:val="1"/>
      <w:numFmt w:val="lowerLetter"/>
      <w:lvlText w:val="%8."/>
      <w:lvlJc w:val="left"/>
      <w:pPr>
        <w:ind w:left="5700" w:hanging="360"/>
      </w:pPr>
    </w:lvl>
    <w:lvl w:ilvl="8" w:tplc="0426001B">
      <w:start w:val="1"/>
      <w:numFmt w:val="lowerRoman"/>
      <w:lvlText w:val="%9."/>
      <w:lvlJc w:val="right"/>
      <w:pPr>
        <w:ind w:left="6420" w:hanging="180"/>
      </w:pPr>
    </w:lvl>
  </w:abstractNum>
  <w:abstractNum w:abstractNumId="13" w15:restartNumberingAfterBreak="0">
    <w:nsid w:val="1B9B2D88"/>
    <w:multiLevelType w:val="hybridMultilevel"/>
    <w:tmpl w:val="74681752"/>
    <w:lvl w:ilvl="0" w:tplc="087A8DC6">
      <w:start w:val="1"/>
      <w:numFmt w:val="decimal"/>
      <w:lvlText w:val="%1."/>
      <w:lvlJc w:val="left"/>
      <w:pPr>
        <w:ind w:left="720" w:hanging="360"/>
      </w:pPr>
      <w:rPr>
        <w:sz w:val="26"/>
        <w:szCs w:val="26"/>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14" w15:restartNumberingAfterBreak="0">
    <w:nsid w:val="2E842FE8"/>
    <w:multiLevelType w:val="multilevel"/>
    <w:tmpl w:val="91864E72"/>
    <w:lvl w:ilvl="0">
      <w:start w:val="1"/>
      <w:numFmt w:val="decimal"/>
      <w:lvlText w:val="%1)"/>
      <w:lvlJc w:val="left"/>
      <w:pPr>
        <w:tabs>
          <w:tab w:val="num" w:pos="720"/>
        </w:tabs>
        <w:ind w:left="720" w:hanging="360"/>
      </w:pPr>
      <w:rPr>
        <w:rFonts w:ascii="Arial" w:eastAsia="Times New Roman" w:hAnsi="Arial" w:cs="Arial"/>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10"/>
  </w:num>
  <w:num w:numId="2">
    <w:abstractNumId w:val="8"/>
  </w:num>
  <w:num w:numId="3">
    <w:abstractNumId w:val="7"/>
  </w:num>
  <w:num w:numId="4">
    <w:abstractNumId w:val="6"/>
  </w:num>
  <w:num w:numId="5">
    <w:abstractNumId w:val="5"/>
  </w:num>
  <w:num w:numId="6">
    <w:abstractNumId w:val="9"/>
  </w:num>
  <w:num w:numId="7">
    <w:abstractNumId w:val="4"/>
  </w:num>
  <w:num w:numId="8">
    <w:abstractNumId w:val="3"/>
  </w:num>
  <w:num w:numId="9">
    <w:abstractNumId w:val="2"/>
  </w:num>
  <w:num w:numId="10">
    <w:abstractNumId w:val="1"/>
  </w:num>
  <w:num w:numId="11">
    <w:abstractNumId w:val="0"/>
  </w:num>
  <w:num w:numId="12">
    <w:abstractNumId w:val="11"/>
  </w:num>
  <w:num w:numId="13">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4"/>
  </w:num>
  <w:num w:numId="15">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drawingGridHorizontalSpacing w:val="110"/>
  <w:displayHorizontalDrawingGridEvery w:val="2"/>
  <w:characterSpacingControl w:val="doNotCompress"/>
  <w:hdrShapeDefaults>
    <o:shapedefaults v:ext="edit" spidmax="4097"/>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E1474"/>
    <w:rsid w:val="00006384"/>
    <w:rsid w:val="00030349"/>
    <w:rsid w:val="00091ABD"/>
    <w:rsid w:val="000E6EE0"/>
    <w:rsid w:val="000E7F03"/>
    <w:rsid w:val="00110969"/>
    <w:rsid w:val="00124173"/>
    <w:rsid w:val="00181C8D"/>
    <w:rsid w:val="00185E61"/>
    <w:rsid w:val="001F6418"/>
    <w:rsid w:val="00275B9E"/>
    <w:rsid w:val="00293830"/>
    <w:rsid w:val="002B0F08"/>
    <w:rsid w:val="002B3077"/>
    <w:rsid w:val="002C786B"/>
    <w:rsid w:val="002E1474"/>
    <w:rsid w:val="00335032"/>
    <w:rsid w:val="00346D61"/>
    <w:rsid w:val="00441F52"/>
    <w:rsid w:val="004849F1"/>
    <w:rsid w:val="00493308"/>
    <w:rsid w:val="004A7B06"/>
    <w:rsid w:val="00533F95"/>
    <w:rsid w:val="00535564"/>
    <w:rsid w:val="00537E32"/>
    <w:rsid w:val="00582825"/>
    <w:rsid w:val="005E672B"/>
    <w:rsid w:val="00623FE1"/>
    <w:rsid w:val="00663C3A"/>
    <w:rsid w:val="006C1639"/>
    <w:rsid w:val="006C572C"/>
    <w:rsid w:val="006C6018"/>
    <w:rsid w:val="006D579D"/>
    <w:rsid w:val="00724680"/>
    <w:rsid w:val="00726E06"/>
    <w:rsid w:val="007316AA"/>
    <w:rsid w:val="00746495"/>
    <w:rsid w:val="00747CCB"/>
    <w:rsid w:val="007704BD"/>
    <w:rsid w:val="0077539F"/>
    <w:rsid w:val="007B3740"/>
    <w:rsid w:val="007B3BA5"/>
    <w:rsid w:val="007B48EC"/>
    <w:rsid w:val="007E00D1"/>
    <w:rsid w:val="007E0D0E"/>
    <w:rsid w:val="007E4D1F"/>
    <w:rsid w:val="00815277"/>
    <w:rsid w:val="00816499"/>
    <w:rsid w:val="00823DDA"/>
    <w:rsid w:val="00830970"/>
    <w:rsid w:val="0087450D"/>
    <w:rsid w:val="00876C21"/>
    <w:rsid w:val="00883533"/>
    <w:rsid w:val="008920A1"/>
    <w:rsid w:val="0089701F"/>
    <w:rsid w:val="008A679D"/>
    <w:rsid w:val="008E3CED"/>
    <w:rsid w:val="008F4D58"/>
    <w:rsid w:val="00952E9B"/>
    <w:rsid w:val="00954D5A"/>
    <w:rsid w:val="00960C15"/>
    <w:rsid w:val="0096342D"/>
    <w:rsid w:val="009D6B6A"/>
    <w:rsid w:val="00A34ACB"/>
    <w:rsid w:val="00A364DD"/>
    <w:rsid w:val="00A54687"/>
    <w:rsid w:val="00AB4E8A"/>
    <w:rsid w:val="00AC270F"/>
    <w:rsid w:val="00AF10A5"/>
    <w:rsid w:val="00B33CF4"/>
    <w:rsid w:val="00BA11FB"/>
    <w:rsid w:val="00BB087F"/>
    <w:rsid w:val="00BF77BA"/>
    <w:rsid w:val="00C04896"/>
    <w:rsid w:val="00C255D9"/>
    <w:rsid w:val="00C27347"/>
    <w:rsid w:val="00C47F57"/>
    <w:rsid w:val="00C836FF"/>
    <w:rsid w:val="00CF0967"/>
    <w:rsid w:val="00D21FA6"/>
    <w:rsid w:val="00D25F52"/>
    <w:rsid w:val="00D55B4B"/>
    <w:rsid w:val="00D947E6"/>
    <w:rsid w:val="00DF7177"/>
    <w:rsid w:val="00E11DA3"/>
    <w:rsid w:val="00E365CE"/>
    <w:rsid w:val="00E40434"/>
    <w:rsid w:val="00E44743"/>
    <w:rsid w:val="00E86106"/>
    <w:rsid w:val="00EC3533"/>
    <w:rsid w:val="00F60586"/>
    <w:rsid w:val="00F90F5B"/>
  </w:rsids>
  <m:mathPr>
    <m:mathFont m:val="Cambria Math"/>
    <m:brkBin m:val="before"/>
    <m:brkBinSub m:val="--"/>
    <m:smallFrac m:val="0"/>
    <m:dispDef m:val="0"/>
    <m:lMargin m:val="0"/>
    <m:rMargin m:val="0"/>
    <m:defJc m:val="centerGroup"/>
    <m:wrapRight/>
    <m:intLim m:val="subSup"/>
    <m:naryLim m:val="subSup"/>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0A5A58F1"/>
  <w15:docId w15:val="{F0A60899-0F59-4FE3-B604-795CBD4873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lv-LV" w:eastAsia="lv-LV"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726E06"/>
    <w:pPr>
      <w:widowControl w:val="0"/>
      <w:jc w:val="both"/>
    </w:pPr>
    <w:rPr>
      <w:rFonts w:ascii="Times New Roman" w:hAnsi="Times New Roman"/>
      <w:sz w:val="24"/>
      <w:szCs w:val="22"/>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nhideWhenUsed/>
    <w:rsid w:val="00815277"/>
    <w:pPr>
      <w:tabs>
        <w:tab w:val="center" w:pos="4320"/>
        <w:tab w:val="right" w:pos="8640"/>
      </w:tabs>
    </w:pPr>
  </w:style>
  <w:style w:type="character" w:customStyle="1" w:styleId="HeaderChar">
    <w:name w:val="Header Char"/>
    <w:basedOn w:val="DefaultParagraphFont"/>
    <w:link w:val="Header"/>
    <w:rsid w:val="00815277"/>
  </w:style>
  <w:style w:type="paragraph" w:styleId="Footer">
    <w:name w:val="footer"/>
    <w:basedOn w:val="Normal"/>
    <w:link w:val="FooterChar"/>
    <w:uiPriority w:val="99"/>
    <w:unhideWhenUsed/>
    <w:rsid w:val="00815277"/>
    <w:pPr>
      <w:tabs>
        <w:tab w:val="center" w:pos="4320"/>
        <w:tab w:val="right" w:pos="8640"/>
      </w:tabs>
    </w:pPr>
  </w:style>
  <w:style w:type="character" w:customStyle="1" w:styleId="FooterChar">
    <w:name w:val="Footer Char"/>
    <w:basedOn w:val="DefaultParagraphFont"/>
    <w:link w:val="Footer"/>
    <w:uiPriority w:val="99"/>
    <w:rsid w:val="00815277"/>
  </w:style>
  <w:style w:type="character" w:customStyle="1" w:styleId="body1">
    <w:name w:val="body1"/>
    <w:rsid w:val="00D21FA6"/>
    <w:rPr>
      <w:rFonts w:ascii="Verdana" w:hAnsi="Verdana" w:hint="default"/>
      <w:color w:val="000000"/>
      <w:sz w:val="14"/>
      <w:szCs w:val="14"/>
    </w:rPr>
  </w:style>
  <w:style w:type="character" w:styleId="Hyperlink">
    <w:name w:val="Hyperlink"/>
    <w:uiPriority w:val="99"/>
    <w:unhideWhenUsed/>
    <w:rsid w:val="00D21FA6"/>
    <w:rPr>
      <w:color w:val="0000FF"/>
      <w:u w:val="single"/>
    </w:rPr>
  </w:style>
  <w:style w:type="paragraph" w:styleId="PlainText">
    <w:name w:val="Plain Text"/>
    <w:basedOn w:val="Normal"/>
    <w:link w:val="PlainTextChar"/>
    <w:uiPriority w:val="99"/>
    <w:semiHidden/>
    <w:unhideWhenUsed/>
    <w:rsid w:val="00D21FA6"/>
    <w:pPr>
      <w:widowControl/>
    </w:pPr>
    <w:rPr>
      <w:szCs w:val="21"/>
    </w:rPr>
  </w:style>
  <w:style w:type="character" w:customStyle="1" w:styleId="PlainTextChar">
    <w:name w:val="Plain Text Char"/>
    <w:link w:val="PlainText"/>
    <w:uiPriority w:val="99"/>
    <w:semiHidden/>
    <w:rsid w:val="00D21FA6"/>
    <w:rPr>
      <w:rFonts w:ascii="Calibri" w:eastAsia="Calibri" w:hAnsi="Calibri" w:cs="Times New Roman"/>
      <w:szCs w:val="21"/>
      <w:lang w:val="lv-LV"/>
    </w:rPr>
  </w:style>
  <w:style w:type="paragraph" w:styleId="BalloonText">
    <w:name w:val="Balloon Text"/>
    <w:basedOn w:val="Normal"/>
    <w:link w:val="BalloonTextChar"/>
    <w:uiPriority w:val="99"/>
    <w:semiHidden/>
    <w:unhideWhenUsed/>
    <w:rsid w:val="00030349"/>
    <w:rPr>
      <w:rFonts w:ascii="Tahoma" w:hAnsi="Tahoma" w:cs="Tahoma"/>
      <w:sz w:val="16"/>
      <w:szCs w:val="16"/>
    </w:rPr>
  </w:style>
  <w:style w:type="character" w:customStyle="1" w:styleId="BalloonTextChar">
    <w:name w:val="Balloon Text Char"/>
    <w:link w:val="BalloonText"/>
    <w:uiPriority w:val="99"/>
    <w:semiHidden/>
    <w:rsid w:val="00030349"/>
    <w:rPr>
      <w:rFonts w:ascii="Tahoma" w:hAnsi="Tahoma" w:cs="Tahoma"/>
      <w:sz w:val="16"/>
      <w:szCs w:val="16"/>
    </w:rPr>
  </w:style>
  <w:style w:type="paragraph" w:styleId="NoSpacing">
    <w:name w:val="No Spacing"/>
    <w:basedOn w:val="Normal"/>
    <w:next w:val="Normal"/>
    <w:uiPriority w:val="1"/>
    <w:qFormat/>
    <w:rsid w:val="007B3740"/>
  </w:style>
  <w:style w:type="table" w:styleId="TableGrid">
    <w:name w:val="Table Grid"/>
    <w:basedOn w:val="TableNormal"/>
    <w:uiPriority w:val="59"/>
    <w:rsid w:val="00E11DA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2,Akapit z listą BS,H&amp;P List Paragraph,Strip"/>
    <w:basedOn w:val="Normal"/>
    <w:link w:val="ListParagraphChar"/>
    <w:uiPriority w:val="34"/>
    <w:qFormat/>
    <w:rsid w:val="00960C15"/>
    <w:pPr>
      <w:ind w:left="720"/>
      <w:contextualSpacing/>
    </w:pPr>
  </w:style>
  <w:style w:type="character" w:customStyle="1" w:styleId="ListParagraphChar">
    <w:name w:val="List Paragraph Char"/>
    <w:aliases w:val="2 Char,Akapit z listą BS Char,H&amp;P List Paragraph Char,Strip Char"/>
    <w:link w:val="ListParagraph"/>
    <w:uiPriority w:val="34"/>
    <w:rsid w:val="00960C15"/>
    <w:rPr>
      <w:rFonts w:ascii="Times New Roman" w:hAnsi="Times New Roman"/>
      <w:sz w:val="24"/>
      <w:szCs w:val="22"/>
      <w:lang w:eastAsia="en-US"/>
    </w:rPr>
  </w:style>
  <w:style w:type="paragraph" w:customStyle="1" w:styleId="tv213">
    <w:name w:val="tv213"/>
    <w:basedOn w:val="Normal"/>
    <w:rsid w:val="0077539F"/>
    <w:pPr>
      <w:widowControl/>
      <w:spacing w:before="100" w:beforeAutospacing="1" w:after="100" w:afterAutospacing="1"/>
      <w:jc w:val="left"/>
    </w:pPr>
    <w:rPr>
      <w:rFonts w:eastAsia="Times New Roman"/>
      <w:szCs w:val="24"/>
      <w:lang w:eastAsia="lv-LV"/>
    </w:rPr>
  </w:style>
  <w:style w:type="paragraph" w:styleId="FootnoteText">
    <w:name w:val="footnote text"/>
    <w:basedOn w:val="Normal"/>
    <w:link w:val="FootnoteTextChar"/>
    <w:uiPriority w:val="99"/>
    <w:semiHidden/>
    <w:unhideWhenUsed/>
    <w:rsid w:val="002C786B"/>
    <w:rPr>
      <w:sz w:val="20"/>
      <w:szCs w:val="20"/>
    </w:rPr>
  </w:style>
  <w:style w:type="character" w:customStyle="1" w:styleId="FootnoteTextChar">
    <w:name w:val="Footnote Text Char"/>
    <w:basedOn w:val="DefaultParagraphFont"/>
    <w:link w:val="FootnoteText"/>
    <w:uiPriority w:val="99"/>
    <w:semiHidden/>
    <w:rsid w:val="002C786B"/>
    <w:rPr>
      <w:rFonts w:ascii="Times New Roman" w:hAnsi="Times New Roman"/>
      <w:lang w:eastAsia="en-US"/>
    </w:rPr>
  </w:style>
  <w:style w:type="character" w:styleId="FootnoteReference">
    <w:name w:val="footnote reference"/>
    <w:basedOn w:val="DefaultParagraphFont"/>
    <w:uiPriority w:val="99"/>
    <w:semiHidden/>
    <w:unhideWhenUsed/>
    <w:rsid w:val="002C786B"/>
    <w:rPr>
      <w:vertAlign w:val="superscript"/>
    </w:rPr>
  </w:style>
  <w:style w:type="character" w:styleId="CommentReference">
    <w:name w:val="annotation reference"/>
    <w:basedOn w:val="DefaultParagraphFont"/>
    <w:uiPriority w:val="99"/>
    <w:semiHidden/>
    <w:unhideWhenUsed/>
    <w:rsid w:val="00582825"/>
    <w:rPr>
      <w:sz w:val="16"/>
      <w:szCs w:val="16"/>
    </w:rPr>
  </w:style>
  <w:style w:type="paragraph" w:styleId="CommentText">
    <w:name w:val="annotation text"/>
    <w:basedOn w:val="Normal"/>
    <w:link w:val="CommentTextChar"/>
    <w:uiPriority w:val="99"/>
    <w:semiHidden/>
    <w:unhideWhenUsed/>
    <w:rsid w:val="00582825"/>
    <w:rPr>
      <w:sz w:val="20"/>
      <w:szCs w:val="20"/>
    </w:rPr>
  </w:style>
  <w:style w:type="character" w:customStyle="1" w:styleId="CommentTextChar">
    <w:name w:val="Comment Text Char"/>
    <w:basedOn w:val="DefaultParagraphFont"/>
    <w:link w:val="CommentText"/>
    <w:uiPriority w:val="99"/>
    <w:semiHidden/>
    <w:rsid w:val="00582825"/>
    <w:rPr>
      <w:rFonts w:ascii="Times New Roman" w:hAnsi="Times New Roman"/>
      <w:lang w:eastAsia="en-US"/>
    </w:rPr>
  </w:style>
  <w:style w:type="paragraph" w:styleId="CommentSubject">
    <w:name w:val="annotation subject"/>
    <w:basedOn w:val="CommentText"/>
    <w:next w:val="CommentText"/>
    <w:link w:val="CommentSubjectChar"/>
    <w:uiPriority w:val="99"/>
    <w:semiHidden/>
    <w:unhideWhenUsed/>
    <w:rsid w:val="00582825"/>
    <w:rPr>
      <w:b/>
      <w:bCs/>
    </w:rPr>
  </w:style>
  <w:style w:type="character" w:customStyle="1" w:styleId="CommentSubjectChar">
    <w:name w:val="Comment Subject Char"/>
    <w:basedOn w:val="CommentTextChar"/>
    <w:link w:val="CommentSubject"/>
    <w:uiPriority w:val="99"/>
    <w:semiHidden/>
    <w:rsid w:val="00582825"/>
    <w:rPr>
      <w:rFonts w:ascii="Times New Roman" w:hAnsi="Times New Roman"/>
      <w:b/>
      <w:bCs/>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24011811">
      <w:bodyDiv w:val="1"/>
      <w:marLeft w:val="0"/>
      <w:marRight w:val="0"/>
      <w:marTop w:val="0"/>
      <w:marBottom w:val="0"/>
      <w:divBdr>
        <w:top w:val="none" w:sz="0" w:space="0" w:color="auto"/>
        <w:left w:val="none" w:sz="0" w:space="0" w:color="auto"/>
        <w:bottom w:val="none" w:sz="0" w:space="0" w:color="auto"/>
        <w:right w:val="none" w:sz="0" w:space="0" w:color="auto"/>
      </w:divBdr>
      <w:divsChild>
        <w:div w:id="1569539101">
          <w:marLeft w:val="0"/>
          <w:marRight w:val="0"/>
          <w:marTop w:val="480"/>
          <w:marBottom w:val="240"/>
          <w:divBdr>
            <w:top w:val="none" w:sz="0" w:space="0" w:color="auto"/>
            <w:left w:val="none" w:sz="0" w:space="0" w:color="auto"/>
            <w:bottom w:val="none" w:sz="0" w:space="0" w:color="auto"/>
            <w:right w:val="none" w:sz="0" w:space="0" w:color="auto"/>
          </w:divBdr>
        </w:div>
        <w:div w:id="438572014">
          <w:marLeft w:val="0"/>
          <w:marRight w:val="0"/>
          <w:marTop w:val="0"/>
          <w:marBottom w:val="567"/>
          <w:divBdr>
            <w:top w:val="none" w:sz="0" w:space="0" w:color="auto"/>
            <w:left w:val="none" w:sz="0" w:space="0" w:color="auto"/>
            <w:bottom w:val="none" w:sz="0" w:space="0" w:color="auto"/>
            <w:right w:val="none" w:sz="0" w:space="0" w:color="auto"/>
          </w:divBdr>
        </w:div>
      </w:divsChild>
    </w:div>
    <w:div w:id="1446659363">
      <w:bodyDiv w:val="1"/>
      <w:marLeft w:val="0"/>
      <w:marRight w:val="0"/>
      <w:marTop w:val="0"/>
      <w:marBottom w:val="0"/>
      <w:divBdr>
        <w:top w:val="none" w:sz="0" w:space="0" w:color="auto"/>
        <w:left w:val="none" w:sz="0" w:space="0" w:color="auto"/>
        <w:bottom w:val="none" w:sz="0" w:space="0" w:color="auto"/>
        <w:right w:val="none" w:sz="0" w:space="0" w:color="auto"/>
      </w:divBdr>
    </w:div>
    <w:div w:id="1771774583">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https://likumi.lv/ta/id/68488-socialo-pakalpojumu-un-socialas-palidzibas-likums" TargetMode="Externa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erika.inkina@tm.gov.lv" TargetMode="External"/><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hyperlink" Target="https://likumi.lv/ta/id/291788-prasibas-socialo-pakalpojumu-sniedzejiem" TargetMode="External"/><Relationship Id="rId19" Type="http://schemas.microsoft.com/office/2018/08/relationships/commentsExtensible" Target="commentsExtensible.xml"/><Relationship Id="rId4" Type="http://schemas.openxmlformats.org/officeDocument/2006/relationships/settings" Target="settings.xml"/><Relationship Id="rId9" Type="http://schemas.openxmlformats.org/officeDocument/2006/relationships/hyperlink" Target="https://likumi.lv/ta/id/68488-socialo-pakalpojumu-un-socialas-palidzibas-likums" TargetMode="External"/><Relationship Id="rId14" Type="http://schemas.openxmlformats.org/officeDocument/2006/relationships/header" Target="header2.xml"/></Relationships>
</file>

<file path=word/_rels/header2.xml.rels><?xml version="1.0" encoding="UTF-8" standalone="yes"?>
<Relationships xmlns="http://schemas.openxmlformats.org/package/2006/relationships"><Relationship Id="rId2" Type="http://schemas.microsoft.com/office/2007/relationships/hdphoto" Target="media/hdphoto1.wdp"/><Relationship Id="rId1" Type="http://schemas.openxmlformats.org/officeDocument/2006/relationships/image" Target="media/image1.png"/></Relationships>
</file>

<file path=word/theme/theme1.xml><?xml version="1.0" encoding="utf-8"?>
<a:theme xmlns:a="http://schemas.openxmlformats.org/drawingml/2006/main" name="Office tēma">
  <a:themeElements>
    <a:clrScheme name="Iestād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Iestād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Iestād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8EBC026-9EB4-426F-8D2F-99BC5F53976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4975</Words>
  <Characters>2836</Characters>
  <Application>Microsoft Office Word</Application>
  <DocSecurity>4</DocSecurity>
  <Lines>23</Lines>
  <Paragraphs>15</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Par Ministru kabineta noteikumu projektu "Grozījumi Ministru kabineta 2017. gada 13. jūnija noteikumos Nr. 338 "Prasības sociālo pakalpojumu sniedzējiem""</vt:lpstr>
      <vt:lpstr>Par Ministru kabineta noteikumu projektu "Grozījumi Ministru kabineta 2017. gada 13. jūnija noteikumos Nr. 338 "Prasības sociālo pakalpojumu sniedzējiem""</vt:lpstr>
    </vt:vector>
  </TitlesOfParts>
  <Company>Tieslietu ministrija</Company>
  <LinksUpToDate>false</LinksUpToDate>
  <CharactersWithSpaces>7796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Par Ministru kabineta noteikumu projektu "Grozījumi Ministru kabineta 2017. gada 13. jūnija noteikumos Nr. 338 "Prasības sociālo pakalpojumu sniedzējiem""</dc:title>
  <dc:creator>Ērika Inkina</dc:creator>
  <dc:description>Ē.Inkina
Tieslietu ministrijas
Normatīvo aktu kvalitātes nodrošināšanas
departamenta juriste
67036969, erika.inkina@tm.gov.lv</dc:description>
  <cp:lastModifiedBy>Inga Martinsone</cp:lastModifiedBy>
  <cp:revision>2</cp:revision>
  <cp:lastPrinted>2015-01-09T08:13:00Z</cp:lastPrinted>
  <dcterms:created xsi:type="dcterms:W3CDTF">2020-08-07T12:23:00Z</dcterms:created>
  <dcterms:modified xsi:type="dcterms:W3CDTF">2020-08-07T12:23:00Z</dcterms:modified>
  <cp:category>Atzinums</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2014-11-05T00:00:00Z</vt:filetime>
  </property>
  <property fmtid="{D5CDD505-2E9C-101B-9397-08002B2CF9AE}" pid="3" name="LastSaved">
    <vt:filetime>2014-11-05T00:00:00Z</vt:filetime>
  </property>
</Properties>
</file>