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24-TA-2034: Noteikumu 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valdības un Indonēzijas Republikas valdības līgumu par vīzu prasības atcelšanu diplomātisko pasu turētājiem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saskaņā ar Ministru kabineta 2021. gada 7. septembra noteikumu Nr. 617 "Tiesību akta projekta sākotnējās ietekmes izvērtēšanas kārtība" 9.19. apakšpunktu aizpildīt projekta anotācijas 5.2. sadaļu vai papildināt 1.3. sadaļu ar izvērstākiem skaidrojumiem, norādot konkrētas uzņemtās saistības, kas izriet no līguma projekta, šo saistību būtību un konkrētus veicamos pasākumus vai uzdevumus, kas nepieciešami šo saistību izpildei. Skaidrojam, ka anotācijas 5. sadaļai ir jāsniedz priekšstats par to, kādas saistības Latvija ar līguma noslēgšanu uzņemas, kā Latvija plāno tās izpildīt un vai šādas saistības atbilst Latvijas valsts iekārtai, tiesību sistēmai un faktiskajām iespējām šādas saistības pildīt.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Indonēzijas Republikas valdības līgums par vīzu prasības atcelšanu diplomātisko pasu turētājiem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 stājās spēkā tiesību normas, ar kurām Latvijā ieviests partnerības tiesību institūts, kas juridiski nostiprina divu pilngadīgu personu (neatkarīgi no dzimuma) attiecības un paredz tām noteikta veida sociālo un ekonomisko aizsardzību. Informācija par nodibinātajām partnerībām tiek iekļauta Fizisko personu reģistrā, un tādējādi ar partnerības nodibināšanu sociālajā realitātē pastāvošās attiecības kļūst sabiedrībai un valstij redzamas un atpazīstamas.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Partnerību nodibinot, personas apliecina starp tām pastāvošās tuvās, personiskās attiecības un nolūku gādāt un atbalstīt vienai otru. Satversmes tiesa ir atzinusi, ka ģimene ir sociāla institūcija, kas balstās uz sociālajā realitātē konstatējamām ciešām personiskām saitēm, kuru pamatā ir sapratne un cieņa, un ka valsts pienākums ir nodrošināt ikvienas ģimenes juridisko aizsardzību, kā arī ekonomiskās un sociālās aizsardzības un atbalsta pasākumus (</w:t>
            </w:r>
            <w:r w:rsidR="00000000" w:rsidRPr="00000000" w:rsidDel="00000000">
              <w:rPr>
                <w:i w:val="1"/>
                <w:rtl w:val="0"/>
              </w:rPr>
              <w:t xml:space="preserve">sal. Satversmes tiesas 2019. gada 5. decembra sprieduma lietā Nr. 2019‑01‑01 16.2.1. punkts, 2020. gada 12. novembra sprieduma lietā Nr. 2019‑33‑01 12. punkts, Satversmes tiesas 2021. gada 8. aprīļa sprieduma lietā Nr. 2020-34-03 9.un 10. punkts</w:t>
            </w:r>
            <w:r w:rsidR="00000000" w:rsidRPr="00000000" w:rsidDel="00000000">
              <w:rPr>
                <w:rtl w:val="0"/>
              </w:rPr>
              <w:t xml:space="preserve">). Līdz ar to partnerības nodibināšana apliecina ģimenes attiecību pastāvēšanu starp šīm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līguma projekta 2.pantā ietvert arī partnerību nodibinājušas personas, jo, ja arī šis jautājums skar šauru personu loku, kā anotācijā norādīts, tas nenozīmē, ka šīs personas nevarētu nodibināt partnerību. Vienlaikus aicinām arī turpmāk, izstrādājot tiesību aktu projektus, tieši piemērot Satversmes tiesas spriedumu atziņas, lai nodrošinātu, ka personas, kuras nodibinājušas partnerību, saņem tādu pašu aizsardzību un atbalstu kā citi ģimenes locekļi.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Slēdzot starptautiskos līgumus, protams, ir jāņem vērā, lai tie atbilstu Latvijas tiesību sistēmai, bet jāpatur prātā, ka sava saistoša tiesību sistēma ir arī otrai līgumslēdzējai pusei. Nereti šīs tiesību sistēmas var balstīties uz atšķirīgiem tiesību principiem, kā arī tām ir ietekme no katras valsts kultūras, vēsturiskajiem aspektiem un tradīcijām, kuras ir jāciena un jāievēro. Indonēzijā nav nevienas Latvijas pārstāvniecības, kā arī Latvijā nav nevienas Indonēzijas pārstāvniecības, tādēļ šīs normas piemērošana pagaidām nav aktuāla. Kā arī nav plānota šādas pārstāvniecības atvēršana pārskatāmā nākotnē. Savukārt, ja ar laiku Indonēzijā atvērtos Latvijas pārstāvniecība, saskaņā ar Vīnes konvenciju par diplomātiskajiem sakariem vienojoties ar uzņemošo valsti diplomātiskā ceļā būtu iespējams rast risinājumu arī gadījumā, ja tas attiektos uz partnerības attiecībām.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24-TA-2034</w:t>
    </w:r>
    <w:r>
      <w:br/>
    </w:r>
    <w:r w:rsidR="00000000" w:rsidRPr="00000000" w:rsidDel="00000000">
      <w:rPr>
        <w:rtl w:val="0"/>
      </w:rPr>
      <w:t xml:space="preserve">30.08.2024. 14.13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24-TA-2034</w:t>
    </w:r>
    <w:r>
      <w:br/>
    </w:r>
    <w:r w:rsidR="00000000" w:rsidRPr="00000000" w:rsidDel="00000000">
      <w:rPr>
        <w:rtl w:val="0"/>
      </w:rPr>
      <w:t xml:space="preserve">30.08.2024. 14.13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Izziņa_24-TA-2034.docx</dc:title>
</cp:coreProperties>
</file>

<file path=docProps/custom.xml><?xml version="1.0" encoding="utf-8"?>
<Properties xmlns="http://schemas.openxmlformats.org/officeDocument/2006/custom-properties" xmlns:vt="http://schemas.openxmlformats.org/officeDocument/2006/docPropsVTypes"/>
</file>