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2022. gada 14. jūlija noteikumu Nr. 437 "Veterinārās prasības salamandru apritei un karantīnas objekta reģistrācijas kārtība" atzīšanu par spēku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risinājuma aprakstā vispārīgi norādīts, ka, turpmāk salamandru apritē tiks piemērotas pamata prasības sauszemes dzīvniekiem, kas noteiktas Eiropas Parlamenta un Padomes 2016. gada 9. marta Regulā (ES) 2016/429 par pārnēsājamām dzīvnieku slimībām un ar ko groza un atceļ konkrētus aktus dzīvnieku veselības jomā ("Dzīvnieku veselības tiesību akts") (turpmāk - Regula 2016/429). Ņemot vērā, ka regulās ir noteikti gan pienākumi dalībvalstīm, gan tām dotā rīcības brīvība, lai vienkāršotu izpratni par turpmāk piemērojamām tiesību normām, iesakām papildināt anotāciju ar atsauci uz to, kādos Latvijas normatīvajos aktos ieviestas tiesību normas, kas piemērojamas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risinājuma aprakstu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problēmas aprakstā pie Zemkopības ministrijas argumentiem par noteikumu projekta sagatavošanu, lai Ministru kabineta 2022. gada 14. jūlija noteikumus Nr. 437 "Veterinārās prasības salamandru apritei un karantīnas objekta reģistrācijas kārtība" (turpmāk - Noteikumi Nr.437) atzītu par spēku zaudējušiem, kā Nr.4 norādīts apsvērums, ka Pārtikas un veterinārā dienesta sniegtā informācija par dzīvnieku importu no trešajām valstīm 2021. un 2022. gadā liecina, ka </w:t>
            </w:r>
            <w:r w:rsidR="00000000" w:rsidRPr="00000000" w:rsidDel="00000000">
              <w:rPr>
                <w:u w:val="single"/>
                <w:rtl w:val="0"/>
              </w:rPr>
              <w:t xml:space="preserve">līdz šim Latvijā nav ievesti salamandru sūtījumi no trešajām valstīm</w:t>
            </w:r>
            <w:r w:rsidR="00000000" w:rsidRPr="00000000" w:rsidDel="00000000">
              <w:rPr>
                <w:rtl w:val="0"/>
              </w:rPr>
              <w:t xml:space="preserve">. Tajā pašā laikā, šajā anotācijas sadaļā norādīts, ka Komisijas 2021. gada 22. februāra Īstenošanas lēmums (ES) 2021/361, ar ko nosaka ārkārtas pasākumus, kuri sakarā ar Batrachochytrium salamandrivorans infekciju piemērojami salamandru sūtījumu pārvietošanai starp dalībvalstīm un šādu sūtījumu ievešanai Savienībā (turpmāk – Lēmums 2021/361) tika izstrādāts, lai noteiktu ārkārtas pasākumus, kas saistībā ar patogēnās sēnītes Batrachochytrium salamandrivorans infekciju piemērojami salamandru (Caudata kārtas abinieku) sūtījumu </w:t>
            </w:r>
            <w:r w:rsidR="00000000" w:rsidRPr="00000000" w:rsidDel="00000000">
              <w:rPr>
                <w:u w:val="single"/>
                <w:rtl w:val="0"/>
              </w:rPr>
              <w:t xml:space="preserve">pārvietošanai starp Eiropas Savienības dalībvalstīm un šādu sūtījumu ievešanai Eiropas Savienībā no trešajām valstīm, pamatojoties uz to, ka salamandru inficēšanās ar minēto patogēno sēnīti bija aktuāla nebrīvē turēto un savvaļas salamandru populācijā vairākās Eiropas Savenības dalībvalstīs (Beļģijā, Vācijā, Nīderlandē, Spānijā).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ka arguments, par to, ka līdz šim Latvijā nav ievesti salamandru sūtījumi no trešajām valstīm nav pilnībā atbilstošs Lēmuma 2021/361 mērķim. Llīdz ar to lūdzam papildināt anotācijas 1.3. apakšpunkta problēmas aprakstā norādīto Zemkopības ministrijas 4. argumentu par noteikumu projekta sagatavošanu, lai Noteikumus Nr. 437 atzītu par spēku zaudējušiem, lai nodrošinātu tā korektu un viennozīmīgu izpratni, vienlaicīgi novēršot iespējamās anotācijas iekšējās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problēmas aprakstu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Nr.437 anotāciju ar tiem ieviestas/pārņemtas: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rtl w:val="0"/>
              </w:rPr>
              <w:t xml:space="preserve">  Lēmuma 2021/361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w:t>
            </w:r>
            <w:r w:rsidR="00000000" w:rsidRPr="00000000" w:rsidDel="00000000">
              <w:rPr>
                <w:rtl w:val="0"/>
              </w:rPr>
              <w:t xml:space="preserve"> Eiropas Parlamenta un Padomes 2016. gada 9. marta regulā (ES) 2016/429 par pārnēsājamām dzīvnieku slimībām un ar ko groza un atceļ konkrētus aktus dzīvnieku veselības jomā ("Dzīvnieku veselības tiesību akts")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w:t>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w:t>
            </w:r>
            <w:r w:rsidR="00000000" w:rsidRPr="00000000" w:rsidDel="00000000">
              <w:rPr>
                <w:rtl w:val="0"/>
              </w:rPr>
              <w:t xml:space="preserve"> 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apakšpunkta pašreizējās situācijas aprakstā norādīts, ka pašlaik spēkā ir Noteikumi Nr. 437, kuros pārņemtas tikai Lēmuma 2021/361 normas. Attiecīgi iesakām papildināt skaidrojumu arī ar norādēm uz citiem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pašreizējās situācijas apraksta redakciju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2. punktā norādīts, ka tiesību akta projekts neietekmē sabiedrības grupas, neietekmē tautsaimniecības attīstību un administratīvo slogu, tajā pašā laikā norādām, ka noteikumu Nr.437 anotācijas 2. punktā ir definētas sabiedrības grupas, kuras tiesiskais regulējums ietekmē, vai varētu ietekmēt. Lūdzam izvērtēt projekta ietekmējamās sabiedrības grupas, projekta ietekmi uz tautsaimniecības attīstību un tā administratīvo slogu, veicot nepieciešamos papildinājumus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ietekmējamās sabiedrības grupas, projekta ietekmi uz tautsaimniecības attīstību un tā administratīvo slogu, secināts, ka papildinājumi anotācijā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23-TA-283</w:t>
    </w:r>
    <w:r>
      <w:br/>
    </w:r>
    <w:r w:rsidR="00000000" w:rsidRPr="00000000" w:rsidDel="00000000">
      <w:rPr>
        <w:rtl w:val="0"/>
      </w:rPr>
      <w:t xml:space="preserve">21.05.2023. 16.25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23-TA-283</w:t>
    </w:r>
    <w:r>
      <w:br/>
    </w:r>
    <w:r w:rsidR="00000000" w:rsidRPr="00000000" w:rsidDel="00000000">
      <w:rPr>
        <w:rtl w:val="0"/>
      </w:rPr>
      <w:t xml:space="preserve">21.05.2023. 16.25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Izziņa_23-TA-283.docx</dc:title>
</cp:coreProperties>
</file>

<file path=docProps/custom.xml><?xml version="1.0" encoding="utf-8"?>
<Properties xmlns="http://schemas.openxmlformats.org/officeDocument/2006/custom-properties" xmlns:vt="http://schemas.openxmlformats.org/officeDocument/2006/docPropsVTypes"/>
</file>