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23-TA-469: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(RACA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RACA pašvaldībām par termiņa pagarinājumu tika saņemti pretrunīgi viedokļi (gan, ka pagarinājuma termiņam būtu jābūt vēl garākam, t.i., līdz šī gada 2023.gada 31.decembrim, gan gluži pretējs viedoklis, ka pagarinājums nav pieļaujams, jo virkne pašvaldību lēmumus pieņēma līdz š.g. 28. februārim, kā tas bija noteikts programmas noteikumos, un sagaida, ka drīzumā tiktu gatavots arī Ministru kabineta rīkojuma projekts un uzsākta projektu iesniegšana, finansējuma apguve), lūdzam mehāniskas termiņa pagarināšanas vietā paredzēt  iespēju izsludināt konkursa 2. kārtu uz līdzekļu pārpalikumu, ja tāds izveidotos.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pašvaldībām, kuru domes pieņēma lēmumu par skolu tīkla reorganizāciju līdz MK noteikumos noteiktajam 28.02.2023., tad termiņa pagarinājums nedrīkstētu ietekmēt pieņemto lēmumu (projektu) īstenošanu, ņemot vērā, ka vairāku novadu pašvaldību izvirzītais mērķis ir uzsākt investīcijas reorganizējāmā izglītības iestādē iespējami drīz. Bez tam, pagarinot iesniegšanas termiņu, būtu jāpagarina arī MK noteikumu 40.punktā paredzētais projekta realizācijas termiņš, jo pašvaldības ir rēķinājušās ar konkrētu laika nogriezni, lai paspētu veikt visas procesuālās darbības un īstenot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līdzīgs risinājums tika rasts Vides aizsardzības un reģionālās attīstības ministrija programmā Eiropas Savienības Atveseļošanas un noturības mehānisma plāna trešās komponentes "Nevienlīdzības mazināšana" 3.1. reformu un investīciju virziena "Reģionālā politika" 3.1.1.6.i. investīcijas "Pašvaldību funkciju īstenošanai un pakalpojumu sniegšanai nepieciešamo bezemisiju transportlīdzekļu iegāde”, kur, līdzīgi kā šajā programmā, konkursa nobeiguma fāzē tika konstatēts risks par nepietiekamu pretendentu skaitu, kā rezultātā nebūtu iespējams sasniegt rezultatīvos rādītājus, radās diskusija par attiecīgo noteikumu grozījumiem, termiņa pagarinājumu, pat līdzekļu novirzīšanu citām programmām, taču, konsultējoties ar Centrālo finanšu un līgumu aģentūru un Finanšu ministriju, tika rasts risinājums par  konkursa 2.kārtas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atbalstīta ideja par 2.kārta izsludināšanu, vēlamais iesniegšanas termiņš, ko norādījuši RACA biedri: 2023.gada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RACA pašvaldībās valda neskaidrība gan par skolu tīkla sakārtošanas plāniem, gan obligāto skolēnu skaita noteikšanu, kam varētu būt bijusi būtiska ietekme uz reorganizācijas lēmumu pieņemšanu. Nezinot šo informāciju, pieņemt lēmumus bija sarežģīti. 23.01.2023. lūdzām tikšanos ar izglītības un zinātnes ministri, lai šos jautājumus izrunātu vēl pirms domju lēmumu pieņemšanas termiņa iestāšanās, taču tikšanās joprojām nav notikusi.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pašvaldība, kas līdz 2023. gada 31. decembrim pieņem un saskaņošanai nozares ministrijā iesniedz pašvaldības domes pieņemtus lēmumus par vispārējās vidējās izglītības iestāžu tīkla sakārtošanu atbilstoši šo noteikumu 11. punktā minētajiem kritērijiem (turpmāk – priekšatlases kritēriji) un ir saņēmusi nozares ministrijas uzaicinājumu iesniegt projekta iesniegumu atlasei (turpmāk – projekta iesniedzējs). Projekta iesniedzējs pēc projekta iesnieguma apstiprināšanas kļūst par finansējuma saņēmēju un noslēdz ar aģentūru vienošanos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šo noteikumu 10. punktā minētajiem pašvaldību domju pieņemtajiem un ar nozares ministriju saskaņotajiem lēmumiem par vispārējās vidējās izglītības iestāžu tīkla sakārtošanu nozares ministrija veic projektu iesniedzēju priekšatlasi divās kārtās, pirmajā kārtā izvērtē tos pašvaldību domju lēmumus, kas ir pieņemti līdz 2023. gada 28. februārim, savukārt otrajā kārtā izvērtē tos pašvaldību domju lēmumus, kas ir pieņemti līdz 2023. gada 31. decembrim. Ja atbilstoši šo noteikumu 11. punktā minētajiem kritērijiem un šo noteikumu 13. un 14. punktā minētajai kārtībai atbilstošu pašvaldību skaits kopumā pirmajā kārtā  ir  20  vai lielāks, tad otrā kārta netiek rīkota. Nozares ministrija izvērtē projekta iesniedzēja atbilstību šādiem priekšatlases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kādā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izglītības informācijas sistēmas datiem uz 2022. gada 1. septembri vispārējās vidējās izglītības iestādē 10.–12. klašu grupā ir vismaz 60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skaita attiecība vispārējās vidējās izglītības iestādē pret vienu skolotāju ir 11 vai lielāka;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sniedz pierādījumos balstītu apliecinājumu, ka vispārējās vidējās izglītības iestādes atbilstība šo noteikumu 11.1.1. un 11.1.2. apakšpunktā minētajiem nosacījumiem tiks nodrošināta līdz 2025. gada 1. 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atbilstoši šo noteikumu 11.1. apakšpunktā minētajiem lēmumiem investīcijai prioritāri izvirza par pamatskolu reorganizētu vispārējās izglītības iestādi, kas atbilst kādam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atrodas līdz 2021. gada 1. jūlijam reorganizētas pašvaldības administratīvajā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izglītības informācijas sistēmas datiem uz 2022. gada 1. septembri tai ir lielākais izglītojamo skaits 1.–9.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pēdējos piecos gados ir stabila pozitīva izglītojamo skaita dinamika 1.–6.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Izglītības un zinātnes ministrijas ieskatā Atveseļošanās fonda 3.1.1.5. investīcijas "Izglītības iestāžu infrastruktūras pilnveide un aprīkošana" (turpmāk - 3.1.1.5. investīcija) projektu iesniedzēju priekšatlase ir organizējama vienā kārtā, tādejādi nodrošinot projektu iesniedzēju un to atbalstam izvirzīto izglītības iestāžu savstarpējo konkursu, ievērojot Ministru kabineta 2022. gada 4. oktobra noteikumu Nr. 619 "Eiropas Savienības Atveseļošanas un noturības mehānisma plāna 3.1.1.5. investīcijas "Izglītības iestāžu infrastruktūras pilnveide un aprīkošana" īstenošanas noteikumi" (turpmāk - Noteikumi Nr. 619) 13. punkta noteikto, ka atbalstam izvirzītās izglītības iestādes tiek  sakārtotas prioritārā secībā (dilstošā kārtībā) atbilstoši izglītības iestādes izglītojamo skaitam 1.–9. klašu grupā. Šāda, vienas projektu iesniedzēju priekšatlases kārtas īstenošana, ir no  Latvijas Atveseļošanas un noturības mehānisma plāna izrietoša, ka īstenojot 3.1.1.5.investīciju tiktu stiprinātas izglītojamo skaita ziņā ilgtspējīgākās pamatskolas. Reģionālo attīstības centru apvienības piedāvātā atlases kārtība var radīt situāciju, kad finansējums tiek piešķirts pašvaldībai ar divām izglītojamo skaita ziņā mazākām izglītības iestādēm, pretēji citai pašvaldībai, kas otrās kārtas ietvaros ierobežotās (atlikušās) kvotas dēļ priekšatlasē nekvalificētos. Turklāt arī katram projekta iesniedzējam (izglītības iestādei) dažādās atlases kārtās aprēķinātā 3.1.1.5.investīcijas finansējuma apmērs var neproporcionāli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pašvaldību (kas paredzējušas piedalīties 3.1.1.5. investīcijas atlasē) pieredzi, ka objektīvi pamatotos gadījumos 3-4 mēneši ir pietiekams laiks, lai nodrošinātu izglītības iestāžu reorganizāciju, tostarp ievērojot arī Izglītības un zinātnes ministrijas plānotos priekšlikumus par kritērijiem ilgtspējīga izglītības iestāžu tīkla nodrošinājumam, un uzsāktajām sarunām ar katru pašvaldību. Izglītības un zinātnes ministrija rosina saglabāt sākotnēji noteikto projektu iesniedzēju priekšatlases kārtību, pagarinot termiņu kādā pieņemami izglītības iestāžu reorganizāciju lēmumi, vienlaikus nepagarinot pašvaldības projektu īstenošanas termiņu (vēršam uzmanību, ka izstrādājot Noteikumus Nr. 619 sākotnēji IZM noteiktais projektu īstenošanas gala termiņš – 2026. gada 31. augusts tika mainīts uz 2026. gada 31. maiju pamatojoties uz Finanšu ministrijas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Izprotot atsevišķu pašvaldību ieceri uzsākt ātrāku projektu īstenošanu, jo īpaši to pašvaldību, kuras lēmumus vispārējās izglītības iestāžu tīkla sakārtošanas lēmumus ir pieņēmušas sākotnēji noteiktajā termiņā (līdz 2023. gada 28. februārim), tad vēršam uzmanību, ka Noteikumi Nr. 619 pieļauj projekta ietvaros radušos izmaksu attiecināšanu sākot no 2020. gada 1. februāra.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Viedokļa sagatavošanā Izglītības un zinātnes ministrija izmanto arī Reģionālo attīstības centru apvienības š.g. 7.marta elektroniskā pasta vēstulē sniegto informāciju (RACA biedru – pašvaldību aptaujas rezultātus), kur atsevišķas pašvaldības norāda par iespējamu izglītības iestāžu reorganizācijas lēmumu pieņemšanu līdz š.g 30. jūnijam (š.g. 31.decembra vietā).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10.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(LIZDA - 01.03.2023.)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pašvaldība, kas līdz 2023. gada 30. jūnijam pieņem un saskaņošanai nozares ministrijā iesniedz pašvaldības domes pieņemtus lēmumus......" ir pretrunā ar Izglītības likuma 23.panta piekto daļu, kas nosaka, ka "Par izglītības iestādes likvidāciju vai reorganizāciju attiecīgās institūcijas un personas informējamas </w:t>
            </w:r>
            <w:r w:rsidR="00000000" w:rsidRPr="00000000" w:rsidDel="00000000">
              <w:rPr>
                <w:u w:val="single"/>
                <w:rtl w:val="0"/>
              </w:rPr>
              <w:t xml:space="preserve">ne vēlāk kā sešus mēnešus iepriekš</w:t>
            </w:r>
            <w:r w:rsidR="00000000" w:rsidRPr="00000000" w:rsidDel="00000000">
              <w:rPr>
                <w:rtl w:val="0"/>
              </w:rPr>
              <w:t xml:space="preserve">. Ja objektīvu apstākļu dēļ minēto termiņu nav iespējams ievērot, par izglītības iestādes likvidāciju vai reorganizāciju attiecīgās institūcijas un personas informējamas ne vēlāk kā trīs mēnešus 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Noteikumu Nr. 619 20. punktu atbalstam izvirzītā izglītības iestāde darbību kā pamatskola uzsāk ne vēlāk kā 2025. gada 1. septembrī. Tādejādi pašvaldībām tiek nodrošinātā paļāvība izglītības iestāžu reorganizācijai atbilstoši Izglītības likuma 23.panta piektajā daļā noteiktajiem termiņiem.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anotācijas 1.3.apakšsadaļā </w:t>
            </w:r>
            <w:r w:rsidR="00000000" w:rsidRPr="00000000" w:rsidDel="00000000">
              <w:rPr>
                <w:rtl w:val="0"/>
              </w:rPr>
              <w:t xml:space="preserve">pilno Eiropas Parlamenta un Padomes regula Nr. 2021/241 nosaukumu un pieņemšanas datumu, proti, "</w:t>
            </w:r>
            <w:r w:rsidR="00000000" w:rsidRPr="00000000" w:rsidDel="00000000">
              <w:rPr>
                <w:rtl w:val="0"/>
              </w:rPr>
              <w:t xml:space="preserve">Eiropas Parlamenta un Padomes regula Nr. 2021/241 (2021. gada 12. februāris), ar ko izveido Atveseļošanas un noturības mehānismu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2023. gada 30. jūnijam pieņem un saskaņošanai nozares ministrijā iesniedz pašvaldības domes pieņemtus lēmumus par vispārējās vidējās izglītības iestāžu tīkla sakārtošanu atbilstoši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minētajiem kritērijiem (turpmāk – priekšatlases kritēriji) un ir saņēmusi nozares ministrijas uzaicinājumu iesniegt projekta iesniegumu atlasei (turpmāk – projekta iesniedzējs). Projekta iesniedzējs pēc projekta iesnieguma apstiprināšanas kļūst par finansējuma saņēmēju un noslēdz ar aģentūru vienošanos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- 17.03.2023.)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Saskaņojam, taču aicinām ņemt vērā apstākli, ka vairums ieinteresēto RACA pašvaldību domes lēmumus par vispārējās vidējās izglītības iestāžu tīkla sakārtošanu pieņēma līdz š.g.28. februārim, kā tas bija noteikts Ministru kabineta noteikumos "Eiropas Savienības Atveseļošanas un noturības mehānisma plāna 3.1.1.5.i investīcijas "Izglītības iestāžu infrastruktūras pilnveide un aprīkošana" īstenošanas noteikumi" (turpmāk tekstā - "MK noteikumi") un, ievērojot tiesiskās paļāvības principu, ir rēķinājušies, ka varēs uzsākt investīcijas reorganizējamā izglītības iestādē iespējami drīz. Ierosinātais termiņa pagarinājums nedrīkstētu šīs pašvaldības kavēt. Turklāt, pagarinot iesniegšanas termiņu, būtu jāpagarina MK noteikumu 40.punktā paredzētais projekta realizācijas termiņš, jo pašvaldības ir rēķinājušās ar noteiktu laika nogriezni, kurā jāpaspēj veikt visas procesuālās darbības un jārealizē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būtu mehāniskas termiņa pagarināšanas vietā paredzēt iespēju izsludināt konkursa 2. kārtu uz līdzekļu pārpalikumu, ja tāds izveidotos, tādējādi sadalot pretendentus 2 daļās, kur termiņa pagarinājums attiektos tikai uz otrās kārtas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izziņa 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iesniedzējs ir pašvaldība, kas līdz 2023. gada 30. jūnijam pieņem un saskaņošanai nozares ministrijā iesniedz pašvaldības domes pieņemtus lēmumus par vispārējās vidējās izglītības iestāžu tīkla sakārtošanu atbilstoši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minētajiem kritērijiem (turpmāk – priekšatlases kritēriji) un ir saņēmusi nozares ministrijas uzaicinājumu iesniegt projekta iesniegumu atlasei (turpmāk – projekta iesniedzējs). Projekta iesniedzējs pēc projekta iesnieguma apstiprināšanas kļūst par finansējuma saņēmēju un noslēdz ar aģentūru vienošanos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minētajā priekšatlasē ņem vērā pašvaldību domju lēmumus, ja tie pieņemti pēc 2020. gada 1. februāra.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2021. gada 12. februāra regulas Nr. 2021/241, ar ko izveido Atveseļošanas un noturības mehānismu, 17. panta 2. punktā noteikto, ka "</w:t>
            </w:r>
            <w:r w:rsidR="00000000" w:rsidRPr="00000000" w:rsidDel="00000000">
              <w:rPr>
                <w:u w:val="single"/>
                <w:rtl w:val="0"/>
              </w:rPr>
              <w:t xml:space="preserve">no</w:t>
            </w:r>
            <w:r w:rsidR="00000000" w:rsidRPr="00000000" w:rsidDel="00000000">
              <w:rPr>
                <w:rtl w:val="0"/>
              </w:rPr>
              <w:t xml:space="preserve"> 2020. gada 1. februāra uzsāktie pasākumi ir attiecināmi, ja tie atbilst šajā regulā noteiktajām prasībām", ierosinām skaidrāk noteikt noteikumu projekta 2.punktā paredzētā termiņa sākuma brīdi, kas šobrīd noteikts "</w:t>
            </w:r>
            <w:r w:rsidR="00000000" w:rsidRPr="00000000" w:rsidDel="00000000">
              <w:rPr>
                <w:u w:val="single"/>
                <w:rtl w:val="0"/>
              </w:rPr>
              <w:t xml:space="preserve">pēc </w:t>
            </w:r>
            <w:r w:rsidR="00000000" w:rsidRPr="00000000" w:rsidDel="00000000">
              <w:rPr>
                <w:rtl w:val="0"/>
              </w:rPr>
              <w:t xml:space="preserve">2020. gada 1. februāra" (sk. Padomes 1971. gada 3. jūnija Regulas (EEK, Euratom) Nr. 1182/71, ar ko nosaka laikposmiem, datumiem un termiņiem piemērojamus noteikumus, 4.panta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minētajā priekšatlasē ņem vērā pašvaldību domju lēmumus, ja tie pieņemti no 2020. gada 1. februāra.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23-TA-469</w:t>
    </w:r>
    <w:r>
      <w:br/>
    </w:r>
    <w:r w:rsidR="00000000" w:rsidRPr="00000000" w:rsidDel="00000000">
      <w:rPr>
        <w:rtl w:val="0"/>
      </w:rPr>
      <w:t xml:space="preserve">27.03.2023. 18.12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23-TA-469</w:t>
    </w:r>
    <w:r>
      <w:br/>
    </w:r>
    <w:r w:rsidR="00000000" w:rsidRPr="00000000" w:rsidDel="00000000">
      <w:rPr>
        <w:rtl w:val="0"/>
      </w:rPr>
      <w:t xml:space="preserve">27.03.2023. 18.12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Izziņa_23-TA-469.docx</dc:title>
</cp:coreProperties>
</file>

<file path=docProps/custom.xml><?xml version="1.0" encoding="utf-8"?>
<Properties xmlns="http://schemas.openxmlformats.org/officeDocument/2006/custom-properties" xmlns:vt="http://schemas.openxmlformats.org/officeDocument/2006/docPropsVTypes"/>
</file>