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23-TA-2430: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valsts pensijām"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1996, 1., 24. nr.; 1997, 3., 13. nr.; 1998, 1., 24. nr.; 1999, 11., 23. nr.; 2002, 2. nr.; 2004, 6. nr.; 2005, 13., 24. nr.; 2006, 24. nr.; 2007, 24. nr.; 2008, 7., 10., 14. nr.; 2009, 8., 15. nr.; Latvijas Vēstnesis, 2009, 199. nr.; 2010, 16., 205. nr.; 2011, 202. nr.; 2012, 104. nr.; 2013, 112., 137., 194. nr.; 2014, 75. nr.; 2015, 122. nr.; 2016, 57., 241. nr.; 2017, 128. nr.; 2018, 87., 196. nr.; 2019, 240. nr.; 2020, 240.A, 250. nr.; 2022, 137.A nr.; 2023, 57.A, 75., 116A. nr.) šādu 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grozījumus likuma 32. pantā, lai nodrošinātu pensiju maksājumu izmaksu atbilstoši</w:t>
            </w:r>
            <w:r w:rsidR="00000000" w:rsidRPr="00000000" w:rsidDel="00000000">
              <w:rPr>
                <w:i w:val="1"/>
                <w:rtl w:val="0"/>
              </w:rPr>
              <w:t xml:space="preserve"> Regulas (ES) Nr. 260/2012, ar ko nosaka tehniskās un darbības prasības kredīta pārvedumiem un tiešā debeta maksājumiem euro</w:t>
            </w:r>
            <w:r w:rsidR="00000000" w:rsidRPr="00000000" w:rsidDel="00000000">
              <w:rPr>
                <w:rtl w:val="0"/>
              </w:rPr>
              <w:t xml:space="preserve"> (SEPA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32. panta pirmajā daļā noteikts, ka “[…]Valsts pensija pēc pensijas saņēmēja pieprasījuma pārskaitāma viņa Latvijas Republikas kredītiestādes vai pasta norēķinu sistēmas (PNS) kontā[…]”, kas ir pretrunā ar SEPA Regulas 9. pantā noteikto, ka maksātājs, kas veic kredīta pārvedumu maksājuma saņēmējam, kuram ir maksājumu konts Eiropas Savienībā, neprecizē to dalībvalsti, kurā minētajam maksājumu kontam ir jāatrodas.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atbilstoši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piekrīt, ka, lai nodrošinātu pakalpojumu izmaksu atbilstoši Regulas (ES) Nr. 260/2012, ar ko nosaka tehniskās un darbības prasības kredīta pārvedumiem un tiešā debeta maksājumiem </w:t>
            </w:r>
            <w:r w:rsidR="00000000" w:rsidRPr="00000000" w:rsidDel="00000000">
              <w:rPr>
                <w:i w:val="1"/>
                <w:rtl w:val="0"/>
              </w:rPr>
              <w:t xml:space="preserve">euro </w:t>
            </w:r>
            <w:r w:rsidR="00000000" w:rsidRPr="00000000" w:rsidDel="00000000">
              <w:rPr>
                <w:rtl w:val="0"/>
              </w:rPr>
              <w:t xml:space="preserve">(SEPA Regulas), prasībām, jānodrošina, ka ne tikai pensijas, bet arī citus VSAA administrētos pakalpojumus (pabalstus, atlīdzības) var pārskaitīt uz Eiropas Savienībā atvērtu maksājumu kontu. Lai nebūtu jāveic grozījumi vairākos likumos un tiem pakārtotajos Ministru kabineta noteikumos, šobrīd tiek gatavoti grozījumi likumā "Par valsts sociālo apdrošināšanu", kas noteiks, ka VSAA administrētie pakalpojumi pēc pakalpojuma saņēmēja pieprasījuma, pārskaitāmi šīs personas Eiropas Savienības dalībvalstī vai Eiropas Ekonomiskās zonas valstī atvērtajā maksājumu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 ka grozījumi likumā "Par valsts pensijām" tiks iesniegti Saeimā likumprojekta "Par valsts budžetu 2024.gadam un budžeta ietvaru 2024., 2025. un 2026.gadam" pavadošo likumprojektu paketē, kur atļauts likumprojektā iekļaut tikai tās normas, kas ietekmē valsts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1996, 1., 24. nr.; 1997, 3., 13. nr.; 1998, 1., 24. nr.; 1999, 11., 23. nr.; 2002, 2. nr.; 2004, 6. nr.; 2005, 13., 24. nr.; 2006, 24. nr.; 2007, 24. nr.; 2008, 7., 10., 14. nr.; 2009, 8., 15. nr.; Latvijas Vēstnesis, 2009, 199. nr.; 2010, 16., 205. nr.; 2011, 202. nr.; 2012, 104. nr.; 2013, 112., 137., 194. nr.; 2014, 75. nr.; 2015, 122. nr.; 2016, 57., 241. nr.; 2017, 128. nr.; 2018, 87., 196. nr.; 2019, 240. nr.; 2020, 240.A, 250. nr.; 2022, 137.A nr.; 2023, 57.A, 75., 116A. nr.) šādu grozījumu: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norādīts, ka šā brīža regulējums attiecībā uz piemaksu pie valsts pensijām par stāžu līdz 1995.gada 31.decembrim ir nevienlīdzīgs, un likumprojekts vērsts uz šādas nevienlīdzīgas attieksmes un nabadzības riska novēršanu. Tieslietu ministrija atbalsta likumprojektā paredzēto, ka piemaksas tiks piešķirtas visiem vecuma un invaliditātes pensijas saņēmējiem. Vienlaikus, tā kā šobrīd piemaksu izmaksā ir konstatējama atšķirīga attieksme un līdz ar to var secināt, ka netiek ievērots tiesiskās vienlīdzības princips, atšķirīgā attieksme pret vecuma un invaliditātes pensiju saņēmēju grupām atkarībā no pensiju piešķiršanas brīža turpināsies līdz 2029.gadam.  Lūdzam papildināt likumprojekta anotāciju ar pamatojumu likumprojektā paredzētajam piemaksu izmaksas grafikam laika periodā no 2024.gada 1.janvāra līdz 2029.gada 1.janvārim, norādot šāda risinājuma leģitīmu mērķi (proti, kāds ir mērķis piemaksas izmaksu noteikt konkrētajā grafikā, nevis piemaksas nodrošināt visiem vecuma un invaliditātes pensijas saņēmējiem no 2024.gada 1.janvāra) un samērīgumu (proti, -  vai ar šādu grafiku var sasniegt leģitīmo mērķi; vai šāda rīcība ir nepieciešama jeb vai leģitīmo mērķi nevar sasniegt ātrāk;  vai likumprojektā paredzētā piemaksu piešķiršanas grafika rezultātā  labums, ko iegūst sabiedrība kopumā, ir lielāks par nevienlīdzīgās attieksmes rezultātā nodarīto kaitējumu pensiju saņēmējiem).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w:t>
            </w:r>
            <w:r w:rsidR="00000000" w:rsidRPr="00000000" w:rsidDel="00000000">
              <w:rPr>
                <w:vertAlign w:val="superscript"/>
                <w:rtl w:val="0"/>
              </w:rPr>
              <w:t xml:space="preserve">10</w:t>
            </w:r>
            <w:r w:rsidR="00000000" w:rsidRPr="00000000" w:rsidDel="00000000">
              <w:rPr>
                <w:rtl w:val="0"/>
              </w:rPr>
              <w:t xml:space="preserve"> Lai nodrošinātu šo pārejas noteikumu 41.</w:t>
            </w:r>
            <w:r w:rsidR="00000000" w:rsidRPr="00000000" w:rsidDel="00000000">
              <w:rPr>
                <w:vertAlign w:val="superscript"/>
                <w:rtl w:val="0"/>
              </w:rPr>
              <w:t xml:space="preserve">7</w:t>
            </w:r>
            <w:r w:rsidR="00000000" w:rsidRPr="00000000" w:rsidDel="00000000">
              <w:rPr>
                <w:rtl w:val="0"/>
              </w:rPr>
              <w:t xml:space="preserve"> un 41.</w:t>
            </w:r>
            <w:r w:rsidR="00000000" w:rsidRPr="00000000" w:rsidDel="00000000">
              <w:rPr>
                <w:vertAlign w:val="superscript"/>
                <w:rtl w:val="0"/>
              </w:rPr>
              <w:t xml:space="preserve">8</w:t>
            </w:r>
            <w:r w:rsidR="00000000" w:rsidRPr="00000000" w:rsidDel="00000000">
              <w:rPr>
                <w:rtl w:val="0"/>
              </w:rPr>
              <w:t xml:space="preserve"> punkta prasību izpildi, 2024.gadam un turpmākajiem gadiem nepieciešamos papildu izdevumus Ministru kabinets iekļauj Labklājības ministrijas pamatbudžeta un valsts sociālās apdrošināšanas speciālā budžeta bāzes izdevumos.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likumprojektā iekļauto likuma “Par valsts pensijām” pārejas noteikumu 41.</w:t>
            </w:r>
            <w:r w:rsidR="00000000" w:rsidRPr="00000000" w:rsidDel="00000000">
              <w:rPr>
                <w:vertAlign w:val="superscript"/>
                <w:rtl w:val="0"/>
              </w:rPr>
              <w:t xml:space="preserve">10</w:t>
            </w:r>
            <w:r w:rsidR="00000000" w:rsidRPr="00000000" w:rsidDel="00000000">
              <w:rPr>
                <w:rtl w:val="0"/>
              </w:rPr>
              <w:t xml:space="preserve">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“Pašreizējā situācija, problēmas un risinājumi” punktā “Risinājuma apraksts” svītrot pēdējo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“Tiesību akta projekta ietekme uz valsts budžetu un pašvaldību budžetiem” punktu “Cita informācija”, norādot, ka Labklājības ministrija likumprojektā paredzēto pasākumu īstenošanai nepieciešamo papildu finansējumu 2025.gadam un turpmāk ik gadu pārskatīs un iekļaus Labklājības ministrijas pamatbudžetā un sociālās apdrošināšanas speciālajā budžetā valsts budžeta bāzes sagatavošanas procesā atbilstoši MK 2023.gada 17.janvāra noteikumu Nr.15 “Maksimāli pieļaujamā valsts budžeta izdevumu kopapjoma un  katrai ministrijai un citai centrālajai valsts iestādei paredzētā izdevumu kopējā apjoma noteikšanas kārtība vidējam termiņam” 9.3.2.apakšpunktam, ņemot vērā prognozētās izmaiņas piemaksu pie vecuma un invaliditātes pensijām vidējā apmērā un saņēmēju skaitā.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punkta “Cita informācija” pirmo rindkopu, skaitļa un vārda “2024.gada” vietā lietojot skaitli un vārdu “2023.gada”, kā arī svītrojot vārdus “un turpmāk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paredzēto, lūdzam papildināt anotācijas 3.sadaļas “Tiesību akta projekta ietekme uz valsts budžetu un pašvaldību budžetiem” 6.2.apakšpunktu “detalizēts izdevumu aprēķins” ar indikatīvo novērtējumu par ietekmi uz valsts budžetu 2027., 2028. un 2029.gadam.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“Tiesību akta projekta ietekme uz valsts budžetu un pašvaldību budžetiem” 6.2.apakšpunktu “detalizēts izdevumu aprēķins” ar informāciju par 2024., 2025. un 2026.gadā plānoto piemaksas pie vecuma un invaliditātes pensijas apmēru par vienu apdrošināšanas stāža gadu, kas uzkrāts līdz 1995.gada 31.decembrim, kā arī ar informāciju par 2024., 2025. un 2026.gadā plānotajiem izdevumiem piemaksu pie vecuma un invaliditātes pensijas indeksācijai.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“Tiesību akta projekta ietekme uz valsts budžetu un pašvaldību budžetiem” 5., 7. un 8.ailes 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 likumprojekta “Par valsts budžetu 2024.gadam un budžeta ietvaru 2025., 2026. un 2027.gadam” pavadošo likumprojektu paketē.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2.punktu, kā arī anotācijas 1.2.sadaļas “Mērķis” punktu “Pamatojums”, skaitļu un vārdu “2025., 2026. un 2027.gadam” vietā lietojot skaitļus un vārdus “2024., 2025. un 2026.gadam”.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 likumprojekta “Par valsts budžetu 2024.gadam un budžeta ietvaru 2024., 2025. un 2026.gadam” pavadošo likumprojektu paketē.</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23-TA-2430</w:t>
    </w:r>
    <w:r>
      <w:br/>
    </w:r>
    <w:r w:rsidR="00000000" w:rsidRPr="00000000" w:rsidDel="00000000">
      <w:rPr>
        <w:rtl w:val="0"/>
      </w:rPr>
      <w:t xml:space="preserve">02.10.2023. 17.11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23-TA-2430</w:t>
    </w:r>
    <w:r>
      <w:br/>
    </w:r>
    <w:r w:rsidR="00000000" w:rsidRPr="00000000" w:rsidDel="00000000">
      <w:rPr>
        <w:rtl w:val="0"/>
      </w:rPr>
      <w:t xml:space="preserve">02.10.2023. 17.11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Izziņa_23-TA-2430.docx</dc:title>
</cp:coreProperties>
</file>

<file path=docProps/custom.xml><?xml version="1.0" encoding="utf-8"?>
<Properties xmlns="http://schemas.openxmlformats.org/officeDocument/2006/custom-properties" xmlns:vt="http://schemas.openxmlformats.org/officeDocument/2006/docPropsVTypes"/>
</file>