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struktūrfondu un Kohēzijas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 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20. panta 6.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izziņas 19. punktā sniegto skaidrojumu par Tieslietu ministrijas sākotnējā atzinumā ietverto iebildumu, lūdzam papildināt noteikumu projekta deleģējumu ar Eiropas Savienības struktūrfondu un Kohēzijas fonda 2014.–2020. gada plānošanas perioda vadības likuma 20. panta 9. punktu, tādejādi paredzot tiesisko pamatu noteikumu projektā ietvert tiesisko regulējumu par finansējuma saņēmēja tiesībām no gala labuma guvēja saņemt kompensāciju atmaksātā nelikumīgā atbalsta (kopā ar procentiem)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struktūrfondu un Kohēzijas fonda 2014.–2020. gada plānošanas perioda vadības likuma 20. panta 6., 9.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noteikumu projekta deleģējums ar Eiropas Savienības struktūrfondu un Kohēzijas fonda 2014.–2020. gada plānošanas perioda vadības likuma 20. panta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minētajā sadaļā iekļauto informāciju attiecībā uz SAM 13.1.6. rādītāju vērtību samazinājumu. Vēršam uzmanību, ka tiek samazinātas un aizvietotas virssaistību uzraudzības rādītāju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attiecīgājā anotācijas sadaļā ir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React-EU finansējuma sadalījumu pa intervences kodiem. Ņemot vērā, ka atbalstāmās darbības netiek mainītas, tiek saglabāts jau esošais kods Nr.64. “Uzlaboti atbalsta pakalpojumi MVU un MVU grupām (tostarp vadības, tirgvedības,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dizaina pakalpojumi)”, tādējādi pie minētā koda jānorāda React-EU finansējuma (ERAF daļa) kopējais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React-EU finansējuma intervences kodu.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būs nepieciešami grozījumi noslēgtajos līgumos /vienošanās attiecībā uz īstenošanā esošajiem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atbilstoši prasītajam.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noteikumu projekta anotācijā skaidrot katra izdarītā grozījuma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 (turpmāk - noteikumi Nr. 365) būtību, nepieciešamību un mērķi. Norādām, ka šobrīd šāds skaidrojums nav atrodams par, piemēram, noteikumu projekta 11.-13. punktu.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 papildināta ar 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Komisijas 2014. gada 17. jūnija Regulas (ES) Nr. 651/2014, ar ko noteiktas atbalsta kategorijas atzīst par saderīgām ar iekšējo tirgu, piemērojot Līguma 107. un 108. pantu (turpmāk - regula Nr. 651/2014), kā arī Eiropas Parlamenta un Padomes 2020. gada 23. aprīļa regulas (ES) 2020/558, ar ko Regulas (ES) Nr. 1301/2013 un (ES) Nr. 1303/20 groza attiecībā uz īpašiem pasākumiem, lai nodrošinātu ārkārtas elastību Eiropas strukturālo un investīciju fondu izmantošanā, reaģējot uz Covid-19 uzliesmojumu, prasības, lūdzam saskaņā ar Ministru kabineta 2021. gada 7. septembra noteikumu Nr. 617 "Tiesību akta projekta sākotnējās ietekmes izvērtēšanas kārtība" 9.19. apakšpunktu papildināt noteikumu projekta anotācijas 5. sadaļu ar atbilstošu skaidrojumu par minēto regulu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"5. Tiesību akta projekta atbilstība Latvijas Republikas starptautiskajām saistībām" papildināta ar noteikumu projektā ieviestajām Regulas Nr. 651/2014 prasībām. Noteikumu projektā nav minētas  prasības, kas izrietētu no konkrētiem Komisijas regulas Nr. 1407/2013 pantiem, bet Komisijas regula Nr. 1407/2013 ir minēta kā regulējums, ar kuru tiek sniegts atbalsts, tāpēc minētā sadaļa ar šīs regulas prasībām nav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tekstu ar skaidrojumu, vai un kādā veidā paredzētie grozījumi, tostarp uzraudzības rādītāju un to vērtību izmaiņas (samazinājums), ietekmēs horizontālās prioritātes „Ilgtspējīga attīstība” rādītāju sasniegšanu, jo 1.2.2.3. pasākumam ir piemērojams projektu iesniegumu vērtēšanas kritērijs "Projekta ietvaros tiks nodrošinātas apmācības komersantiem eko-inovāciju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 papildināta ar skaidrojumu, ka minēto sasniedzamo rādītāju samazināšana neietekmēs horizontālās prioritātes "Ilgtspējīga attīstība" rādītāju sasniegšanu, jo 1.2.2.3. pasākuma radītāji netiek samazināti un projektu iesniegumu vērtēšanas kritērijā "Projekta ietvaros tiks īstenotās apmācības eko-inovāciju jomā (saskaņā ar normatīvajiem aktiem par Latvijas izglītības klasifikāciju: 850 Vides aizsardzība)" norādītās vērtības nav samazinātas.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Ņemot vērā minēto, Tieslietu ministrija varēs sniegt precīzu izvērtējumu par noteikumu projekta atbilstību minētajām Eiropas Savienības regulai pēc anotācijas precizēšanas, aizpildot anotācijas V sadaļu, jo īpaši tās 1. tabulu norādot visas noteikumu projektā minētās Eiropas Savienības regulas (piemēram, papildinot to ar noteikumu projekta 7., 17. u.c.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anotācijas V sadaļas 1. tabulas B ailē ir norādītas nepareizas atsauces uz noteikumu projekta vienībām, t.i., tiek norādītas atsauces uz noteikumu vienībām, nevis noteikumu projekta vienībām. Lūdzam atbilstoši precizēt noteikumu projekta anotācijas 1. tabulas B aili, norādot atsauces uz noteikumu projekta vienībām.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veikti nepieciešamie precizējumi anotācijas V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kādā apmērā 13.1.6. specifiskā atbalsta mērķa “Atveseļošanas pasākumi ekonomikas nozarē – nodarbināto apmācības (ERAF)” īstenošanas noteikumi regulēti noteikumu projektā, bet kādā apmērā tie tiks regulēti Ministru kabineta noteikumu projektā "Grozījumi Ministru kabineta 2015. gada 27. oktobra noteikumos Nr. 617 "Darbības programmas "Izaugsme un nodarbinātība" 1.2.2. specifiskā atbalsta mērķa "Veicināt inovāciju ieviešanu komersantos" 1.2.2.1. pasākuma "Atbalsts nodarbināto apmācībām" pirmās un otrās projektu iesniegumu atlases kārtas īstenošanas noteikumi" (21-TA-1566), kas paredz regulēt 13.1.6. specifiskā atbalsta mērķa "Atveseļošanas pasākumi ekonomikas nozarē - nodarbināto apmācības (ERAF)" pirmās un otrās projektu iesniegumu atlases kārtas īstenošanas noteikumus. Attiecīgi lūdzam noteikumu projekta anotācijā sniegt pamatotu skaidrojumu par minēto, nepieciešamības gadījumā precizējot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Darbības programmas grozījumi paredz ar 13.1.6. SAM finansējumu aizstāt virssaistību finansējumu 1.2.2. specifiskā atbalsta mērķa "Veicināt inovāciju ieviešanu komersantos" 1.2.2.3. pasākumā "Atbalsts IKT un netehnoloģiskām apmācībām, kā arī apmācībām, lai sekmētu investoru piesaisti" (turpmāk - 1.2.2.3. pasākums) un 1.2.2.1. pasākumā "Atbalsts nodarbināto apmācībām" (turpmāk - 1.2.2.1. pasākums). 13.1.6. SAM sasniedzamos kopējos rezultatīvos rādītājus un finansējumu veido 1.2.2.1. pasākuma un 1.2.2.3. pasākuma iepriekšējie virssaistību rādītāji un finansējums, tādējādi paredzot, ka 13.1.6. SAM īstenošanas noteikumi par 1.2.2.3. pasākuma iepriekšējiem virssaistību rādītājiem ir regulēti Ministru kabineta noteikumos Nr. 365 “Darbības programmas “Izaugsme un nodarbinātība” 1.2.2. specifiskā atbalsta mērķa “Veicināt inovāciju ieviešanu komersantos” 1.2.2.3. pasākuma „Atbalsts IKT un netehnoloģiskām apmācībām, kā arī apmācībām, lai sekmētu investoru piesaisti” īstenošanas noteikumi” (turpmāk – MK noteikumi Nr. 365), savukārt 13.1.6. SAM īstenošanas noteikumi par 1.2.2.1. iepriekšējiem virssaistību rādītājiem ir regulēti Ministru kabineta noteikumos Nr. 617 "Darbības programmas "Izaugsme un nodarbinātība" 1.2.2. specifiskā atbalsta mērķa "Veicināt inovāciju ieviešanu komersantos" 1.2.2.1. pasākuma "Atbalsts nodarbināto apmācībām"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1.2.2. specifiskā atbalsta mērķa "Veicināt inovāciju ieviešanu komersantos" 1.2.2.3. pasākumu "Atbalsts IKT un netehnoloģiskām apmācībām, kā arī apmācībām, lai sekmētu investoru piesaisti" un 13.1.6. specifiskā atbalsta mērķi “Atveseļošanas pasākumi ekonomikas nozarē – nodarbināto apmācības (ERAF)”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saīsinājums "pasākums" noteikumu projekta 2. punktā sevī ietver divus pasākumus, kā arī tālākajā tekstā tiek lietots gan vienskaitlī, gan daudzskaitlī, lūdzam minēto saīsinājumu izteikt daudzskaitlī, kā arī attiecīgi precizēt noteikumu Nr. 365 1. punktu un nepieciešamības gadījumā arī citas noteikumu Nr. 365 vienības. Norādām, ka atbilstoši juridiskās tehnikas prasībām tiesību normai ir jābūt skaidrai, lai tās piemērotājs un lietotājs gūtu skaidru priekštatu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veikti attiecīgi precizējumi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1.2.2. specifiskā atbalsta mērķa "Veicināt inovāciju ieviešanu komersantos" 1.2.2.3. pasākumu "Atbalsts IKT un netehnoloģiskām apmācībām, kā arī apmācībām, lai sekmētu investoru piesaisti" un 13.1.6. specifiskā atbalsta mērķi “Atveseļošanas pasākumi ekonomikas nozarē – nodarbināto apmācības (ERAF)” (turpmāk –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precizētajam noteikumu projekta 2. punktam 1.2.2.3. pasākums un 13.1.6. SAM, abi kopā, tiek norādīti kā "pasākumi", lūdzam pārskatīt noteikumu projektu un korekti norādīt šo apzīmējumu tikai tajos MK noteikumu punktos, kur attiecīgā norma tiešām attiecas gan uz 1.2.2.3. pasākumu, gan uz 13.1.6. SAM, savukārt, piemēram, noteikumu projekta 8., 9., 10.punktos būtu nepieciešams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veitki precizējumi noteikuma projekta 8., 9., 10. un 10.</w:t>
            </w:r>
            <w:r w:rsidR="00000000" w:rsidRPr="00000000" w:rsidDel="00000000">
              <w:rPr>
                <w:vertAlign w:val="superscript"/>
                <w:rtl w:val="0"/>
              </w:rPr>
              <w:t xml:space="preserve">1</w:t>
            </w:r>
            <w:r w:rsidR="00000000" w:rsidRPr="00000000" w:rsidDel="00000000">
              <w:rPr>
                <w:rtl w:val="0"/>
              </w:rPr>
              <w:t xml:space="preserve"> punktā, precizējot gadījumus, kur minētās normas attiecas uz 1.2.2.3. pasākumu vau 13.1.6. 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 ietvaros pieejamais 13.1.6. specifiskā atbalsta mērķa “Atveseļošanas pasākumi ekonomikas nozarē – nodarbināto apmācības (ERAF)” finansējums ir 5 000 000 </w:t>
            </w:r>
            <w:r w:rsidR="00000000" w:rsidRPr="00000000" w:rsidDel="00000000">
              <w:rPr>
                <w:i w:val="1"/>
                <w:rtl w:val="0"/>
              </w:rPr>
              <w:t xml:space="preserve">euro</w:t>
            </w:r>
            <w:r w:rsidR="00000000" w:rsidRPr="00000000" w:rsidDel="00000000">
              <w:rPr>
                <w:rtl w:val="0"/>
              </w:rPr>
              <w:t xml:space="preserve">, tai skaitā ERAF finansējums ir 4 250 000 </w:t>
            </w:r>
            <w:r w:rsidR="00000000" w:rsidRPr="00000000" w:rsidDel="00000000">
              <w:rPr>
                <w:i w:val="1"/>
                <w:rtl w:val="0"/>
              </w:rPr>
              <w:t xml:space="preserve">euro</w:t>
            </w:r>
            <w:r w:rsidR="00000000" w:rsidRPr="00000000" w:rsidDel="00000000">
              <w:rPr>
                <w:rtl w:val="0"/>
              </w:rPr>
              <w:t xml:space="preserve"> un valsts budžeta finansējums – 750 000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1.2.2.3 pasākumā saskaņā ar spēkā esošajiem MK noteikumiem ir 2 finansēšanas avoti – publiskais finansējums (ERAF) un privātais finansējums. Atbalsta intensitāte ir vienāda gan virssaistību finansējumam, gan ERAF finansējumam. Ņemot vērā, ka ar šiem MK noteikumu grozījumiem projektā esošās ERAF virssaistības tiks aizstātas ar REACT-EU finansējumu, sadalījumā 85% ERAF un 15% valsts budžets (tāda finansējuma šobrīd nav projektā), CFLA nav saprotams, pēc kādiem principiem un proporcijām būtu nepieciešams precizēt esošā projekta ERAF atbalsta intensitāti un iekļaut jaunu finansēšanas avotu- valsts budžetu. Lūdzam EM sniegt CFLA detalizētāku informāciju un aprēķinus projekta finansējuma sadalījumam pēc MK 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projektā ir norādīts, ka 13.1.6. SAM finansējumu veido ERAF un valsts budžets, kopējo pieejamo 13.1.6. SAM finansējumu veido vienots React-EU ERAF finansējums, ar kuru tiek aizstāts līdzšinējais virssaistību finansējums, tāpēc arī turpmāk atbalsts būtu sniedzams pēc līdzšinējiem principiem. Vienlaikus Noteikumu projekts neparedz jaunus atbalsta sniegšanas nosacījumus vai atbalsta intensitātes.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 ietvaros pieejamais 13.1.6. specifiskā atbalsta mērķa “Atveseļošanas pasākumi ekonomikas nozarē – nodarbināto apmācības (ERAF)” finansējums ir 5 000 000 </w:t>
            </w:r>
            <w:r w:rsidR="00000000" w:rsidRPr="00000000" w:rsidDel="00000000">
              <w:rPr>
                <w:i w:val="1"/>
                <w:rtl w:val="0"/>
              </w:rPr>
              <w:t xml:space="preserve">euro</w:t>
            </w:r>
            <w:r w:rsidR="00000000" w:rsidRPr="00000000" w:rsidDel="00000000">
              <w:rPr>
                <w:rtl w:val="0"/>
              </w:rPr>
              <w:t xml:space="preserve">, tai skaitā ERAF finansējums ir 4 250 000 </w:t>
            </w:r>
            <w:r w:rsidR="00000000" w:rsidRPr="00000000" w:rsidDel="00000000">
              <w:rPr>
                <w:i w:val="1"/>
                <w:rtl w:val="0"/>
              </w:rPr>
              <w:t xml:space="preserve">euro</w:t>
            </w:r>
            <w:r w:rsidR="00000000" w:rsidRPr="00000000" w:rsidDel="00000000">
              <w:rPr>
                <w:rtl w:val="0"/>
              </w:rPr>
              <w:t xml:space="preserve"> un valsts budžeta finansējums – 750 000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līdztekus terminam pieejamais "publiskais finansējums" norādot uz pasākuma ietvaros pieejamo 13.1.6. specifiskā atbalsta mērķa "Atveseļošanas pasākumi ekonomikas nozarē - nodarbināto apmācības (ERAF)" (turpmāk - 13.1.6. SAM) finansējumu, nav skaidri saprotams, kas noteikumu Nr. 365 ietvaros saprotams ar terminu "publiskais finansējums", jo arī 13.1.6. SAM finansējumu būtu pamats uzskatīt par publisko finansējumu (iepretim privātam finansējumam). Attiecīgi lūdzam izvērtēt un precizēt noteikumu projektā (noteikumos Nr. 365) lietoto terminoloģiju, skaidri atrunājot, no kādiem elementiem sastāv publiskais finansējums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 vērā, veiktas izmaiņas Noteikumu projekta 9.</w:t>
            </w:r>
            <w:r w:rsidR="00000000" w:rsidRPr="00000000" w:rsidDel="00000000">
              <w:rPr>
                <w:vertAlign w:val="superscript"/>
                <w:rtl w:val="0"/>
              </w:rPr>
              <w:t xml:space="preserve">1</w:t>
            </w:r>
            <w:r w:rsidR="00000000" w:rsidRPr="00000000" w:rsidDel="00000000">
              <w:rPr>
                <w:rtl w:val="0"/>
              </w:rPr>
              <w:t xml:space="preserve"> punktā, precizējot, ka arī 13.1.6. SAM finansējums ir publiskais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ir sasniedzami šādi uzraudzības rādītāji un to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 punktā iekļauto rādītāju nosaukumus atbilstoši darbības programmā "Izaugsmes un nodarbinātība" noteiktajam. Proti, "Atbalstīto komersantu skaits", "Atbalstīto komersantu skaits, kas saņem grantus", "Personu skaits, kuras saņem nefinansiālu atbalstu". Lūdzam katru rādītāju un tā vērtību izteikt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veikti nepieciešamie precizējumi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minēto 13.1.6. specifiskā atbalsta mērķa “Atveseļošanas pasākumi ekonomikas nozarē – nodarbināto apmācības (ERAF)” finansēto atbalstāmo darbību ietvaros līdz 2023. gada 31. decembrim ir sasniedzami šādi uzraudzības rādītāji un to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10.</w:t>
            </w:r>
            <w:r w:rsidR="00000000" w:rsidRPr="00000000" w:rsidDel="00000000">
              <w:rPr>
                <w:vertAlign w:val="superscript"/>
                <w:rtl w:val="0"/>
              </w:rPr>
              <w:t xml:space="preserve">1</w:t>
            </w:r>
            <w:r w:rsidR="00000000" w:rsidRPr="00000000" w:rsidDel="00000000">
              <w:rPr>
                <w:rtl w:val="0"/>
              </w:rPr>
              <w:t xml:space="preserve"> punktu ar iznākuma rādītāju “Komersantu skaits, kuri saņem grantus”, kā arī norādīt tā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projekts papildināts ar iznākuma rādītāju “Komersantu skaits, kuri saņem grantus”.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līdz 2023. gada 31. decembrim sasniedzamais specifiskais rezultāta rādītājs – inovatīvo komersantu īpatsvars – 35 %.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2021. gada piešķīrumu rādītāja vērtībai jāsasniedz 35%, savukārt par 2022.gada piešķīrumu vērtībai jābūt 40%.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projekts papildināts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10.</w:t>
            </w:r>
            <w:r w:rsidR="00000000" w:rsidRPr="00000000" w:rsidDel="00000000">
              <w:rPr>
                <w:vertAlign w:val="superscript"/>
                <w:rtl w:val="0"/>
              </w:rPr>
              <w:t xml:space="preserve">1</w:t>
            </w:r>
            <w:r w:rsidR="00000000" w:rsidRPr="00000000" w:rsidDel="00000000">
              <w:rPr>
                <w:rtl w:val="0"/>
              </w:rPr>
              <w:t xml:space="preserve"> 1.1., 10.</w:t>
            </w:r>
            <w:r w:rsidR="00000000" w:rsidRPr="00000000" w:rsidDel="00000000">
              <w:rPr>
                <w:vertAlign w:val="superscript"/>
                <w:rtl w:val="0"/>
              </w:rPr>
              <w:t xml:space="preserve">1</w:t>
            </w:r>
            <w:r w:rsidR="00000000" w:rsidRPr="00000000" w:rsidDel="00000000">
              <w:rPr>
                <w:rtl w:val="0"/>
              </w:rPr>
              <w:t xml:space="preserve"> 1.2., 10.</w:t>
            </w:r>
            <w:r w:rsidR="00000000" w:rsidRPr="00000000" w:rsidDel="00000000">
              <w:rPr>
                <w:vertAlign w:val="superscript"/>
                <w:rtl w:val="0"/>
              </w:rPr>
              <w:t xml:space="preserve">1</w:t>
            </w:r>
            <w:r w:rsidR="00000000" w:rsidRPr="00000000" w:rsidDel="00000000">
              <w:rPr>
                <w:rtl w:val="0"/>
              </w:rPr>
              <w:t xml:space="preserve"> 2.1. un 10.</w:t>
            </w:r>
            <w:r w:rsidR="00000000" w:rsidRPr="00000000" w:rsidDel="00000000">
              <w:rPr>
                <w:vertAlign w:val="superscript"/>
                <w:rtl w:val="0"/>
              </w:rPr>
              <w:t xml:space="preserve">1</w:t>
            </w:r>
            <w:r w:rsidR="00000000" w:rsidRPr="00000000" w:rsidDel="00000000">
              <w:rPr>
                <w:rtl w:val="0"/>
              </w:rPr>
              <w:t xml:space="preserve"> 2.2. apakšpunktā minētie uzraudzības rādītāji ir sasniedzami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tas dublē 10.</w:t>
            </w:r>
            <w:r w:rsidR="00000000" w:rsidRPr="00000000" w:rsidDel="00000000">
              <w:rPr>
                <w:vertAlign w:val="superscript"/>
                <w:rtl w:val="0"/>
              </w:rPr>
              <w:t xml:space="preserve">1</w:t>
            </w:r>
            <w:r w:rsidR="00000000" w:rsidRPr="00000000" w:rsidDel="00000000">
              <w:rPr>
                <w:rtl w:val="0"/>
              </w:rPr>
              <w:t xml:space="preserve">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minētais punkts ir dzēsts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Šo noteikumu 10.</w:t>
            </w:r>
            <w:r w:rsidR="00000000" w:rsidRPr="00000000" w:rsidDel="00000000">
              <w:rPr>
                <w:vertAlign w:val="superscript"/>
                <w:rtl w:val="0"/>
              </w:rPr>
              <w:t xml:space="preserve">1</w:t>
            </w:r>
            <w:r w:rsidR="00000000" w:rsidRPr="00000000" w:rsidDel="00000000">
              <w:rPr>
                <w:rtl w:val="0"/>
              </w:rPr>
              <w:t xml:space="preserve"> 1.1., 10.</w:t>
            </w:r>
            <w:r w:rsidR="00000000" w:rsidRPr="00000000" w:rsidDel="00000000">
              <w:rPr>
                <w:vertAlign w:val="superscript"/>
                <w:rtl w:val="0"/>
              </w:rPr>
              <w:t xml:space="preserve">1</w:t>
            </w:r>
            <w:r w:rsidR="00000000" w:rsidRPr="00000000" w:rsidDel="00000000">
              <w:rPr>
                <w:rtl w:val="0"/>
              </w:rPr>
              <w:t xml:space="preserve"> 1.2., 10.</w:t>
            </w:r>
            <w:r w:rsidR="00000000" w:rsidRPr="00000000" w:rsidDel="00000000">
              <w:rPr>
                <w:vertAlign w:val="superscript"/>
                <w:rtl w:val="0"/>
              </w:rPr>
              <w:t xml:space="preserve">1</w:t>
            </w:r>
            <w:r w:rsidR="00000000" w:rsidRPr="00000000" w:rsidDel="00000000">
              <w:rPr>
                <w:rtl w:val="0"/>
              </w:rPr>
              <w:t xml:space="preserve"> 2.1. un 10.</w:t>
            </w:r>
            <w:r w:rsidR="00000000" w:rsidRPr="00000000" w:rsidDel="00000000">
              <w:rPr>
                <w:vertAlign w:val="superscript"/>
                <w:rtl w:val="0"/>
              </w:rPr>
              <w:t xml:space="preserve">1</w:t>
            </w:r>
            <w:r w:rsidR="00000000" w:rsidRPr="00000000" w:rsidDel="00000000">
              <w:rPr>
                <w:rtl w:val="0"/>
              </w:rPr>
              <w:t xml:space="preserve"> 2.2. apakšpunktā minētie uzraudzības rādītāji ir sasniedzami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3.3. apakšpunktu lūdzam svītrot noteikumu projekta 5. punktu kā noteikumu projekta 4. punktu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minētais punkts ir dzēsts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Šo noteikumu 13.3. apakšpunktā minētais finansējuma saņēmējs šo noteikumu 9.</w:t>
            </w:r>
            <w:r w:rsidR="00000000" w:rsidRPr="00000000" w:rsidDel="00000000">
              <w:rPr>
                <w:vertAlign w:val="superscript"/>
                <w:rtl w:val="0"/>
              </w:rPr>
              <w:t xml:space="preserve">1</w:t>
            </w:r>
            <w:r w:rsidR="00000000" w:rsidRPr="00000000" w:rsidDel="00000000">
              <w:rPr>
                <w:rtl w:val="0"/>
              </w:rPr>
              <w:t xml:space="preserve"> punktā minēto 13.1.6. specifiskā atbalsta mērķa “Atveseļošanas pasākumi ekonomikas nozarē – nodarbināto apmācības (ERAF)” finansējumu drīkst izmantot šo noteikumu 22.2. un 22.3. apakšpunktā minētajām atbalstāmajām darbībām un ar tām saistītajām izmaksām paralēli šo noteikumu 9. punktā minētajam finansējumam, nodrošinot abu finansējumu nodalīšanu.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normatīvajos aktos lietojami skaidri un nepārprotami izteicieni un juridiski korekta valoda. Attiecīgi lūdzam precizēt noteikumu projekta 7. punktu, izvairoties no vārda "paralēli" lietošanas. Norādām, ka atbilstoši noteikumu projekta anotācijā ietvertajam skaidrojumam minētais punkts papildus finansējuma nodalīšanai neparedz vēl citus ierobežojumus attiecībā uz finansējuma izmantošanu, līdz ar ko skaidrojoša norāde uz finansējuma paralēlu izmantošanu ir lieka un padara noteikumu projekta 7. punktu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atbilstoši precizēts minētais noteikumu projekta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ja gala labuma guvējs nav sniedzis informāciju atbilstoši Komisijas regulas Nr. </w:t>
            </w:r>
            <w:r w:rsidR="00000000" w:rsidRPr="00000000" w:rsidDel="00000000">
              <w:rPr>
                <w:rtl w:val="0"/>
              </w:rPr>
              <w:t xml:space="preserve">651/2014</w:t>
            </w:r>
            <w:r w:rsidR="00000000" w:rsidRPr="00000000" w:rsidDel="00000000">
              <w:rPr>
                <w:rtl w:val="0"/>
              </w:rPr>
              <w:t xml:space="preserve"> 6. panta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spēkā esošā noteikumu 62.5.apakšpunkta redakcija ir identiska, nav skaidrs, kādēļ tiek paredzēts grozīt 62.5.apakšpunktu.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(grozījumu) projekta 10. punkts paredz papildināt MK noteikumus Nr. 365 ar jaunu apakšpunktu 62.6., 62.5. apakšpunktā ir precizēta pieturzīme.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ja gala labuma guvējs nav sniedzis apliecinājumu par šo noteikumu 62.3. apakšpunktā noteiktās prasības, kas izriet no Komisijas regulas Nr.651/2014 2. panta 18. punkta c) apakšpunkta,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ka atbalstu gala labuma guvējam nepiešķir, ja gala labuma guvējs nav sniedzis apliecinājumu par šo noteikumu 62.3. apakšpunktā noteiktās prasības, kas izriet no regulas Nr. 651/2014 2. panta 18. punkta "c" apakšpunkta, ievērošanu. Saistībā ar minēto vēršam uzmanību, ka no noteikumu projekta pretēji noteikumu projekta anotācijā minētajam neizriet skaidra prasība gala labuma guvējam sniegt minēto apliecinājumu (tai skaitā, kurā brīdī tas ir jāiesniedz un kāds ir apliecinājuma saturs). Attiecīgi lūdzam sniegt pamatotu skaidrojumu par minēto noteikumu projekta anotācijā un precizēt noteikumu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minētais Noteikumu projekta punkts, kā arī papildināta anotācija, ka gala labuma guvējs pirms atbalsta saņemšanas atbalsta sniedzējam iesniedz aplieicnājumu, ka tas neatbilsst punktā minētajiem kritērijiem, lai atbalsta sniedzējs var pārliecināties to pirms atbalsta 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Ja attiecībā uz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minētajam finansējuma saņēmējam piešķirto atbalstu ir pārkāptas Komisijas regulas Nr. </w:t>
            </w:r>
            <w:r w:rsidR="00000000" w:rsidRPr="00000000" w:rsidDel="00000000">
              <w:rPr>
                <w:rtl w:val="0"/>
              </w:rPr>
              <w:t xml:space="preserve">1407/2013</w:t>
            </w:r>
            <w:r w:rsidR="00000000" w:rsidRPr="00000000" w:rsidDel="00000000">
              <w:rPr>
                <w:rtl w:val="0"/>
              </w:rPr>
              <w:t xml:space="preserve"> prasības,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minētajam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visām iesaistītajām institūcijām, kā arī atbalsta saņēmējam, un, lai izslēgtu jebkādas interpretācijas iespējas, aicinām noteikumu projektā paredzēt, no kura brīža ir jārēķina nelikumības  procenti. Vēršam uzmanību, ka procentu aprēķina periods atšķiras, atkarībā no tā, kas ir atbalsta saņēmējs.  Papildus norādām, ka ir jāprecizē saiklis “un” , jo nav iespējams vienlaikus piemērot Komercdarbības atbalsta kontroles likuma IV un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 </w:t>
            </w:r>
            <w:r w:rsidR="00000000" w:rsidRPr="00000000" w:rsidDel="00000000">
              <w:rPr>
                <w:rtl w:val="0"/>
              </w:rPr>
              <w:t xml:space="preserve">Ja attiecībā uz šo noteikumu 13.1. vai 13.2. apakšpunktā minētajam finansējuma saņēmējam piešķirto atbalstu ir pārkāptas Komisijas regulas Nr. 1407/2013 prasības, šo noteikumu 13.1. vai 13.2. apakšpunktā minētajam finansējuma saņēmējam ir pienākums atmaksāt sadarbības iestādei visu projekta ietvaros saņemto de minimis atbalstu. Atbalstu atmaksā kopā ar procentiem, kurus aprēķina no dienas, kad valsts atbalsts tika izmaksāts šo noteikumu 13.1. vai 13.2. apakšpunktā minētajam finansējuma saņēmējam, līdz tā atgūšanas dienai,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atbilstoši precizēta 64.</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Ja attiecībā uz gala labuma guvējam piešķirto atbalstu ir pārkāptas Komisijas regulas Nr. </w:t>
            </w:r>
            <w:r w:rsidR="00000000" w:rsidRPr="00000000" w:rsidDel="00000000">
              <w:rPr>
                <w:rtl w:val="0"/>
              </w:rPr>
              <w:t xml:space="preserve">1407/2013</w:t>
            </w:r>
            <w:r w:rsidR="00000000" w:rsidRPr="00000000" w:rsidDel="00000000">
              <w:rPr>
                <w:rtl w:val="0"/>
              </w:rPr>
              <w:t xml:space="preserve"> prasības, gala labuma guvējam ir pienākums atmaksāt šo noteikumu </w:t>
            </w:r>
            <w:r w:rsidR="00000000" w:rsidRPr="00000000" w:rsidDel="00000000">
              <w:rPr>
                <w:rtl w:val="0"/>
              </w:rPr>
              <w:t xml:space="preserve">13.3.</w:t>
            </w:r>
            <w:r w:rsidR="00000000" w:rsidRPr="00000000" w:rsidDel="00000000">
              <w:rPr>
                <w:rtl w:val="0"/>
              </w:rPr>
              <w:t xml:space="preserve"> apakšpunktā minētajam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visām iesaistītajām institūcijām, kā arī atbalsta saņēmējam, un, lai izslēgtu jebkādas interpretācijas iespējas, aicinām noteikumu projektā paredzēt, no kura brīža ir jārēķina nelikumības  procenti. Papildus norādām, ka ir jāprecizē saiklis “un”, jo nav iespējams vienlaikus piemērot Komercdarbības atbalsta kontroles likuma IV un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 </w:t>
            </w:r>
            <w:r w:rsidR="00000000" w:rsidRPr="00000000" w:rsidDel="00000000">
              <w:rPr>
                <w:rtl w:val="0"/>
              </w:rPr>
              <w:t xml:space="preserve">Ja attiecībā uz gala labuma guvējam piešķirto atbalstu ir pārkāptas Komisijas regulas Nr. 1407/2013 prasības, gala labuma guvējam ir pienākums atmaksāt šo noteikumu 13.3. apakšpunktā minētajam finansējuma saņēmējam visu projekta ietvaros saņemto de minimis atbalstu. Atbalstu atmaksā kopā ar procentiem, kurus aprēķina no dienas, kad valsts atbalsts tika izmaksāts gala labuma guvējam, līdz tā atgūšanas dienai,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precizēta 64.</w:t>
            </w:r>
            <w:r w:rsidR="00000000" w:rsidRPr="00000000" w:rsidDel="00000000">
              <w:rPr>
                <w:vertAlign w:val="superscript"/>
                <w:rtl w:val="0"/>
              </w:rPr>
              <w:t xml:space="preserve">2</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Ja attiecībā uz gala labuma guvējam piešķirto atbalstu ir pārkāptas Komisijas regulas Nr. </w:t>
            </w:r>
            <w:r w:rsidR="00000000" w:rsidRPr="00000000" w:rsidDel="00000000">
              <w:rPr>
                <w:rtl w:val="0"/>
              </w:rPr>
              <w:t xml:space="preserve">1407/2013</w:t>
            </w:r>
            <w:r w:rsidR="00000000" w:rsidRPr="00000000" w:rsidDel="00000000">
              <w:rPr>
                <w:rtl w:val="0"/>
              </w:rPr>
              <w:t xml:space="preserve"> prasības, gala labuma guvējam ir pienākums atmaksāt šo noteikumu </w:t>
            </w:r>
            <w:r w:rsidR="00000000" w:rsidRPr="00000000" w:rsidDel="00000000">
              <w:rPr>
                <w:rtl w:val="0"/>
              </w:rPr>
              <w:t xml:space="preserve">13.3.</w:t>
            </w:r>
            <w:r w:rsidR="00000000" w:rsidRPr="00000000" w:rsidDel="00000000">
              <w:rPr>
                <w:rtl w:val="0"/>
              </w:rPr>
              <w:t xml:space="preserve"> apakšpunktā minētajam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tiesisko regulējumu par gala labuma guvēja pienākumu atmaksāt finansējuma saņēmējam projekta ietvaros saņemto </w:t>
            </w:r>
            <w:r w:rsidR="00000000" w:rsidRPr="00000000" w:rsidDel="00000000">
              <w:rPr>
                <w:i w:val="1"/>
                <w:rtl w:val="0"/>
              </w:rPr>
              <w:t xml:space="preserve">de minimis</w:t>
            </w:r>
            <w:r w:rsidR="00000000" w:rsidRPr="00000000" w:rsidDel="00000000">
              <w:rPr>
                <w:rtl w:val="0"/>
              </w:rPr>
              <w:t xml:space="preserve"> atbalstu, kā arī par labuma guvējam uzliktu pienākumu atmaksāt finansējuma saņēmējam projekta ietvaros saņemto nelikumīgo valsts atbalstu. Saistībā ar minēto lūdzam sniegt pamatotu skaidrojumu par minētā tiesiskā regulējuma atbilstību Eiropas Savienības struktūrfondu un Kohēzijas fonda 2014.–2020. gada plānošanas perioda vadības likuma 20. panta 13. punktā ietvertajam likumdevēja deleģējumam Ministru kabinetam. Apzināmies, ka attiecīgs regulējums jau šobrīd izriet no noteikumiem Nr. 365, tomēr norādām, ka 2021. gada 8. jūnijā ir spēkā stājušies grozījumi Komercdarbības atbalsta kontroles likumā, izsmeļoši regulējot komercdarbības atbalsta atgūšanas kārtību, kas ir ņemams vērā, vērtējot arī Eiropas Savienības struktūrfondu un Kohēzijas fonda 2014.–2020. gada plānošanas perioda vadības likuma 20. panta 13. punktā ietvertā deleģējuma saturu. Norādām, ka atbilstoši Satversmes tiesas 2005. gada 21. novembra spriedumam lietā Nr. 2005-03-0306 likumā jābūt tieši ietvertam pilnvarojumam izdot noteikumus un norādītiem Ministru kabineta noteikumu galvenajiem virzieniem. Likumdevējam ir skaidri jānorāda, kādus jautājumus un kādā veidā Ministru kabinets ir tiesīgs noregulēt. Ministru kabinets nav tiesīgs izdot ārējus normatīvos aktus, kas iztulko vai citādi izskaidro likumdevēja izdotos likumus. Ja atbilstošu skaidrojumu nav iespējams sniegt, lūdzam svītrot noteikumu projekta 12. un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un atstāta iepriekšējā redakcija. Minētā tiesiskā regulējuma norma neizriet no Eiropas Savienības struktūrfondu un Kohēzijas fonda 2014.–2020. gada plānošanas perioda vadības likuma (turpmāk - Fondu vadībs likums) 20. panta 13. punktā ietvertajam likumdevēja deleģējumam Ministru kabinetam, bet gan no Fondu vadības likuma 20. panta 9. punkta, kas nosaka, ka lai nodrošinātu Eiropas Savienības fondu vadību, Ministru kabinets nosaka kārtību, kādā ziņo par Eiropas Savienības fondu ieviešanā konstatētajām neatbilstībām, noraksta, ietur vai atgūst neatbilstoši veiktos izdevumus, kā arī piemēro proporcionālo finanšu korekciju.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Ja ir pārkāptas Komisijas regulas Nr. </w:t>
            </w:r>
            <w:r w:rsidR="00000000" w:rsidRPr="00000000" w:rsidDel="00000000">
              <w:rPr>
                <w:rtl w:val="0"/>
              </w:rPr>
              <w:t xml:space="preserve">651/2014</w:t>
            </w:r>
            <w:r w:rsidR="00000000" w:rsidRPr="00000000" w:rsidDel="00000000">
              <w:rPr>
                <w:rtl w:val="0"/>
              </w:rPr>
              <w:t xml:space="preserve"> prasības, šo noteikumu </w:t>
            </w:r>
            <w:r w:rsidR="00000000" w:rsidRPr="00000000" w:rsidDel="00000000">
              <w:rPr>
                <w:rtl w:val="0"/>
              </w:rPr>
              <w:t xml:space="preserve">13.3.</w:t>
            </w:r>
            <w:r w:rsidR="00000000" w:rsidRPr="00000000" w:rsidDel="00000000">
              <w:rPr>
                <w:rtl w:val="0"/>
              </w:rPr>
              <w:t xml:space="preserve"> apakšpunktā minētais finansējuma saņēmējs gala labuma guvējam uzliek par pienākumu atmaksāt finansējuma saņēmējam projekta ietvaros saņemto nelikumīgo valsts atbalstu.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minētajam finansējuma saņēmējam ir tiesības no gala labuma guvēja saņemt projekta ietvaros saņemto nelikumīgo valsts atbalstu. Atbalstu atmaksā kopā ar procentiem no līdzekļiem, kas brīvi no valsts atbalsta,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visām iesaistītajām institūcijām, kā arī atbalsta saņēmējam, un, lai izslēgtu jebkādas interpretācijas iespējas, aicinām noteikumu projektā paredzēt, no kura brīža ir jārēķina nelikumības  procenti. Papildus norādām, ka ir jāprecizē saiklis “un” , jo nav iespējams vienlaikus piemērot Komercdarbības atbalsta kontroles likuma IV un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Ja ir pārkāptas Komisijas regulas Nr. 651/2014 prasības, šo noteikumu 13.3. apakšpunktā minētais finansējuma saņēmējs gala labuma guvējam uzliek par pienākumu atmaksāt finansējuma saņēmējam projekta ietvaros saņemto nelikumīgo valsts atbalstu. Šo noteikumu 13.1. vai 13.2. apakšpunktā minētajam finansējuma saņēmējam ir tiesības no gala labuma guvēja saņemt projekta ietvaros saņemto nelikumīgo valsts atbalstu. Atbalstu atmaksā kopā ar procentiem, kurus aprēķina no dienas, kad valsts atbalsts tika izmaksāts gala labuma guvējam, līdz tā atgūšanas dienai, no līdzekļiem, kas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atbilstoši precizētā 64.</w:t>
            </w:r>
            <w:r w:rsidR="00000000" w:rsidRPr="00000000" w:rsidDel="00000000">
              <w:rPr>
                <w:vertAlign w:val="superscript"/>
                <w:rtl w:val="0"/>
              </w:rPr>
              <w:t xml:space="preserve">3</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 šo noteikumu </w:t>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punktā minētajā gadījumā atbalstu atmaksā no finansējuma saņēmēja privātā finansējuma, par kuru nav saņemts nekāds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Nr. 365 64.</w:t>
            </w:r>
            <w:r w:rsidR="00000000" w:rsidRPr="00000000" w:rsidDel="00000000">
              <w:rPr>
                <w:vertAlign w:val="superscript"/>
                <w:rtl w:val="0"/>
              </w:rPr>
              <w:t xml:space="preserve">4</w:t>
            </w:r>
            <w:r w:rsidR="00000000" w:rsidRPr="00000000" w:rsidDel="00000000">
              <w:rPr>
                <w:rtl w:val="0"/>
              </w:rPr>
              <w:t xml:space="preserve">1. un 64.</w:t>
            </w:r>
            <w:r w:rsidR="00000000" w:rsidRPr="00000000" w:rsidDel="00000000">
              <w:rPr>
                <w:vertAlign w:val="superscript"/>
                <w:rtl w:val="0"/>
              </w:rPr>
              <w:t xml:space="preserve">4</w:t>
            </w:r>
            <w:r w:rsidR="00000000" w:rsidRPr="00000000" w:rsidDel="00000000">
              <w:rPr>
                <w:rtl w:val="0"/>
              </w:rPr>
              <w:t xml:space="preserve">2. apakšpunktu.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Nr. 365 64.</w:t>
            </w:r>
            <w:r w:rsidR="00000000" w:rsidRPr="00000000" w:rsidDel="00000000">
              <w:rPr>
                <w:vertAlign w:val="superscript"/>
                <w:rtl w:val="0"/>
              </w:rPr>
              <w:t xml:space="preserve">1</w:t>
            </w:r>
            <w:r w:rsidR="00000000" w:rsidRPr="00000000" w:rsidDel="00000000">
              <w:rPr>
                <w:rtl w:val="0"/>
              </w:rPr>
              <w:t xml:space="preserve"> punkts jau paredz normu, ka līdzekļiem jābūt brīviem no no valsts atbalsta, attiecīgi ar 64.</w:t>
            </w:r>
            <w:r w:rsidR="00000000" w:rsidRPr="00000000" w:rsidDel="00000000">
              <w:rPr>
                <w:vertAlign w:val="superscript"/>
                <w:rtl w:val="0"/>
              </w:rPr>
              <w:t xml:space="preserve">4</w:t>
            </w:r>
            <w:r w:rsidR="00000000" w:rsidRPr="00000000" w:rsidDel="00000000">
              <w:rPr>
                <w:rtl w:val="0"/>
              </w:rPr>
              <w:t xml:space="preserve">1. apakšpunktu būtībā tiek dublēts 64.</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64.</w:t>
            </w:r>
            <w:r w:rsidR="00000000" w:rsidRPr="00000000" w:rsidDel="00000000">
              <w:rPr>
                <w:vertAlign w:val="superscript"/>
                <w:rtl w:val="0"/>
              </w:rPr>
              <w:t xml:space="preserve">4</w:t>
            </w:r>
            <w:r w:rsidR="00000000" w:rsidRPr="00000000" w:rsidDel="00000000">
              <w:rPr>
                <w:rtl w:val="0"/>
              </w:rPr>
              <w:t xml:space="preserve">2. apakšpunkts paredz atbalsta atmaksas no šo noteikumu 13.1. vai 13.2. apakšpunktā minētā finansējuma saņēmēja nosacījumu šo noteikumu 64.</w:t>
            </w:r>
            <w:r w:rsidR="00000000" w:rsidRPr="00000000" w:rsidDel="00000000">
              <w:rPr>
                <w:vertAlign w:val="superscript"/>
                <w:rtl w:val="0"/>
              </w:rPr>
              <w:t xml:space="preserve">3</w:t>
            </w:r>
            <w:r w:rsidR="00000000" w:rsidRPr="00000000" w:rsidDel="00000000">
              <w:rPr>
                <w:rtl w:val="0"/>
              </w:rPr>
              <w:t xml:space="preserve"> punktā minētajā gadījumā, tomēr šo noteikumu 64.</w:t>
            </w:r>
            <w:r w:rsidR="00000000" w:rsidRPr="00000000" w:rsidDel="00000000">
              <w:rPr>
                <w:vertAlign w:val="superscript"/>
                <w:rtl w:val="0"/>
              </w:rPr>
              <w:t xml:space="preserve">3</w:t>
            </w:r>
            <w:r w:rsidR="00000000" w:rsidRPr="00000000" w:rsidDel="00000000">
              <w:rPr>
                <w:rtl w:val="0"/>
              </w:rPr>
              <w:t xml:space="preserve"> punkts neparedz attiecīgu 13.1. vai 13.2. apakšpunktā minētā finansējuma saņēmēja pienākumu, padarot 64.</w:t>
            </w:r>
            <w:r w:rsidR="00000000" w:rsidRPr="00000000" w:rsidDel="00000000">
              <w:rPr>
                <w:vertAlign w:val="superscript"/>
                <w:rtl w:val="0"/>
              </w:rPr>
              <w:t xml:space="preserve">4</w:t>
            </w:r>
            <w:r w:rsidR="00000000" w:rsidRPr="00000000" w:rsidDel="00000000">
              <w:rPr>
                <w:rtl w:val="0"/>
              </w:rPr>
              <w:t xml:space="preserve">2. apakšpunktu neskaidru.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Attiecīgi ir dzēsts  64.</w:t>
            </w:r>
            <w:r w:rsidR="00000000" w:rsidRPr="00000000" w:rsidDel="00000000">
              <w:rPr>
                <w:vertAlign w:val="superscript"/>
                <w:rtl w:val="0"/>
              </w:rPr>
              <w:t xml:space="preserve">4</w:t>
            </w:r>
            <w:r w:rsidR="00000000" w:rsidRPr="00000000" w:rsidDel="00000000">
              <w:rPr>
                <w:rtl w:val="0"/>
              </w:rPr>
              <w:t xml:space="preserve"> 1. apakšpunkts, ar 64.</w:t>
            </w:r>
            <w:r w:rsidR="00000000" w:rsidRPr="00000000" w:rsidDel="00000000">
              <w:rPr>
                <w:vertAlign w:val="superscript"/>
                <w:rtl w:val="0"/>
              </w:rPr>
              <w:t xml:space="preserve">4</w:t>
            </w:r>
            <w:r w:rsidR="00000000" w:rsidRPr="00000000" w:rsidDel="00000000">
              <w:rPr>
                <w:rtl w:val="0"/>
              </w:rPr>
              <w:t xml:space="preserve">1. apakšpunktu būtībā tiek dublēts 64.</w:t>
            </w:r>
            <w:r w:rsidR="00000000" w:rsidRPr="00000000" w:rsidDel="00000000">
              <w:rPr>
                <w:vertAlign w:val="superscript"/>
                <w:rtl w:val="0"/>
              </w:rPr>
              <w:t xml:space="preserve">1</w:t>
            </w:r>
            <w:r w:rsidR="00000000" w:rsidRPr="00000000" w:rsidDel="00000000">
              <w:rPr>
                <w:rtl w:val="0"/>
              </w:rPr>
              <w:t xml:space="preserve"> punkts.  Tāpat ir precizēta 64.</w:t>
            </w:r>
            <w:r w:rsidR="00000000" w:rsidRPr="00000000" w:rsidDel="00000000">
              <w:rPr>
                <w:vertAlign w:val="superscript"/>
                <w:rtl w:val="0"/>
              </w:rPr>
              <w:t xml:space="preserve">3</w:t>
            </w:r>
            <w:r w:rsidR="00000000" w:rsidRPr="00000000" w:rsidDel="00000000">
              <w:rPr>
                <w:rtl w:val="0"/>
              </w:rPr>
              <w:t xml:space="preserve"> punkta redakcija, lai novērstu neprecizitāti, ka šobrīd 64.</w:t>
            </w:r>
            <w:r w:rsidR="00000000" w:rsidRPr="00000000" w:rsidDel="00000000">
              <w:rPr>
                <w:vertAlign w:val="superscript"/>
                <w:rtl w:val="0"/>
              </w:rPr>
              <w:t xml:space="preserve">4</w:t>
            </w:r>
            <w:r w:rsidR="00000000" w:rsidRPr="00000000" w:rsidDel="00000000">
              <w:rPr>
                <w:rtl w:val="0"/>
              </w:rPr>
              <w:t xml:space="preserve"> 2. apakšpunkts paredz atbalsta atmaksas no šo noteikumu 13.1. vai 13.2. apakšpunktā minētā finansējuma saņēmēja nosacījumu šo noteikumu 64.</w:t>
            </w:r>
            <w:r w:rsidR="00000000" w:rsidRPr="00000000" w:rsidDel="00000000">
              <w:rPr>
                <w:vertAlign w:val="superscript"/>
                <w:rtl w:val="0"/>
              </w:rPr>
              <w:t xml:space="preserve">3</w:t>
            </w:r>
            <w:r w:rsidR="00000000" w:rsidRPr="00000000" w:rsidDel="00000000">
              <w:rPr>
                <w:rtl w:val="0"/>
              </w:rPr>
              <w:t xml:space="preserve"> punktā minētajā gadījumā, tomēr šo noteikumu 64.</w:t>
            </w:r>
            <w:r w:rsidR="00000000" w:rsidRPr="00000000" w:rsidDel="00000000">
              <w:rPr>
                <w:vertAlign w:val="superscript"/>
                <w:rtl w:val="0"/>
              </w:rPr>
              <w:t xml:space="preserve">3</w:t>
            </w:r>
            <w:r w:rsidR="00000000" w:rsidRPr="00000000" w:rsidDel="00000000">
              <w:rPr>
                <w:rtl w:val="0"/>
              </w:rPr>
              <w:t xml:space="preserve"> punkts šobrīd neparedz attiecīgu 13.1. vai 13.2. apakšpunktā minētā finansējuma saņēmēja pienākumu. Ar attiecīgu skaidrojumu ir arī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aizvietot vārdu "apguve" uz vārdu "investēšana" vai "ieguldīšana".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norādītie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tiesību akta projektu par Eiropas Savienības fondu līdzfinansēto pasākumu īstenošanu, ir jāizvērtē tiesību akta projekta ietekme uz horizontālo principu “Vienlīdzīgas iespējas”. Lūdzam aizpildīt tiesību akta projekta 8.sadaļu atbilstoši tiesību akta projekta aizpildīšanas veidlapai, tiesību akta projekta anotācijas vadlīnijām un Labklājības ministrijas Ieteikumiem tiesību akta projekta anotācijas 8.sadaļas aizpildīšanai (https://www.lm.gov.lv/lv/metodiskie-materiali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8.2. sadaļu, izsakot,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"Pasākumam ir netieša pozitīva ietekme uz horizontālo principu “Vienlīdzīgas iespējas”. Pasākuma ietvaros projekta vadības un īstenošanas darbības (kur attiecināms) tiks īstenotas pielāgotās telpās personām ar invaliditāti, nodrošinot nepieciešamo aprīkojumu iekļūšanai telpās un pielāgotas informācijas tehnoloģijas,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projektos tiks īstenotas vispārīgas HP darbības, kas veicina dzimumu līdztiesību, nediskrimināciju un personu ar invaliditāti vienlīdzīgas iespējas. 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atbilstoši papildināta Anotācijas 8.2.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w:t>
            </w:r>
            <w:r w:rsidR="00000000" w:rsidRPr="00000000" w:rsidDel="00000000">
              <w:rPr>
                <w:i w:val="1"/>
                <w:rtl w:val="0"/>
              </w:rPr>
              <w:t xml:space="preserve">"13.1.6. SAM sasniedzamos kopējos rezultatīvos rādītājus un finansējumu veido 1.2.2.1. pasākuma un 1.2.2.3. pasākuma iepriekšējie virssaistību rādītāji un finansējums [..]"</w:t>
            </w:r>
            <w:r w:rsidR="00000000" w:rsidRPr="00000000" w:rsidDel="00000000">
              <w:rPr>
                <w:rtl w:val="0"/>
              </w:rPr>
              <w:t xml:space="preserve">, ņemot vērā, ka ar šiem MK noteikumu grozījumiem 13.1.6. SAM tiek pievienots jauns specifiskais rezultāta rādītājs- inovatīvo komersantu īpatsvars, kas līdz šim virssaistību finansējumam nav bijis.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anotācijas sadaļā 1.3. pašreizējā situācija ir veikti attiecīgie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Pasākumu ietvaros pieejamais publiskais 13.1.6. specifiskā atbalsta mērķa “Atveseļošanas pasākumi ekonomikas nozarē – nodarbināto apmācības (ERAF)” finansējums ir 5 000 000 </w:t>
            </w:r>
            <w:r w:rsidR="00000000" w:rsidRPr="00000000" w:rsidDel="00000000">
              <w:rPr>
                <w:i w:val="1"/>
                <w:rtl w:val="0"/>
              </w:rPr>
              <w:t xml:space="preserve">euro</w:t>
            </w:r>
            <w:r w:rsidR="00000000" w:rsidRPr="00000000" w:rsidDel="00000000">
              <w:rPr>
                <w:rtl w:val="0"/>
              </w:rPr>
              <w:t xml:space="preserve">, tai skaitā ERAF finansējums ir 4 250 000 </w:t>
            </w:r>
            <w:r w:rsidR="00000000" w:rsidRPr="00000000" w:rsidDel="00000000">
              <w:rPr>
                <w:i w:val="1"/>
                <w:rtl w:val="0"/>
              </w:rPr>
              <w:t xml:space="preserve">euro</w:t>
            </w:r>
            <w:r w:rsidR="00000000" w:rsidRPr="00000000" w:rsidDel="00000000">
              <w:rPr>
                <w:rtl w:val="0"/>
              </w:rPr>
              <w:t xml:space="preserve"> un valsts budžeta finansējums – 750 000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 365 1.1. punktā jau ir minēts pilns 13.1.6. SAM nosaukums, lūdzam šeit un turpmāk lietot īsu SAM nosaukumu, proti, 13.1.6.SAM.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veikti attiecīgie precizējumi noteikumu projekta tekstā un lietots saīsinājums 13.1.6. 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personas, kas saņēmušas nefinansiālu atbalstu, – 700: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w:t>
            </w:r>
            <w:r w:rsidR="00000000" w:rsidRPr="00000000" w:rsidDel="00000000">
              <w:rPr>
                <w:vertAlign w:val="superscript"/>
                <w:rtl w:val="0"/>
              </w:rPr>
              <w:t xml:space="preserve">1</w:t>
            </w:r>
            <w:r w:rsidR="00000000" w:rsidRPr="00000000" w:rsidDel="00000000">
              <w:rPr>
                <w:rtl w:val="0"/>
              </w:rPr>
              <w:t xml:space="preserve">2.punktā iekļautā rādītāja nosaukumu, proti “Personu skaits, kuras saņem nefinansiālu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ja gala labuma guvējs nav sniedzis apliecinājumu par šo noteikumu 62.3. apakšpunktā noteiktās prasības, kas izriet no Komisijas regulas Nr.651/2014 2. panta 18. punkta c) apakšpunkta,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10. punktu, atsauci uz regulas Nr. 651/2014 2. panta 18. punkta </w:t>
            </w:r>
            <w:r w:rsidR="00000000" w:rsidRPr="00000000" w:rsidDel="00000000">
              <w:rPr>
                <w:u w:val="single"/>
                <w:rtl w:val="0"/>
              </w:rPr>
              <w:t xml:space="preserve">"c"</w:t>
            </w:r>
            <w:r w:rsidR="00000000" w:rsidRPr="00000000" w:rsidDel="00000000">
              <w:rPr>
                <w:rtl w:val="0"/>
              </w:rPr>
              <w:t xml:space="preserve"> apakšpunkta vienību liekot pēdiņās.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veikti precizējumi minētajā noteikumu projekta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21-TA-1522</w:t>
    </w:r>
    <w:r>
      <w:br/>
    </w:r>
    <w:r w:rsidR="00000000" w:rsidRPr="00000000" w:rsidDel="00000000">
      <w:rPr>
        <w:rtl w:val="0"/>
      </w:rPr>
      <w:t xml:space="preserve">21.02.2022. 12.26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21-TA-1522</w:t>
    </w:r>
    <w:r>
      <w:br/>
    </w:r>
    <w:r w:rsidR="00000000" w:rsidRPr="00000000" w:rsidDel="00000000">
      <w:rPr>
        <w:rtl w:val="0"/>
      </w:rPr>
      <w:t xml:space="preserve">21.02.2022. 12.26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Izziņa_21-TA-1522.docx</dc:title>
</cp:coreProperties>
</file>

<file path=docProps/custom.xml><?xml version="1.0" encoding="utf-8"?>
<Properties xmlns="http://schemas.openxmlformats.org/officeDocument/2006/custom-properties" xmlns:vt="http://schemas.openxmlformats.org/officeDocument/2006/docPropsVTypes"/>
</file>