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39979" w14:textId="66C5894E" w:rsidR="00B24523" w:rsidRDefault="00B24523" w:rsidP="00B24523">
      <w:pPr>
        <w:spacing w:after="0" w:line="240" w:lineRule="auto"/>
        <w:jc w:val="center"/>
        <w:rPr>
          <w:rFonts w:ascii="Gotham Pro LT" w:eastAsia="Times New Roman" w:hAnsi="Gotham Pro LT" w:cs="Gotham Pro LT"/>
          <w:sz w:val="24"/>
          <w:szCs w:val="24"/>
        </w:rPr>
      </w:pPr>
      <w:bookmarkStart w:id="0" w:name="_GoBack"/>
      <w:bookmarkEnd w:id="0"/>
      <w:r w:rsidRPr="00275A40">
        <w:rPr>
          <w:rFonts w:ascii="Gotham Pro LT" w:eastAsia="Times New Roman" w:hAnsi="Gotham Pro LT" w:cs="Gotham Pro LT"/>
          <w:sz w:val="24"/>
          <w:szCs w:val="24"/>
        </w:rPr>
        <w:t>Rīgā</w:t>
      </w:r>
    </w:p>
    <w:p w14:paraId="43315385" w14:textId="77777777" w:rsidR="00185F05" w:rsidRPr="00275A40" w:rsidRDefault="00185F05" w:rsidP="00B24523">
      <w:pPr>
        <w:spacing w:after="0" w:line="240" w:lineRule="auto"/>
        <w:jc w:val="center"/>
        <w:rPr>
          <w:rFonts w:ascii="Gotham Pro LT" w:eastAsia="Times New Roman" w:hAnsi="Gotham Pro LT" w:cs="Gotham Pro LT"/>
          <w:sz w:val="24"/>
          <w:szCs w:val="24"/>
        </w:rPr>
      </w:pPr>
    </w:p>
    <w:tbl>
      <w:tblPr>
        <w:tblW w:w="9464" w:type="dxa"/>
        <w:tblLayout w:type="fixed"/>
        <w:tblLook w:val="0000" w:firstRow="0" w:lastRow="0" w:firstColumn="0" w:lastColumn="0" w:noHBand="0" w:noVBand="0"/>
      </w:tblPr>
      <w:tblGrid>
        <w:gridCol w:w="4928"/>
        <w:gridCol w:w="4536"/>
      </w:tblGrid>
      <w:tr w:rsidR="00D07E80" w:rsidRPr="002116F9" w14:paraId="08F3997E" w14:textId="77777777" w:rsidTr="00D07E80">
        <w:trPr>
          <w:cantSplit/>
          <w:trHeight w:val="971"/>
        </w:trPr>
        <w:tc>
          <w:tcPr>
            <w:tcW w:w="4928" w:type="dxa"/>
          </w:tcPr>
          <w:p w14:paraId="08F3997A" w14:textId="0A667BF6" w:rsidR="00D07E80" w:rsidRPr="00275A40" w:rsidRDefault="00C86F87" w:rsidP="001D43EA">
            <w:pPr>
              <w:spacing w:after="0" w:line="480" w:lineRule="auto"/>
              <w:jc w:val="both"/>
              <w:rPr>
                <w:rFonts w:ascii="Gotham Pro LT" w:eastAsia="Times New Roman" w:hAnsi="Gotham Pro LT" w:cs="Gotham Pro LT"/>
                <w:szCs w:val="18"/>
              </w:rPr>
            </w:pPr>
            <w:sdt>
              <w:sdtPr>
                <w:rPr>
                  <w:rFonts w:ascii="Gotham Pro LT" w:eastAsia="Times New Roman" w:hAnsi="Gotham Pro LT" w:cs="Gotham Pro LT"/>
                  <w:sz w:val="24"/>
                  <w:szCs w:val="20"/>
                </w:rPr>
                <w:alias w:val="Reģistrēšanas datums"/>
                <w:tag w:val="DokRegDatums"/>
                <w:id w:val="-134111700"/>
                <w:placeholder>
                  <w:docPart w:val="A834D5A16F4C44F29DA4359B433FD429"/>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RegDatums[1]" w:storeItemID="{2DFF2E7C-4C4B-44D9-AB99-D3D6EA390431}"/>
                <w:date w:fullDate="2021-06-01T14:38:00Z">
                  <w:dateFormat w:val="dd.MM.yyyy"/>
                  <w:lid w:val="lv-LV"/>
                  <w:storeMappedDataAs w:val="dateTime"/>
                  <w:calendar w:val="gregorian"/>
                </w:date>
              </w:sdtPr>
              <w:sdtEndPr/>
              <w:sdtContent>
                <w:r>
                  <w:rPr>
                    <w:rFonts w:ascii="Gotham Pro LT" w:eastAsia="Times New Roman" w:hAnsi="Gotham Pro LT" w:cs="Gotham Pro LT"/>
                    <w:sz w:val="24"/>
                    <w:szCs w:val="20"/>
                  </w:rPr>
                  <w:t>01.06.2021</w:t>
                </w:r>
              </w:sdtContent>
            </w:sdt>
            <w:r w:rsidR="00D07E80" w:rsidRPr="00275A40">
              <w:rPr>
                <w:rFonts w:ascii="Gotham Pro LT" w:eastAsia="Times New Roman" w:hAnsi="Gotham Pro LT" w:cs="Gotham Pro LT"/>
                <w:sz w:val="24"/>
                <w:szCs w:val="20"/>
              </w:rPr>
              <w:t xml:space="preserve"> Nr. </w:t>
            </w:r>
            <w:sdt>
              <w:sdtPr>
                <w:rPr>
                  <w:rFonts w:ascii="Gotham Pro LT" w:eastAsia="Times New Roman" w:hAnsi="Gotham Pro LT" w:cs="Gotham Pro LT"/>
                  <w:sz w:val="24"/>
                  <w:szCs w:val="20"/>
                </w:rPr>
                <w:alias w:val="LTAB numurs"/>
                <w:tag w:val="DokNumurs"/>
                <w:id w:val="-502584971"/>
                <w:placeholder>
                  <w:docPart w:val="4E0FEC1A292F419C82C8398F35ED4E1E"/>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Numurs[1]" w:storeItemID="{2DFF2E7C-4C4B-44D9-AB99-D3D6EA390431}"/>
                <w:text/>
              </w:sdtPr>
              <w:sdtEndPr/>
              <w:sdtContent>
                <w:r>
                  <w:rPr>
                    <w:rFonts w:ascii="Gotham Pro LT" w:eastAsia="Times New Roman" w:hAnsi="Gotham Pro LT" w:cs="Gotham Pro LT"/>
                    <w:sz w:val="24"/>
                    <w:szCs w:val="20"/>
                  </w:rPr>
                  <w:t>07/02-16/60</w:t>
                </w:r>
              </w:sdtContent>
            </w:sdt>
          </w:p>
          <w:p w14:paraId="08F3997C" w14:textId="6E4FE4B5" w:rsidR="00D07E80" w:rsidRPr="00275A40" w:rsidRDefault="00D07E80" w:rsidP="00F86DEA">
            <w:pPr>
              <w:spacing w:after="0" w:line="480" w:lineRule="auto"/>
              <w:jc w:val="both"/>
              <w:rPr>
                <w:rFonts w:ascii="Gotham Pro LT" w:eastAsia="Times New Roman" w:hAnsi="Gotham Pro LT" w:cs="Gotham Pro LT"/>
                <w:sz w:val="24"/>
                <w:szCs w:val="20"/>
              </w:rPr>
            </w:pPr>
            <w:r w:rsidRPr="00275A40">
              <w:rPr>
                <w:rFonts w:ascii="Gotham Pro LT" w:eastAsia="Times New Roman" w:hAnsi="Gotham Pro LT" w:cs="Gotham Pro LT"/>
                <w:sz w:val="24"/>
                <w:szCs w:val="20"/>
              </w:rPr>
              <w:t xml:space="preserve">Uz </w:t>
            </w:r>
            <w:r>
              <w:rPr>
                <w:rFonts w:ascii="Gotham Pro LT" w:eastAsia="Times New Roman" w:hAnsi="Gotham Pro LT" w:cs="Gotham Pro LT"/>
                <w:sz w:val="24"/>
                <w:szCs w:val="20"/>
              </w:rPr>
              <w:t>___________</w:t>
            </w:r>
            <w:r w:rsidRPr="00275A40">
              <w:rPr>
                <w:rFonts w:ascii="Gotham Pro LT" w:eastAsia="Times New Roman" w:hAnsi="Gotham Pro LT" w:cs="Gotham Pro LT"/>
                <w:sz w:val="24"/>
                <w:szCs w:val="20"/>
              </w:rPr>
              <w:t xml:space="preserve"> Nr. </w:t>
            </w:r>
            <w:r>
              <w:rPr>
                <w:rFonts w:ascii="Gotham Pro LT" w:eastAsia="Times New Roman" w:hAnsi="Gotham Pro LT" w:cs="Gotham Pro LT"/>
                <w:sz w:val="24"/>
                <w:szCs w:val="20"/>
              </w:rPr>
              <w:t>_____________</w:t>
            </w:r>
          </w:p>
        </w:tc>
        <w:tc>
          <w:tcPr>
            <w:tcW w:w="4536" w:type="dxa"/>
          </w:tcPr>
          <w:p w14:paraId="1E1A3EED" w14:textId="77777777" w:rsidR="002116F9" w:rsidRPr="002116F9" w:rsidRDefault="002116F9" w:rsidP="002116F9">
            <w:pPr>
              <w:spacing w:after="0" w:line="240" w:lineRule="auto"/>
              <w:jc w:val="right"/>
              <w:rPr>
                <w:rStyle w:val="Hyperlink"/>
                <w:rFonts w:ascii="Gotham Pro LT" w:eastAsia="Times New Roman" w:hAnsi="Gotham Pro LT" w:cs="Gotham Pro LT"/>
                <w:b/>
                <w:bCs/>
                <w:color w:val="auto"/>
                <w:u w:val="none"/>
              </w:rPr>
            </w:pPr>
            <w:r w:rsidRPr="002116F9">
              <w:rPr>
                <w:rStyle w:val="Hyperlink"/>
                <w:rFonts w:ascii="Gotham Pro LT" w:eastAsia="Times New Roman" w:hAnsi="Gotham Pro LT" w:cs="Gotham Pro LT"/>
                <w:b/>
                <w:bCs/>
                <w:color w:val="auto"/>
                <w:u w:val="none"/>
              </w:rPr>
              <w:t>Labklājības ministrijai</w:t>
            </w:r>
          </w:p>
          <w:p w14:paraId="577E9ADC" w14:textId="77777777" w:rsidR="002116F9" w:rsidRPr="002116F9" w:rsidRDefault="00C86F87" w:rsidP="002116F9">
            <w:pPr>
              <w:spacing w:after="0" w:line="240" w:lineRule="auto"/>
              <w:jc w:val="right"/>
              <w:rPr>
                <w:rStyle w:val="Hyperlink"/>
                <w:rFonts w:ascii="Gotham Pro LT" w:hAnsi="Gotham Pro LT" w:cs="Gotham Pro LT"/>
                <w:shd w:val="clear" w:color="auto" w:fill="FFFFFF"/>
              </w:rPr>
            </w:pPr>
            <w:hyperlink r:id="rId11" w:history="1">
              <w:r w:rsidR="002116F9" w:rsidRPr="002116F9">
                <w:rPr>
                  <w:rStyle w:val="Hyperlink"/>
                  <w:rFonts w:ascii="Gotham Pro LT" w:hAnsi="Gotham Pro LT" w:cs="Gotham Pro LT"/>
                  <w:shd w:val="clear" w:color="auto" w:fill="FFFFFF"/>
                </w:rPr>
                <w:t>lm@lm.gov.lv</w:t>
              </w:r>
            </w:hyperlink>
          </w:p>
          <w:p w14:paraId="6FECB9F9" w14:textId="51513EA3" w:rsidR="002116F9" w:rsidRPr="002116F9" w:rsidRDefault="00C86F87" w:rsidP="002116F9">
            <w:pPr>
              <w:spacing w:after="0" w:line="240" w:lineRule="auto"/>
              <w:jc w:val="right"/>
              <w:rPr>
                <w:rStyle w:val="Hyperlink"/>
                <w:rFonts w:ascii="Gotham Pro LT" w:hAnsi="Gotham Pro LT" w:cs="Gotham Pro LT"/>
                <w:shd w:val="clear" w:color="auto" w:fill="FFFFFF"/>
              </w:rPr>
            </w:pPr>
            <w:hyperlink r:id="rId12" w:history="1">
              <w:r w:rsidR="002116F9" w:rsidRPr="005D1822">
                <w:rPr>
                  <w:rStyle w:val="Hyperlink"/>
                  <w:rFonts w:ascii="Gotham Pro LT" w:eastAsia="Times New Roman" w:hAnsi="Gotham Pro LT" w:cs="Gotham Pro LT"/>
                  <w:lang w:val="en-US" w:eastAsia="lv-LV"/>
                </w:rPr>
                <w:t>Elina.Celmina@lm.gov.lv</w:t>
              </w:r>
            </w:hyperlink>
            <w:r w:rsidR="002116F9">
              <w:rPr>
                <w:rFonts w:ascii="Gotham Pro LT" w:eastAsia="Times New Roman" w:hAnsi="Gotham Pro LT" w:cs="Gotham Pro LT"/>
                <w:lang w:val="en-US" w:eastAsia="lv-LV"/>
              </w:rPr>
              <w:t xml:space="preserve"> </w:t>
            </w:r>
            <w:r w:rsidR="002116F9" w:rsidRPr="002116F9">
              <w:rPr>
                <w:rStyle w:val="Hyperlink"/>
                <w:rFonts w:ascii="Gotham Pro LT" w:hAnsi="Gotham Pro LT" w:cs="Gotham Pro LT"/>
                <w:shd w:val="clear" w:color="auto" w:fill="FFFFFF"/>
              </w:rPr>
              <w:t xml:space="preserve"> </w:t>
            </w:r>
          </w:p>
          <w:p w14:paraId="7FC77D7A" w14:textId="77777777" w:rsidR="002116F9" w:rsidRPr="002116F9" w:rsidRDefault="002116F9" w:rsidP="002116F9">
            <w:pPr>
              <w:spacing w:after="0" w:line="240" w:lineRule="auto"/>
              <w:jc w:val="right"/>
              <w:rPr>
                <w:rFonts w:ascii="Gotham Pro LT" w:eastAsia="Times New Roman" w:hAnsi="Gotham Pro LT" w:cs="Gotham Pro LT"/>
              </w:rPr>
            </w:pPr>
          </w:p>
          <w:p w14:paraId="2D6DAD49" w14:textId="77777777" w:rsidR="002116F9" w:rsidRPr="002116F9" w:rsidRDefault="002116F9" w:rsidP="002116F9">
            <w:pPr>
              <w:spacing w:after="0" w:line="240" w:lineRule="auto"/>
              <w:jc w:val="right"/>
              <w:rPr>
                <w:rStyle w:val="Hyperlink"/>
                <w:rFonts w:ascii="Gotham Pro LT" w:eastAsia="Times New Roman" w:hAnsi="Gotham Pro LT" w:cs="Gotham Pro LT"/>
                <w:b/>
                <w:bCs/>
              </w:rPr>
            </w:pPr>
            <w:r w:rsidRPr="002116F9">
              <w:rPr>
                <w:rFonts w:ascii="Gotham Pro LT" w:hAnsi="Gotham Pro LT" w:cs="Gotham Pro LT"/>
                <w:b/>
                <w:bCs/>
                <w:u w:val="single"/>
              </w:rPr>
              <w:t>INFORMĀCIJAI</w:t>
            </w:r>
          </w:p>
          <w:p w14:paraId="73131424" w14:textId="36F9AC70" w:rsidR="002116F9" w:rsidRPr="002116F9" w:rsidRDefault="002116F9" w:rsidP="002116F9">
            <w:pPr>
              <w:spacing w:after="0" w:line="240" w:lineRule="auto"/>
              <w:jc w:val="right"/>
              <w:rPr>
                <w:rFonts w:ascii="Gotham Pro LT" w:eastAsia="Times New Roman" w:hAnsi="Gotham Pro LT" w:cs="Gotham Pro LT"/>
                <w:b/>
                <w:bCs/>
              </w:rPr>
            </w:pPr>
            <w:r w:rsidRPr="002116F9">
              <w:rPr>
                <w:rFonts w:ascii="Gotham Pro LT" w:eastAsia="Times New Roman" w:hAnsi="Gotham Pro LT" w:cs="Gotham Pro LT"/>
                <w:b/>
                <w:bCs/>
              </w:rPr>
              <w:t>Finanšu ministrijai</w:t>
            </w:r>
          </w:p>
          <w:p w14:paraId="3DF8A28A" w14:textId="77777777" w:rsidR="002116F9" w:rsidRPr="002116F9" w:rsidRDefault="00C86F87" w:rsidP="002116F9">
            <w:pPr>
              <w:spacing w:after="0" w:line="240" w:lineRule="auto"/>
              <w:jc w:val="right"/>
              <w:rPr>
                <w:rFonts w:ascii="Gotham Pro LT" w:hAnsi="Gotham Pro LT" w:cs="Gotham Pro LT"/>
              </w:rPr>
            </w:pPr>
            <w:hyperlink r:id="rId13" w:history="1">
              <w:r w:rsidR="002116F9" w:rsidRPr="002116F9">
                <w:rPr>
                  <w:rStyle w:val="Hyperlink"/>
                  <w:rFonts w:ascii="Gotham Pro LT" w:hAnsi="Gotham Pro LT" w:cs="Gotham Pro LT"/>
                </w:rPr>
                <w:t>pasts@fm.gov.lv</w:t>
              </w:r>
            </w:hyperlink>
            <w:r w:rsidR="002116F9" w:rsidRPr="002116F9">
              <w:rPr>
                <w:rFonts w:ascii="Gotham Pro LT" w:hAnsi="Gotham Pro LT" w:cs="Gotham Pro LT"/>
              </w:rPr>
              <w:t xml:space="preserve"> </w:t>
            </w:r>
          </w:p>
          <w:p w14:paraId="06804C8C" w14:textId="10F9E618" w:rsidR="002116F9" w:rsidRPr="002116F9" w:rsidRDefault="00C86F87" w:rsidP="002116F9">
            <w:pPr>
              <w:spacing w:after="0" w:line="240" w:lineRule="auto"/>
              <w:jc w:val="right"/>
              <w:rPr>
                <w:rFonts w:ascii="Gotham Pro LT" w:hAnsi="Gotham Pro LT" w:cs="Gotham Pro LT"/>
              </w:rPr>
            </w:pPr>
            <w:hyperlink r:id="rId14" w:history="1">
              <w:r w:rsidR="00B5061A">
                <w:rPr>
                  <w:rStyle w:val="Hyperlink"/>
                  <w:rFonts w:ascii="Gotham Pro LT" w:hAnsi="Gotham Pro LT" w:cs="Gotham Pro LT"/>
                </w:rPr>
                <w:t>E</w:t>
              </w:r>
              <w:r w:rsidR="002116F9" w:rsidRPr="002116F9">
                <w:rPr>
                  <w:rStyle w:val="Hyperlink"/>
                  <w:rFonts w:ascii="Gotham Pro LT" w:hAnsi="Gotham Pro LT" w:cs="Gotham Pro LT"/>
                </w:rPr>
                <w:t>gita.</w:t>
              </w:r>
              <w:r w:rsidR="00B5061A">
                <w:rPr>
                  <w:rStyle w:val="Hyperlink"/>
                  <w:rFonts w:ascii="Gotham Pro LT" w:hAnsi="Gotham Pro LT" w:cs="Gotham Pro LT"/>
                </w:rPr>
                <w:t>S</w:t>
              </w:r>
              <w:r w:rsidR="002116F9" w:rsidRPr="002116F9">
                <w:rPr>
                  <w:rStyle w:val="Hyperlink"/>
                  <w:rFonts w:ascii="Gotham Pro LT" w:hAnsi="Gotham Pro LT" w:cs="Gotham Pro LT"/>
                </w:rPr>
                <w:t>kibele@fm.gov.lv</w:t>
              </w:r>
            </w:hyperlink>
          </w:p>
          <w:p w14:paraId="0305441F" w14:textId="77777777" w:rsidR="002116F9" w:rsidRPr="002116F9" w:rsidRDefault="002116F9" w:rsidP="002116F9">
            <w:pPr>
              <w:spacing w:after="0" w:line="240" w:lineRule="auto"/>
              <w:jc w:val="right"/>
              <w:rPr>
                <w:rFonts w:ascii="Gotham Pro LT" w:hAnsi="Gotham Pro LT" w:cs="Gotham Pro LT"/>
              </w:rPr>
            </w:pPr>
          </w:p>
          <w:p w14:paraId="4E4A4615" w14:textId="42F60463" w:rsidR="00D07E80" w:rsidRPr="002116F9" w:rsidRDefault="00D07E80" w:rsidP="002116F9">
            <w:pPr>
              <w:spacing w:after="0" w:line="240" w:lineRule="auto"/>
              <w:jc w:val="right"/>
              <w:rPr>
                <w:rFonts w:ascii="Gotham Pro LT" w:eastAsia="Times New Roman" w:hAnsi="Gotham Pro LT" w:cs="Gotham Pro LT"/>
                <w:sz w:val="24"/>
                <w:szCs w:val="24"/>
              </w:rPr>
            </w:pPr>
          </w:p>
        </w:tc>
      </w:tr>
    </w:tbl>
    <w:p w14:paraId="0830144C" w14:textId="18A59F59" w:rsidR="002116F9" w:rsidRPr="002116F9" w:rsidRDefault="002116F9">
      <w:pPr>
        <w:rPr>
          <w:rFonts w:ascii="Gotham Pro LT" w:hAnsi="Gotham Pro LT" w:cs="Gotham Pro LT"/>
          <w:b/>
          <w:bCs/>
          <w:i/>
          <w:iCs/>
        </w:rPr>
      </w:pPr>
      <w:r w:rsidRPr="002116F9">
        <w:rPr>
          <w:rFonts w:ascii="Gotham Pro LT" w:hAnsi="Gotham Pro LT" w:cs="Gotham Pro LT"/>
          <w:b/>
          <w:bCs/>
          <w:i/>
          <w:iCs/>
        </w:rPr>
        <w:t>Par likumprojektu “Grozījumi Invaliditātes likumā” (</w:t>
      </w:r>
      <w:r w:rsidRPr="002116F9">
        <w:rPr>
          <w:rFonts w:ascii="Gotham Pro LT" w:hAnsi="Gotham Pro LT" w:cs="Gotham Pro LT"/>
          <w:b/>
          <w:bCs/>
          <w:i/>
          <w:iCs/>
          <w:color w:val="2A2A2A"/>
        </w:rPr>
        <w:t>VSS-469)</w:t>
      </w:r>
    </w:p>
    <w:p w14:paraId="50E1AAE4" w14:textId="756617B3" w:rsidR="00B72811" w:rsidRDefault="00B72811" w:rsidP="00B72811">
      <w:pPr>
        <w:spacing w:after="120" w:line="240" w:lineRule="auto"/>
        <w:ind w:firstLine="720"/>
        <w:jc w:val="both"/>
        <w:rPr>
          <w:rFonts w:ascii="Gotham Pro LT" w:hAnsi="Gotham Pro LT" w:cs="Gotham Pro LT"/>
        </w:rPr>
      </w:pPr>
      <w:r w:rsidRPr="00816821">
        <w:rPr>
          <w:rFonts w:ascii="Gotham Pro LT" w:eastAsia="Times New Roman" w:hAnsi="Gotham Pro LT" w:cs="Gotham Pro LT"/>
        </w:rPr>
        <w:t xml:space="preserve">Biedrība “Latvijas Transportlīdzekļu apdrošinātāju birojs” (turpmāk – LTAB) ir iepazinusies ar </w:t>
      </w:r>
      <w:r>
        <w:rPr>
          <w:rFonts w:ascii="Gotham Pro LT" w:eastAsia="Times New Roman" w:hAnsi="Gotham Pro LT" w:cs="Gotham Pro LT"/>
        </w:rPr>
        <w:t>Labklājības</w:t>
      </w:r>
      <w:r w:rsidRPr="00816821">
        <w:rPr>
          <w:rFonts w:ascii="Gotham Pro LT" w:eastAsia="Times New Roman" w:hAnsi="Gotham Pro LT" w:cs="Gotham Pro LT"/>
        </w:rPr>
        <w:t xml:space="preserve"> ministrijas izstrādāto </w:t>
      </w:r>
      <w:r>
        <w:rPr>
          <w:rFonts w:ascii="Gotham Pro LT" w:eastAsia="Times New Roman" w:hAnsi="Gotham Pro LT" w:cs="Gotham Pro LT"/>
        </w:rPr>
        <w:t>likumprojektu “Grozījumi Invaliditātes likumā”</w:t>
      </w:r>
      <w:r w:rsidRPr="00816821" w:rsidDel="00835275">
        <w:rPr>
          <w:rFonts w:ascii="Gotham Pro LT" w:eastAsia="Times New Roman" w:hAnsi="Gotham Pro LT" w:cs="Gotham Pro LT"/>
        </w:rPr>
        <w:t xml:space="preserve"> </w:t>
      </w:r>
      <w:r w:rsidRPr="00816821">
        <w:rPr>
          <w:rFonts w:ascii="Gotham Pro LT" w:eastAsia="Times New Roman" w:hAnsi="Gotham Pro LT" w:cs="Gotham Pro LT"/>
        </w:rPr>
        <w:t>(VSS-4</w:t>
      </w:r>
      <w:r>
        <w:rPr>
          <w:rFonts w:ascii="Gotham Pro LT" w:eastAsia="Times New Roman" w:hAnsi="Gotham Pro LT" w:cs="Gotham Pro LT"/>
        </w:rPr>
        <w:t>69</w:t>
      </w:r>
      <w:r w:rsidRPr="00816821">
        <w:rPr>
          <w:rFonts w:ascii="Gotham Pro LT" w:eastAsia="Times New Roman" w:hAnsi="Gotham Pro LT" w:cs="Gotham Pro LT"/>
        </w:rPr>
        <w:t xml:space="preserve">) (turpmāk – </w:t>
      </w:r>
      <w:r>
        <w:rPr>
          <w:rFonts w:ascii="Gotham Pro LT" w:eastAsia="Times New Roman" w:hAnsi="Gotham Pro LT" w:cs="Gotham Pro LT"/>
        </w:rPr>
        <w:t>likum</w:t>
      </w:r>
      <w:r w:rsidRPr="00816821">
        <w:rPr>
          <w:rFonts w:ascii="Gotham Pro LT" w:eastAsia="Times New Roman" w:hAnsi="Gotham Pro LT" w:cs="Gotham Pro LT"/>
        </w:rPr>
        <w:t>projekts)</w:t>
      </w:r>
      <w:r w:rsidRPr="00816821">
        <w:rPr>
          <w:rFonts w:ascii="Gotham Pro LT" w:hAnsi="Gotham Pro LT" w:cs="Gotham Pro LT"/>
        </w:rPr>
        <w:t>, kas 202</w:t>
      </w:r>
      <w:r>
        <w:rPr>
          <w:rFonts w:ascii="Gotham Pro LT" w:hAnsi="Gotham Pro LT" w:cs="Gotham Pro LT"/>
        </w:rPr>
        <w:t>1</w:t>
      </w:r>
      <w:r w:rsidRPr="00816821">
        <w:rPr>
          <w:rFonts w:ascii="Gotham Pro LT" w:hAnsi="Gotham Pro LT" w:cs="Gotham Pro LT"/>
        </w:rPr>
        <w:t xml:space="preserve">. gada </w:t>
      </w:r>
      <w:r w:rsidR="001754AD">
        <w:rPr>
          <w:rFonts w:ascii="Gotham Pro LT" w:hAnsi="Gotham Pro LT" w:cs="Gotham Pro LT"/>
        </w:rPr>
        <w:t>20.maijā</w:t>
      </w:r>
      <w:r w:rsidRPr="00816821">
        <w:rPr>
          <w:rFonts w:ascii="Gotham Pro LT" w:hAnsi="Gotham Pro LT" w:cs="Gotham Pro LT"/>
        </w:rPr>
        <w:t xml:space="preserve"> tika izsludināts Valsts sekretāru sanāksmē, un informē, ka LTAB atbalsta </w:t>
      </w:r>
      <w:r w:rsidR="001754AD">
        <w:rPr>
          <w:rFonts w:ascii="Gotham Pro LT" w:hAnsi="Gotham Pro LT" w:cs="Gotham Pro LT"/>
        </w:rPr>
        <w:t>likumprojekta</w:t>
      </w:r>
      <w:r w:rsidRPr="00816821">
        <w:rPr>
          <w:rFonts w:ascii="Gotham Pro LT" w:hAnsi="Gotham Pro LT" w:cs="Gotham Pro LT"/>
        </w:rPr>
        <w:t xml:space="preserve"> tālāko virzību, bet vienlaikus izsaka šādus iebildumus:</w:t>
      </w:r>
    </w:p>
    <w:p w14:paraId="68A816ED" w14:textId="66C7126A" w:rsidR="001754AD" w:rsidRPr="00223782" w:rsidRDefault="001754AD" w:rsidP="00223782">
      <w:pPr>
        <w:pStyle w:val="ListParagraph"/>
        <w:spacing w:after="0" w:line="240" w:lineRule="auto"/>
        <w:ind w:left="0" w:firstLine="709"/>
        <w:jc w:val="both"/>
        <w:rPr>
          <w:rFonts w:ascii="Gotham Pro LT" w:hAnsi="Gotham Pro LT" w:cs="Gotham Pro LT"/>
        </w:rPr>
      </w:pPr>
      <w:r w:rsidRPr="00223782">
        <w:rPr>
          <w:rFonts w:ascii="Gotham Pro LT" w:hAnsi="Gotham Pro LT" w:cs="Gotham Pro LT"/>
          <w:u w:val="single"/>
        </w:rPr>
        <w:t>1.</w:t>
      </w:r>
      <w:r w:rsidR="002E7B67" w:rsidRPr="00223782">
        <w:rPr>
          <w:rFonts w:ascii="Gotham Pro LT" w:hAnsi="Gotham Pro LT" w:cs="Gotham Pro LT"/>
          <w:u w:val="single"/>
        </w:rPr>
        <w:t xml:space="preserve"> likumprojekta 2.pant</w:t>
      </w:r>
      <w:r w:rsidR="00E30855" w:rsidRPr="00223782">
        <w:rPr>
          <w:rFonts w:ascii="Gotham Pro LT" w:hAnsi="Gotham Pro LT" w:cs="Gotham Pro LT"/>
          <w:u w:val="single"/>
        </w:rPr>
        <w:t xml:space="preserve">u - </w:t>
      </w:r>
      <w:r w:rsidR="002E7B67" w:rsidRPr="00223782">
        <w:rPr>
          <w:rFonts w:ascii="Gotham Pro LT" w:hAnsi="Gotham Pro LT" w:cs="Gotham Pro LT"/>
          <w:u w:val="single"/>
        </w:rPr>
        <w:t xml:space="preserve">Invaliditātes likuma </w:t>
      </w:r>
      <w:r w:rsidR="002E7B67" w:rsidRPr="00223782">
        <w:rPr>
          <w:rFonts w:ascii="Gotham Pro LT" w:eastAsia="Times New Roman" w:hAnsi="Gotham Pro LT" w:cs="Gotham Pro LT"/>
          <w:u w:val="single"/>
          <w:lang w:eastAsia="lv-LV"/>
        </w:rPr>
        <w:t>3.</w:t>
      </w:r>
      <w:r w:rsidR="002E7B67" w:rsidRPr="00223782">
        <w:rPr>
          <w:rFonts w:ascii="Gotham Pro LT" w:eastAsia="Times New Roman" w:hAnsi="Gotham Pro LT" w:cs="Gotham Pro LT"/>
          <w:u w:val="single"/>
          <w:vertAlign w:val="superscript"/>
          <w:lang w:eastAsia="lv-LV"/>
        </w:rPr>
        <w:t>1</w:t>
      </w:r>
      <w:r w:rsidR="002E7B67" w:rsidRPr="00223782">
        <w:rPr>
          <w:rFonts w:ascii="Gotham Pro LT" w:eastAsia="Times New Roman" w:hAnsi="Gotham Pro LT" w:cs="Gotham Pro LT"/>
          <w:u w:val="single"/>
          <w:lang w:eastAsia="lv-LV"/>
        </w:rPr>
        <w:t xml:space="preserve"> panta treš</w:t>
      </w:r>
      <w:r w:rsidR="00E30855" w:rsidRPr="00223782">
        <w:rPr>
          <w:rFonts w:ascii="Gotham Pro LT" w:eastAsia="Times New Roman" w:hAnsi="Gotham Pro LT" w:cs="Gotham Pro LT"/>
          <w:u w:val="single"/>
          <w:lang w:eastAsia="lv-LV"/>
        </w:rPr>
        <w:t xml:space="preserve">o daļu </w:t>
      </w:r>
      <w:r w:rsidR="00E30855" w:rsidRPr="00223782">
        <w:rPr>
          <w:rFonts w:ascii="Gotham Pro LT" w:hAnsi="Gotham Pro LT" w:cs="Gotham Pro LT"/>
          <w:u w:val="single"/>
        </w:rPr>
        <w:t>p</w:t>
      </w:r>
      <w:r w:rsidR="002E7B67" w:rsidRPr="00223782">
        <w:rPr>
          <w:rFonts w:ascii="Gotham Pro LT" w:hAnsi="Gotham Pro LT" w:cs="Gotham Pro LT"/>
          <w:u w:val="single"/>
        </w:rPr>
        <w:t>apildināt ar 33.punktu šādā redakcijā</w:t>
      </w:r>
      <w:r w:rsidR="002E7B67" w:rsidRPr="00223782">
        <w:rPr>
          <w:rFonts w:ascii="Gotham Pro LT" w:hAnsi="Gotham Pro LT" w:cs="Gotham Pro LT"/>
        </w:rPr>
        <w:t>:</w:t>
      </w:r>
    </w:p>
    <w:p w14:paraId="23B49315" w14:textId="772439D0" w:rsidR="002E7B67" w:rsidRPr="00223782" w:rsidRDefault="002E7B67" w:rsidP="00B72811">
      <w:pPr>
        <w:spacing w:after="120" w:line="240" w:lineRule="auto"/>
        <w:ind w:firstLine="720"/>
        <w:jc w:val="both"/>
        <w:rPr>
          <w:rFonts w:ascii="Gotham Pro LT" w:hAnsi="Gotham Pro LT" w:cs="Gotham Pro LT"/>
        </w:rPr>
      </w:pPr>
      <w:r w:rsidRPr="00223782">
        <w:rPr>
          <w:rFonts w:ascii="Gotham Pro LT" w:hAnsi="Gotham Pro LT" w:cs="Gotham Pro LT"/>
        </w:rPr>
        <w:t xml:space="preserve">“33) </w:t>
      </w:r>
      <w:r w:rsidRPr="00223782">
        <w:rPr>
          <w:rFonts w:ascii="Gotham Pro LT" w:hAnsi="Gotham Pro LT" w:cs="Gotham Pro LT"/>
          <w:shd w:val="clear" w:color="auto" w:fill="FFFFFF"/>
        </w:rPr>
        <w:t>apdrošināšanas sabiedrībām, kuras veic sauszemes transportlīdzekļu īpašnieku civiltiesiskās atbildības obligāto apdrošināšanu.</w:t>
      </w:r>
      <w:r w:rsidRPr="00223782">
        <w:rPr>
          <w:rFonts w:ascii="Gotham Pro LT" w:hAnsi="Gotham Pro LT" w:cs="Gotham Pro LT"/>
        </w:rPr>
        <w:t>”</w:t>
      </w:r>
      <w:r w:rsidR="00E30855" w:rsidRPr="00223782">
        <w:rPr>
          <w:rFonts w:ascii="Gotham Pro LT" w:hAnsi="Gotham Pro LT" w:cs="Gotham Pro LT"/>
        </w:rPr>
        <w:t>.</w:t>
      </w:r>
    </w:p>
    <w:p w14:paraId="5B3FAA84" w14:textId="273B92FE" w:rsidR="00E30855" w:rsidRPr="00223782" w:rsidRDefault="001754AD" w:rsidP="00E30855">
      <w:pPr>
        <w:pStyle w:val="ListParagraph"/>
        <w:spacing w:after="0" w:line="240" w:lineRule="auto"/>
        <w:ind w:left="0" w:firstLine="720"/>
        <w:jc w:val="both"/>
        <w:rPr>
          <w:rFonts w:ascii="Gotham Pro LT" w:eastAsia="Times New Roman" w:hAnsi="Gotham Pro LT" w:cs="Gotham Pro LT"/>
          <w:lang w:eastAsia="lv-LV"/>
        </w:rPr>
      </w:pPr>
      <w:r w:rsidRPr="00223782">
        <w:rPr>
          <w:rFonts w:ascii="Gotham Pro LT" w:hAnsi="Gotham Pro LT" w:cs="Gotham Pro LT"/>
          <w:u w:val="single"/>
        </w:rPr>
        <w:t>2</w:t>
      </w:r>
      <w:r w:rsidR="002E7B67" w:rsidRPr="00223782">
        <w:rPr>
          <w:rFonts w:ascii="Gotham Pro LT" w:hAnsi="Gotham Pro LT" w:cs="Gotham Pro LT"/>
          <w:u w:val="single"/>
        </w:rPr>
        <w:t>.</w:t>
      </w:r>
      <w:r w:rsidR="00E30855" w:rsidRPr="00223782">
        <w:rPr>
          <w:rFonts w:ascii="Gotham Pro LT" w:hAnsi="Gotham Pro LT" w:cs="Gotham Pro LT"/>
          <w:u w:val="single"/>
        </w:rPr>
        <w:t xml:space="preserve"> likumprojekta 5.pantu – Invaliditātes likuma </w:t>
      </w:r>
      <w:r w:rsidR="00E30855" w:rsidRPr="00223782">
        <w:rPr>
          <w:rFonts w:ascii="Gotham Pro LT" w:eastAsia="Times New Roman" w:hAnsi="Gotham Pro LT" w:cs="Gotham Pro LT"/>
          <w:u w:val="single"/>
          <w:lang w:eastAsia="lv-LV"/>
        </w:rPr>
        <w:t>pārejas noteikumus papildināt ar 12.punktu šādā redakcijā</w:t>
      </w:r>
      <w:r w:rsidR="00E30855" w:rsidRPr="00223782">
        <w:rPr>
          <w:rFonts w:ascii="Gotham Pro LT" w:eastAsia="Times New Roman" w:hAnsi="Gotham Pro LT" w:cs="Gotham Pro LT"/>
          <w:lang w:eastAsia="lv-LV"/>
        </w:rPr>
        <w:t>:</w:t>
      </w:r>
    </w:p>
    <w:p w14:paraId="3CF0E38A" w14:textId="08B5A6A3" w:rsidR="00E30855" w:rsidRPr="00223782" w:rsidRDefault="00E30855" w:rsidP="00E30855">
      <w:pPr>
        <w:pStyle w:val="ListParagraph"/>
        <w:spacing w:after="0" w:line="240" w:lineRule="auto"/>
        <w:ind w:left="0" w:firstLine="720"/>
        <w:jc w:val="both"/>
        <w:rPr>
          <w:rFonts w:ascii="Gotham Pro LT" w:eastAsia="Times New Roman" w:hAnsi="Gotham Pro LT" w:cs="Gotham Pro LT"/>
          <w:lang w:eastAsia="lv-LV"/>
        </w:rPr>
      </w:pPr>
      <w:r w:rsidRPr="00223782">
        <w:rPr>
          <w:rFonts w:ascii="Gotham Pro LT" w:hAnsi="Gotham Pro LT" w:cs="Gotham Pro LT"/>
        </w:rPr>
        <w:t xml:space="preserve">“12. Grozījumu Invaliditātes </w:t>
      </w:r>
      <w:r w:rsidR="00223782">
        <w:rPr>
          <w:rFonts w:ascii="Gotham Pro LT" w:hAnsi="Gotham Pro LT" w:cs="Gotham Pro LT"/>
        </w:rPr>
        <w:t xml:space="preserve">likuma </w:t>
      </w:r>
      <w:r w:rsidRPr="00223782">
        <w:rPr>
          <w:rFonts w:ascii="Gotham Pro LT" w:eastAsia="Times New Roman" w:hAnsi="Gotham Pro LT" w:cs="Gotham Pro LT"/>
          <w:lang w:eastAsia="lv-LV"/>
        </w:rPr>
        <w:t>3.</w:t>
      </w:r>
      <w:r w:rsidRPr="00223782">
        <w:rPr>
          <w:rFonts w:ascii="Gotham Pro LT" w:eastAsia="Times New Roman" w:hAnsi="Gotham Pro LT" w:cs="Gotham Pro LT"/>
          <w:vertAlign w:val="superscript"/>
          <w:lang w:eastAsia="lv-LV"/>
        </w:rPr>
        <w:t>1</w:t>
      </w:r>
      <w:r w:rsidRPr="00223782">
        <w:rPr>
          <w:rFonts w:ascii="Gotham Pro LT" w:eastAsia="Times New Roman" w:hAnsi="Gotham Pro LT" w:cs="Gotham Pro LT"/>
          <w:lang w:eastAsia="lv-LV"/>
        </w:rPr>
        <w:t xml:space="preserve"> panta </w:t>
      </w:r>
      <w:r w:rsidRPr="00223782">
        <w:rPr>
          <w:rFonts w:ascii="Gotham Pro LT" w:hAnsi="Gotham Pro LT" w:cs="Gotham Pro LT"/>
        </w:rPr>
        <w:t>trešajā daļā attiecībā uz daļas papildināšanu ar  33.</w:t>
      </w:r>
      <w:r w:rsidR="000B2965">
        <w:rPr>
          <w:rFonts w:ascii="Gotham Pro LT" w:hAnsi="Gotham Pro LT" w:cs="Gotham Pro LT"/>
        </w:rPr>
        <w:t xml:space="preserve"> </w:t>
      </w:r>
      <w:r w:rsidRPr="00223782">
        <w:rPr>
          <w:rFonts w:ascii="Gotham Pro LT" w:hAnsi="Gotham Pro LT" w:cs="Gotham Pro LT"/>
        </w:rPr>
        <w:t xml:space="preserve">punktu, kas paredz </w:t>
      </w:r>
      <w:r w:rsidRPr="00223782">
        <w:rPr>
          <w:rFonts w:ascii="Gotham Pro LT" w:hAnsi="Gotham Pro LT" w:cs="Gotham Pro LT"/>
          <w:shd w:val="clear" w:color="auto" w:fill="FFFFFF"/>
        </w:rPr>
        <w:t>apdrošināšanas sabiedrībām, kuras veic sauszemes transportlīdzekļu īpašnieku civiltiesiskās atbildības obligāto apdrošināšanu</w:t>
      </w:r>
      <w:r w:rsidRPr="00223782">
        <w:rPr>
          <w:rFonts w:ascii="Gotham Pro LT" w:hAnsi="Gotham Pro LT" w:cs="Gotham Pro LT"/>
        </w:rPr>
        <w:t xml:space="preserve">, tiesības </w:t>
      </w:r>
      <w:r w:rsidRPr="00223782">
        <w:rPr>
          <w:rFonts w:ascii="Gotham Pro LT" w:hAnsi="Gotham Pro LT" w:cs="Gotham Pro LT"/>
          <w:color w:val="000000"/>
          <w:shd w:val="clear" w:color="auto" w:fill="FFFFFF"/>
        </w:rPr>
        <w:t xml:space="preserve">apstrādāt informācijas sistēmā iekļauto informāciju, piemēro </w:t>
      </w:r>
      <w:r w:rsidRPr="00223782">
        <w:rPr>
          <w:rFonts w:ascii="Gotham Pro LT" w:hAnsi="Gotham Pro LT" w:cs="Gotham Pro LT"/>
          <w:lang w:eastAsia="lv-LV"/>
        </w:rPr>
        <w:t>no dienas, kad stājas spēkā grozījumi Sauszemes transportlīdzekļu īpašnieku civiltiesiskās atbildības obligātās apdrošināšanas likuma 54.</w:t>
      </w:r>
      <w:r w:rsidR="000B2965">
        <w:rPr>
          <w:rFonts w:ascii="Gotham Pro LT" w:hAnsi="Gotham Pro LT" w:cs="Gotham Pro LT"/>
          <w:lang w:eastAsia="lv-LV"/>
        </w:rPr>
        <w:t xml:space="preserve"> </w:t>
      </w:r>
      <w:r w:rsidRPr="00223782">
        <w:rPr>
          <w:rFonts w:ascii="Gotham Pro LT" w:hAnsi="Gotham Pro LT" w:cs="Gotham Pro LT"/>
          <w:lang w:eastAsia="lv-LV"/>
        </w:rPr>
        <w:t xml:space="preserve">pantā </w:t>
      </w:r>
      <w:r w:rsidR="00223782">
        <w:rPr>
          <w:rFonts w:ascii="Gotham Pro LT" w:hAnsi="Gotham Pro LT" w:cs="Gotham Pro LT"/>
          <w:lang w:eastAsia="lv-LV"/>
        </w:rPr>
        <w:t>attiecībā uz panta papildināšanu ar trešo daļu</w:t>
      </w:r>
      <w:r w:rsidRPr="00223782">
        <w:rPr>
          <w:rFonts w:ascii="Gotham Pro LT" w:hAnsi="Gotham Pro LT" w:cs="Gotham Pro LT"/>
          <w:lang w:eastAsia="lv-LV"/>
        </w:rPr>
        <w:t xml:space="preserve">, kas paredz, ka pēc apdrošinātāja vai </w:t>
      </w:r>
      <w:r w:rsidR="000B2965">
        <w:rPr>
          <w:rFonts w:ascii="Gotham Pro LT" w:hAnsi="Gotham Pro LT" w:cs="Gotham Pro LT"/>
          <w:lang w:eastAsia="lv-LV"/>
        </w:rPr>
        <w:t>T</w:t>
      </w:r>
      <w:r w:rsidRPr="00223782">
        <w:rPr>
          <w:rFonts w:ascii="Gotham Pro LT" w:hAnsi="Gotham Pro LT" w:cs="Gotham Pro LT"/>
        </w:rPr>
        <w:t xml:space="preserve">ransportlīdzekļu apdrošinātāju biroja pieprasījuma Veselības un darbspēju ekspertīzes ārstu valsts komisija sniedz lēmuma par invaliditāti un ekspertīzes akta kopiju, lai saskaņā ar </w:t>
      </w:r>
      <w:r w:rsidR="00223782" w:rsidRPr="00223782">
        <w:rPr>
          <w:rFonts w:ascii="Gotham Pro LT" w:hAnsi="Gotham Pro LT" w:cs="Gotham Pro LT"/>
          <w:lang w:eastAsia="lv-LV"/>
        </w:rPr>
        <w:t xml:space="preserve">Sauszemes transportlīdzekļu īpašnieku civiltiesiskās atbildības obligātās apdrošināšanas </w:t>
      </w:r>
      <w:r w:rsidRPr="00223782">
        <w:rPr>
          <w:rFonts w:ascii="Gotham Pro LT" w:hAnsi="Gotham Pro LT" w:cs="Gotham Pro LT"/>
        </w:rPr>
        <w:t>likumu apdrošinātājs un Transportlīdzekļu apdrošinātāju birojs varētu izvērtēt cietušajai personai noteiktās invaliditātes saistību ar ceļu satiksmes negadījumā gūtajām traumām un pieņemt lēmumu par apdrošināšanas atlīdzību.”</w:t>
      </w:r>
    </w:p>
    <w:p w14:paraId="7B6AAC53" w14:textId="77777777" w:rsidR="00223782" w:rsidRDefault="00223782" w:rsidP="00B72811">
      <w:pPr>
        <w:spacing w:after="120" w:line="240" w:lineRule="auto"/>
        <w:ind w:firstLine="720"/>
        <w:jc w:val="both"/>
        <w:rPr>
          <w:rFonts w:ascii="Gotham Pro LT" w:hAnsi="Gotham Pro LT" w:cs="Gotham Pro LT"/>
          <w:u w:val="single"/>
        </w:rPr>
      </w:pPr>
    </w:p>
    <w:p w14:paraId="7F35DBEE" w14:textId="361F372D" w:rsidR="001754AD" w:rsidRPr="004D7703" w:rsidRDefault="001754AD" w:rsidP="00B72811">
      <w:pPr>
        <w:spacing w:after="120" w:line="240" w:lineRule="auto"/>
        <w:ind w:firstLine="720"/>
        <w:jc w:val="both"/>
        <w:rPr>
          <w:rFonts w:ascii="Gotham Pro LT" w:hAnsi="Gotham Pro LT" w:cs="Gotham Pro LT"/>
        </w:rPr>
      </w:pPr>
      <w:r w:rsidRPr="004D7703">
        <w:rPr>
          <w:rFonts w:ascii="Gotham Pro LT" w:hAnsi="Gotham Pro LT" w:cs="Gotham Pro LT"/>
          <w:u w:val="single"/>
        </w:rPr>
        <w:t>Pamatojums</w:t>
      </w:r>
      <w:r w:rsidR="00223782">
        <w:rPr>
          <w:rFonts w:ascii="Gotham Pro LT" w:hAnsi="Gotham Pro LT" w:cs="Gotham Pro LT"/>
          <w:u w:val="single"/>
        </w:rPr>
        <w:t xml:space="preserve"> 1. un 2.iebildumam</w:t>
      </w:r>
      <w:r w:rsidRPr="004D7703">
        <w:rPr>
          <w:rFonts w:ascii="Gotham Pro LT" w:hAnsi="Gotham Pro LT" w:cs="Gotham Pro LT"/>
        </w:rPr>
        <w:t>:</w:t>
      </w:r>
      <w:r w:rsidR="004D7703" w:rsidRPr="004D7703">
        <w:rPr>
          <w:rFonts w:ascii="Gotham Pro LT" w:hAnsi="Gotham Pro LT" w:cs="Gotham Pro LT"/>
        </w:rPr>
        <w:t xml:space="preserve"> tā kā </w:t>
      </w:r>
      <w:r w:rsidRPr="004D7703">
        <w:rPr>
          <w:rFonts w:ascii="Gotham Pro LT" w:hAnsi="Gotham Pro LT" w:cs="Gotham Pro LT"/>
        </w:rPr>
        <w:t xml:space="preserve">šobrīd tiek virzīti grozījumi Sauszemes transportlīdzekļu īpašnieku civiltiesiskās atbildības obligātās apdrošināšanas likumā </w:t>
      </w:r>
      <w:r w:rsidR="004D7703" w:rsidRPr="004D7703">
        <w:rPr>
          <w:rFonts w:ascii="Gotham Pro LT" w:hAnsi="Gotham Pro LT" w:cs="Gotham Pro LT"/>
        </w:rPr>
        <w:t xml:space="preserve">(turpmāk – OCTA likums) </w:t>
      </w:r>
      <w:r w:rsidRPr="004D7703">
        <w:rPr>
          <w:rFonts w:ascii="Gotham Pro LT" w:hAnsi="Gotham Pro LT" w:cs="Gotham Pro LT"/>
        </w:rPr>
        <w:t>(</w:t>
      </w:r>
      <w:r w:rsidRPr="004D7703">
        <w:rPr>
          <w:rFonts w:ascii="Gotham Pro LT" w:hAnsi="Gotham Pro LT" w:cs="Gotham Pro LT"/>
          <w:color w:val="262626" w:themeColor="text1" w:themeTint="D9"/>
        </w:rPr>
        <w:t>VSS-617</w:t>
      </w:r>
      <w:r w:rsidRPr="004D7703">
        <w:rPr>
          <w:rFonts w:ascii="Gotham Pro LT" w:hAnsi="Gotham Pro LT" w:cs="Gotham Pro LT"/>
        </w:rPr>
        <w:t>)</w:t>
      </w:r>
      <w:r w:rsidR="004D7703" w:rsidRPr="004D7703">
        <w:rPr>
          <w:rFonts w:ascii="Gotham Pro LT" w:hAnsi="Gotham Pro LT" w:cs="Gotham Pro LT"/>
        </w:rPr>
        <w:t xml:space="preserve">, kas paredz OCTA likuma 54. pantu papildināt ar trešo daļu šādā redakcijā: </w:t>
      </w:r>
    </w:p>
    <w:p w14:paraId="4E3D27A0" w14:textId="332DDFFB" w:rsidR="004D7703" w:rsidRPr="004D7703" w:rsidRDefault="004D7703" w:rsidP="004D7703">
      <w:pPr>
        <w:spacing w:after="0" w:line="240" w:lineRule="auto"/>
        <w:jc w:val="both"/>
        <w:rPr>
          <w:rFonts w:ascii="Gotham Pro LT" w:hAnsi="Gotham Pro LT" w:cs="Gotham Pro LT"/>
        </w:rPr>
      </w:pPr>
      <w:r w:rsidRPr="004D7703">
        <w:rPr>
          <w:rFonts w:ascii="Gotham Pro LT" w:hAnsi="Gotham Pro LT" w:cs="Gotham Pro LT"/>
        </w:rPr>
        <w:t>“(3) Pēc apdrošinātāja vai Transportlīdzekļu apdrošinātāju biroja pieprasījuma Veselības un darbspēju ekspertīzes ārstu valsts komisija sniedz lēmuma par invaliditāti un ekspertīzes akta kopiju, lai saskaņā ar šo likumu apdrošinātājs un Transportlīdzekļu apdrošinātāju birojs varētu izvērtēt cietušajai personai noteiktās invaliditātes saistību ar ceļu satiksmes negadījumā gūtajām traumām un pieņemt lēmumu par apdrošināšanas atlīdzību.”,</w:t>
      </w:r>
    </w:p>
    <w:p w14:paraId="01F662E0" w14:textId="00EF4115" w:rsidR="004D7703" w:rsidRPr="004D7703" w:rsidRDefault="004D7703" w:rsidP="004D7703">
      <w:pPr>
        <w:spacing w:after="0" w:line="240" w:lineRule="auto"/>
        <w:jc w:val="both"/>
        <w:rPr>
          <w:rFonts w:ascii="Gotham Pro LT" w:hAnsi="Gotham Pro LT" w:cs="Gotham Pro LT"/>
        </w:rPr>
      </w:pPr>
      <w:r w:rsidRPr="004D7703">
        <w:rPr>
          <w:rFonts w:ascii="Gotham Pro LT" w:hAnsi="Gotham Pro LT" w:cs="Gotham Pro LT"/>
        </w:rPr>
        <w:tab/>
        <w:t>attiecīgi grozījumi nepieciešami arī Invaliditātes likumā</w:t>
      </w:r>
      <w:r w:rsidR="00223782">
        <w:rPr>
          <w:rFonts w:ascii="Gotham Pro LT" w:hAnsi="Gotham Pro LT" w:cs="Gotham Pro LT"/>
        </w:rPr>
        <w:t xml:space="preserve">, lai paredzētu, ka </w:t>
      </w:r>
      <w:r w:rsidR="00223782" w:rsidRPr="00223782">
        <w:rPr>
          <w:rFonts w:ascii="Gotham Pro LT" w:hAnsi="Gotham Pro LT" w:cs="Gotham Pro LT"/>
          <w:shd w:val="clear" w:color="auto" w:fill="FFFFFF"/>
        </w:rPr>
        <w:t xml:space="preserve">apdrošināšanas sabiedrībām, kuras veic sauszemes transportlīdzekļu īpašnieku civiltiesiskās atbildības obligāto </w:t>
      </w:r>
      <w:r w:rsidR="00223782" w:rsidRPr="00223782">
        <w:rPr>
          <w:rFonts w:ascii="Gotham Pro LT" w:hAnsi="Gotham Pro LT" w:cs="Gotham Pro LT"/>
          <w:shd w:val="clear" w:color="auto" w:fill="FFFFFF"/>
        </w:rPr>
        <w:lastRenderedPageBreak/>
        <w:t>apdrošināšanu</w:t>
      </w:r>
      <w:r w:rsidR="00223782">
        <w:rPr>
          <w:rFonts w:ascii="Gotham Pro LT" w:hAnsi="Gotham Pro LT" w:cs="Gotham Pro LT"/>
          <w:shd w:val="clear" w:color="auto" w:fill="FFFFFF"/>
        </w:rPr>
        <w:t xml:space="preserve">, ir tiesības apstrādāt Invaliditātes  </w:t>
      </w:r>
      <w:r w:rsidR="00223782" w:rsidRPr="00223782">
        <w:rPr>
          <w:rFonts w:ascii="Gotham Pro LT" w:hAnsi="Gotham Pro LT" w:cs="Gotham Pro LT"/>
          <w:color w:val="000000"/>
          <w:shd w:val="clear" w:color="auto" w:fill="FFFFFF"/>
        </w:rPr>
        <w:t>inform</w:t>
      </w:r>
      <w:r w:rsidR="00223782">
        <w:rPr>
          <w:rFonts w:ascii="Gotham Pro LT" w:hAnsi="Gotham Pro LT" w:cs="Gotham Pro LT"/>
          <w:color w:val="000000"/>
          <w:shd w:val="clear" w:color="auto" w:fill="FFFFFF"/>
        </w:rPr>
        <w:t xml:space="preserve">atīvajā </w:t>
      </w:r>
      <w:r w:rsidR="00223782" w:rsidRPr="00223782">
        <w:rPr>
          <w:rFonts w:ascii="Gotham Pro LT" w:hAnsi="Gotham Pro LT" w:cs="Gotham Pro LT"/>
          <w:color w:val="000000"/>
          <w:shd w:val="clear" w:color="auto" w:fill="FFFFFF"/>
        </w:rPr>
        <w:t>sistēmā iekļauto informāciju</w:t>
      </w:r>
      <w:r w:rsidR="009B6D85">
        <w:rPr>
          <w:rFonts w:ascii="Gotham Pro LT" w:hAnsi="Gotham Pro LT" w:cs="Gotham Pro LT"/>
          <w:color w:val="000000"/>
          <w:shd w:val="clear" w:color="auto" w:fill="FFFFFF"/>
        </w:rPr>
        <w:t>. Šobrīd šādas tiesības ir paredzētas tikai LTAB.</w:t>
      </w:r>
    </w:p>
    <w:p w14:paraId="61ED10DB" w14:textId="03CEA5E9" w:rsidR="004D7703" w:rsidRPr="004D7703" w:rsidRDefault="004D7703" w:rsidP="004D7703">
      <w:pPr>
        <w:tabs>
          <w:tab w:val="left" w:pos="426"/>
        </w:tabs>
        <w:spacing w:after="0" w:line="240" w:lineRule="auto"/>
        <w:ind w:firstLine="709"/>
        <w:jc w:val="both"/>
        <w:rPr>
          <w:rFonts w:ascii="Gotham Pro LT" w:hAnsi="Gotham Pro LT" w:cs="Gotham Pro LT"/>
          <w:lang w:eastAsia="lv-LV"/>
        </w:rPr>
      </w:pPr>
      <w:r w:rsidRPr="004D7703">
        <w:rPr>
          <w:rFonts w:ascii="Gotham Pro LT" w:hAnsi="Gotham Pro LT" w:cs="Gotham Pro LT"/>
        </w:rPr>
        <w:t xml:space="preserve">Grozījumi OCTA likuma 54. pantā nepieciešami, lai novērstu praksē konstatētās problēmas un </w:t>
      </w:r>
      <w:r w:rsidRPr="004D7703">
        <w:rPr>
          <w:rFonts w:ascii="Gotham Pro LT" w:hAnsi="Gotham Pro LT" w:cs="Gotham Pro LT"/>
          <w:lang w:eastAsia="lv-LV"/>
        </w:rPr>
        <w:t xml:space="preserve">apdrošinātāji un LTAB varētu no </w:t>
      </w:r>
      <w:r w:rsidRPr="004D7703">
        <w:rPr>
          <w:rFonts w:ascii="Gotham Pro LT" w:eastAsia="Times New Roman" w:hAnsi="Gotham Pro LT" w:cs="Gotham Pro LT"/>
          <w:lang w:eastAsia="lv-LV"/>
        </w:rPr>
        <w:t xml:space="preserve">Veselības un darbspēju ekspertīzes ārstu valsts komisijas (turpmāk – </w:t>
      </w:r>
      <w:r w:rsidRPr="004D7703">
        <w:rPr>
          <w:rFonts w:ascii="Gotham Pro LT" w:hAnsi="Gotham Pro LT" w:cs="Gotham Pro LT"/>
          <w:lang w:eastAsia="lv-LV"/>
        </w:rPr>
        <w:t>VDEĀVK</w:t>
      </w:r>
      <w:r w:rsidRPr="004D7703">
        <w:rPr>
          <w:rFonts w:ascii="Gotham Pro LT" w:eastAsia="Times New Roman" w:hAnsi="Gotham Pro LT" w:cs="Gotham Pro LT"/>
          <w:lang w:eastAsia="lv-LV"/>
        </w:rPr>
        <w:t xml:space="preserve">) saņemt darbam </w:t>
      </w:r>
      <w:r w:rsidRPr="004D7703">
        <w:rPr>
          <w:rFonts w:ascii="Gotham Pro LT" w:hAnsi="Gotham Pro LT" w:cs="Gotham Pro LT"/>
          <w:lang w:eastAsia="lv-LV"/>
        </w:rPr>
        <w:t>nepieciešamo informāciju, kas ļautu</w:t>
      </w:r>
      <w:r w:rsidRPr="004D7703">
        <w:rPr>
          <w:rFonts w:ascii="Gotham Pro LT" w:hAnsi="Gotham Pro LT" w:cs="Gotham Pro LT"/>
          <w:shd w:val="clear" w:color="auto" w:fill="FFFFFF"/>
        </w:rPr>
        <w:t xml:space="preserve"> izvērtēt </w:t>
      </w:r>
      <w:r w:rsidRPr="004D7703">
        <w:rPr>
          <w:rFonts w:ascii="Gotham Pro LT" w:hAnsi="Gotham Pro LT" w:cs="Gotham Pro LT"/>
          <w:lang w:eastAsia="lv-LV"/>
        </w:rPr>
        <w:t xml:space="preserve">ceļu satiksmes negadījumā (turpmāk - </w:t>
      </w:r>
      <w:proofErr w:type="spellStart"/>
      <w:r w:rsidRPr="004D7703">
        <w:rPr>
          <w:rFonts w:ascii="Gotham Pro LT" w:hAnsi="Gotham Pro LT" w:cs="Gotham Pro LT"/>
          <w:shd w:val="clear" w:color="auto" w:fill="FFFFFF"/>
        </w:rPr>
        <w:t>CSNg</w:t>
      </w:r>
      <w:proofErr w:type="spellEnd"/>
      <w:r w:rsidRPr="004D7703">
        <w:rPr>
          <w:rFonts w:ascii="Gotham Pro LT" w:hAnsi="Gotham Pro LT" w:cs="Gotham Pro LT"/>
          <w:shd w:val="clear" w:color="auto" w:fill="FFFFFF"/>
        </w:rPr>
        <w:t>) cietušajai personai noteiktās invaliditātes saistību ar</w:t>
      </w:r>
      <w:r w:rsidRPr="004D7703">
        <w:rPr>
          <w:rFonts w:ascii="Gotham Pro LT" w:hAnsi="Gotham Pro LT" w:cs="Gotham Pro LT"/>
          <w:lang w:eastAsia="lv-LV"/>
        </w:rPr>
        <w:t xml:space="preserve"> </w:t>
      </w:r>
      <w:proofErr w:type="spellStart"/>
      <w:r w:rsidRPr="004D7703">
        <w:rPr>
          <w:rFonts w:ascii="Gotham Pro LT" w:hAnsi="Gotham Pro LT" w:cs="Gotham Pro LT"/>
          <w:shd w:val="clear" w:color="auto" w:fill="FFFFFF"/>
        </w:rPr>
        <w:t>CSNg</w:t>
      </w:r>
      <w:proofErr w:type="spellEnd"/>
      <w:r w:rsidRPr="004D7703">
        <w:rPr>
          <w:rFonts w:ascii="Gotham Pro LT" w:hAnsi="Gotham Pro LT" w:cs="Gotham Pro LT"/>
          <w:shd w:val="clear" w:color="auto" w:fill="FFFFFF"/>
        </w:rPr>
        <w:t xml:space="preserve"> gūtajām traumām, pieņemt lēmumu par apdrošināšanas atlīdzību </w:t>
      </w:r>
      <w:r w:rsidRPr="004D7703">
        <w:rPr>
          <w:rFonts w:ascii="Gotham Pro LT" w:hAnsi="Gotham Pro LT" w:cs="Gotham Pro LT"/>
          <w:lang w:eastAsia="lv-LV"/>
        </w:rPr>
        <w:t xml:space="preserve">saskaņā ar OCTA likumu, atlīdzinot zaudējumus gan pašai </w:t>
      </w:r>
      <w:proofErr w:type="spellStart"/>
      <w:r w:rsidRPr="004D7703">
        <w:rPr>
          <w:rFonts w:ascii="Gotham Pro LT" w:hAnsi="Gotham Pro LT" w:cs="Gotham Pro LT"/>
          <w:lang w:eastAsia="lv-LV"/>
        </w:rPr>
        <w:t>CSNg</w:t>
      </w:r>
      <w:proofErr w:type="spellEnd"/>
      <w:r w:rsidRPr="004D7703">
        <w:rPr>
          <w:rFonts w:ascii="Gotham Pro LT" w:hAnsi="Gotham Pro LT" w:cs="Gotham Pro LT"/>
          <w:lang w:eastAsia="lv-LV"/>
        </w:rPr>
        <w:t xml:space="preserve"> cietušajai personai, tās tuviniekiem (apgādniekiem, apgādājamiem un laulātajam), ja </w:t>
      </w:r>
      <w:proofErr w:type="spellStart"/>
      <w:r w:rsidRPr="004D7703">
        <w:rPr>
          <w:rFonts w:ascii="Gotham Pro LT" w:hAnsi="Gotham Pro LT" w:cs="Gotham Pro LT"/>
          <w:lang w:eastAsia="lv-LV"/>
        </w:rPr>
        <w:t>CSNg</w:t>
      </w:r>
      <w:proofErr w:type="spellEnd"/>
      <w:r w:rsidRPr="004D7703">
        <w:rPr>
          <w:rFonts w:ascii="Gotham Pro LT" w:hAnsi="Gotham Pro LT" w:cs="Gotham Pro LT"/>
          <w:lang w:eastAsia="lv-LV"/>
        </w:rPr>
        <w:t xml:space="preserve"> cietušajai personai noteikta 1.grupas invaliditāte, gan  atlīdzinot valsts budžeta un pašvaldību budžeta izdevumus, kas izlietoti saistībā ar </w:t>
      </w:r>
      <w:proofErr w:type="spellStart"/>
      <w:r w:rsidRPr="004D7703">
        <w:rPr>
          <w:rFonts w:ascii="Gotham Pro LT" w:hAnsi="Gotham Pro LT" w:cs="Gotham Pro LT"/>
          <w:lang w:eastAsia="lv-LV"/>
        </w:rPr>
        <w:t>CSNg</w:t>
      </w:r>
      <w:proofErr w:type="spellEnd"/>
      <w:r w:rsidRPr="004D7703">
        <w:rPr>
          <w:rFonts w:ascii="Gotham Pro LT" w:hAnsi="Gotham Pro LT" w:cs="Gotham Pro LT"/>
          <w:lang w:eastAsia="lv-LV"/>
        </w:rPr>
        <w:t xml:space="preserve"> cietušo personu.</w:t>
      </w:r>
    </w:p>
    <w:p w14:paraId="62AF6174" w14:textId="77777777" w:rsidR="004D7703" w:rsidRPr="004D7703" w:rsidRDefault="004D7703" w:rsidP="004D7703">
      <w:pPr>
        <w:spacing w:after="0" w:line="240" w:lineRule="auto"/>
        <w:ind w:firstLine="720"/>
        <w:jc w:val="both"/>
        <w:rPr>
          <w:rFonts w:ascii="Gotham Pro LT" w:hAnsi="Gotham Pro LT" w:cs="Gotham Pro LT"/>
          <w:lang w:eastAsia="lv-LV"/>
        </w:rPr>
      </w:pPr>
      <w:r w:rsidRPr="004D7703">
        <w:rPr>
          <w:rFonts w:ascii="Gotham Pro LT" w:hAnsi="Gotham Pro LT" w:cs="Gotham Pro LT"/>
          <w:lang w:eastAsia="lv-LV"/>
        </w:rPr>
        <w:t xml:space="preserve">2019.gadā LTAB no VDEĀVK saņēma informāciju par to, ka, ņemot vērā Vispārējās datu aizsardzības regulas ((ES) 2016/679) (turpmāk – Datu regula) prasības, it īpaši Regulas 9.pantu, kas regulē īpašu kategoriju personas datu apstrādi, kā arī to, ka VDEĀVK nav ārstniecības iestāde Ārstniecības likuma izpratnē, VDEĀVK turpmāk nesniegs apdrošinātājiem un LTAB informāciju, kas ļautu pārliecināties par personu veselības stāvokli, kā arī par to, vai </w:t>
      </w:r>
      <w:proofErr w:type="spellStart"/>
      <w:r w:rsidRPr="004D7703">
        <w:rPr>
          <w:rFonts w:ascii="Gotham Pro LT" w:hAnsi="Gotham Pro LT" w:cs="Gotham Pro LT"/>
          <w:lang w:eastAsia="lv-LV"/>
        </w:rPr>
        <w:t>CSNg</w:t>
      </w:r>
      <w:proofErr w:type="spellEnd"/>
      <w:r w:rsidRPr="004D7703">
        <w:rPr>
          <w:rFonts w:ascii="Gotham Pro LT" w:hAnsi="Gotham Pro LT" w:cs="Gotham Pro LT"/>
          <w:lang w:eastAsia="lv-LV"/>
        </w:rPr>
        <w:t xml:space="preserve"> gūtajām traumām ir cēloņsakarība ar personai noteikto invaliditāti. VDEĀVK informēja, ka turpmāk apdrošinātājiem un LTAB netiks izsniegts Nosūtījums uz VDEĀVK (</w:t>
      </w:r>
      <w:r w:rsidRPr="004D7703">
        <w:rPr>
          <w:rFonts w:ascii="Gotham Pro LT" w:hAnsi="Gotham Pro LT" w:cs="Gotham Pro LT"/>
          <w:bCs/>
        </w:rPr>
        <w:t>veidlapa Nr.088/u "Nosūtījums uz Veselības un darbspēju ekspertīzes ārstu valsts komisiju"</w:t>
      </w:r>
      <w:r w:rsidRPr="004D7703">
        <w:rPr>
          <w:rFonts w:ascii="Gotham Pro LT" w:hAnsi="Gotham Pro LT" w:cs="Gotham Pro LT"/>
          <w:lang w:eastAsia="lv-LV"/>
        </w:rPr>
        <w:t xml:space="preserve">), Ekspertīzes akts un Lēmums par invaliditāti.  Tas savukārt ietekmē apdrošinātāju un LTAB lēmumu pieņemšanas procesu saskaņā ar OCTA likumu, lai atlīdzinātu gan valsts budžeta izdevumus, gan </w:t>
      </w:r>
      <w:proofErr w:type="spellStart"/>
      <w:r w:rsidRPr="004D7703">
        <w:rPr>
          <w:rFonts w:ascii="Gotham Pro LT" w:hAnsi="Gotham Pro LT" w:cs="Gotham Pro LT"/>
          <w:lang w:eastAsia="lv-LV"/>
        </w:rPr>
        <w:t>CSNg</w:t>
      </w:r>
      <w:proofErr w:type="spellEnd"/>
      <w:r w:rsidRPr="004D7703">
        <w:rPr>
          <w:rFonts w:ascii="Gotham Pro LT" w:hAnsi="Gotham Pro LT" w:cs="Gotham Pro LT"/>
          <w:lang w:eastAsia="lv-LV"/>
        </w:rPr>
        <w:t xml:space="preserve"> cietušajām personām un tās tuviniekiem nodarītos zaudējumus. </w:t>
      </w:r>
    </w:p>
    <w:p w14:paraId="20E740D8" w14:textId="0F822B10" w:rsidR="004D7703" w:rsidRPr="004D7703" w:rsidRDefault="004D7703" w:rsidP="002E7B67">
      <w:pPr>
        <w:spacing w:after="0" w:line="240" w:lineRule="auto"/>
        <w:ind w:firstLine="851"/>
        <w:contextualSpacing/>
        <w:jc w:val="both"/>
        <w:rPr>
          <w:rFonts w:ascii="Gotham Pro LT" w:hAnsi="Gotham Pro LT" w:cs="Gotham Pro LT"/>
          <w:lang w:eastAsia="lv-LV"/>
        </w:rPr>
      </w:pPr>
      <w:r w:rsidRPr="002E7B67">
        <w:rPr>
          <w:rFonts w:ascii="Gotham Pro LT" w:hAnsi="Gotham Pro LT" w:cs="Gotham Pro LT"/>
          <w:lang w:eastAsia="lv-LV"/>
        </w:rPr>
        <w:t>Lai rastu risinājumu, 2019. gada nogalē un 2020.gada sākumā LTAB rīkoja vairākas sanāksmes, kurās piedalījās LTAB, Finanšu ministrijas (turpmāk – FM), Labklājības ministrijas (turpmāk – LM), VDEĀVK, Veselības ministrijas un Valsts sociālās apdrošināšanas aģentūras pārstāvji, lai diskutētu par nepieciešamajām izmaiņām tiesību aktos, kas ļautu VDEĀVK</w:t>
      </w:r>
      <w:r w:rsidRPr="002E7B67" w:rsidDel="0039301D">
        <w:rPr>
          <w:rFonts w:ascii="Gotham Pro LT" w:hAnsi="Gotham Pro LT" w:cs="Gotham Pro LT"/>
          <w:lang w:eastAsia="lv-LV"/>
        </w:rPr>
        <w:t xml:space="preserve"> </w:t>
      </w:r>
      <w:r w:rsidRPr="002E7B67">
        <w:rPr>
          <w:rFonts w:ascii="Gotham Pro LT" w:hAnsi="Gotham Pro LT" w:cs="Gotham Pro LT"/>
          <w:lang w:eastAsia="lv-LV"/>
        </w:rPr>
        <w:t xml:space="preserve">sniegt apdrošinātājiem un LTAB darbam nepieciešamo informāciju. Tika apzināti nepieciešamie grozījumi OCTA likumā, kuri konceptuāli saskaņoti ar visiem sanāksmes dalībniekiem.  </w:t>
      </w:r>
      <w:r w:rsidR="002E7B67" w:rsidRPr="002E7B67">
        <w:rPr>
          <w:rFonts w:ascii="Gotham Pro LT" w:hAnsi="Gotham Pro LT" w:cs="Gotham Pro LT"/>
          <w:lang w:eastAsia="lv-LV"/>
        </w:rPr>
        <w:t xml:space="preserve"> Ņemot vērā grozījumu aktualitāti un nepieciešamību, priekšlikumi grozījumiem OCTA likuma 54.pantā atkārtoti pārrunāti un saskaņoti 2020.gada 12.oktobra sanāksmē, kurā piedalījās FM, LM, VDEĀVK, LTAB un Datu valsts inspekcijas pārstāvji. Vienlaikus </w:t>
      </w:r>
      <w:r w:rsidR="002E7B67" w:rsidRPr="002E7B67">
        <w:rPr>
          <w:rFonts w:ascii="Gotham Pro LT" w:hAnsi="Gotham Pro LT" w:cs="Gotham Pro LT"/>
          <w:u w:val="single"/>
          <w:lang w:eastAsia="lv-LV"/>
        </w:rPr>
        <w:t xml:space="preserve">sanāksmes dalībnieki vienojās, ka grozījumi nepieciešami arī Invaliditātes likuma </w:t>
      </w:r>
      <w:r w:rsidR="002E7B67" w:rsidRPr="002E7B67">
        <w:rPr>
          <w:rFonts w:ascii="Gotham Pro LT" w:hAnsi="Gotham Pro LT" w:cs="Gotham Pro LT"/>
          <w:u w:val="single"/>
        </w:rPr>
        <w:t>3.</w:t>
      </w:r>
      <w:r w:rsidR="002E7B67" w:rsidRPr="002E7B67">
        <w:rPr>
          <w:rFonts w:ascii="Gotham Pro LT" w:hAnsi="Gotham Pro LT" w:cs="Gotham Pro LT"/>
          <w:u w:val="single"/>
          <w:vertAlign w:val="superscript"/>
        </w:rPr>
        <w:t>1</w:t>
      </w:r>
      <w:r w:rsidR="002E7B67" w:rsidRPr="002E7B67">
        <w:rPr>
          <w:rFonts w:ascii="Gotham Pro LT" w:hAnsi="Gotham Pro LT" w:cs="Gotham Pro LT"/>
          <w:u w:val="single"/>
        </w:rPr>
        <w:t xml:space="preserve"> panta trešajā daļā, to papildinot ar jaunu punktu, kas paredzētu apdrošinātājiem tiesības apstrādāt datus Invaliditātes informatīvajā sistēmā, jo šobrīd šādas tiesības ir paredzētas tikai LTAB</w:t>
      </w:r>
      <w:r w:rsidR="002E7B67">
        <w:rPr>
          <w:rFonts w:ascii="Gotham Pro LT" w:hAnsi="Gotham Pro LT" w:cs="Gotham Pro LT"/>
        </w:rPr>
        <w:t xml:space="preserve">, un ka </w:t>
      </w:r>
      <w:r w:rsidR="002E7B67" w:rsidRPr="002E7B67">
        <w:rPr>
          <w:rFonts w:ascii="Gotham Pro LT" w:hAnsi="Gotham Pro LT" w:cs="Gotham Pro LT"/>
        </w:rPr>
        <w:t>FM sadarbībā ar LM gatavos nepieciešamos grozījumus arī Invaliditātes likumā</w:t>
      </w:r>
      <w:r w:rsidR="002E7B67">
        <w:rPr>
          <w:rFonts w:ascii="Gotham Pro LT" w:hAnsi="Gotham Pro LT" w:cs="Gotham Pro LT"/>
        </w:rPr>
        <w:t xml:space="preserve">. </w:t>
      </w:r>
    </w:p>
    <w:p w14:paraId="01FC4F29" w14:textId="60407E34" w:rsidR="004D7703" w:rsidRPr="004D7703" w:rsidRDefault="004D7703" w:rsidP="004D7703">
      <w:pPr>
        <w:spacing w:after="0" w:line="240" w:lineRule="auto"/>
        <w:ind w:firstLine="720"/>
        <w:jc w:val="both"/>
        <w:rPr>
          <w:rFonts w:ascii="Gotham Pro LT" w:hAnsi="Gotham Pro LT" w:cs="Gotham Pro LT"/>
          <w:lang w:eastAsia="lv-LV"/>
        </w:rPr>
      </w:pPr>
    </w:p>
    <w:p w14:paraId="31D7F056" w14:textId="77777777" w:rsidR="002116F9" w:rsidRPr="004B1F87" w:rsidRDefault="002116F9" w:rsidP="002116F9">
      <w:pPr>
        <w:tabs>
          <w:tab w:val="left" w:pos="720"/>
          <w:tab w:val="center" w:pos="4320"/>
          <w:tab w:val="right" w:pos="8640"/>
        </w:tabs>
        <w:spacing w:after="0" w:line="240" w:lineRule="auto"/>
        <w:ind w:firstLine="851"/>
        <w:jc w:val="both"/>
        <w:rPr>
          <w:rFonts w:ascii="Gotham Pro LT" w:hAnsi="Gotham Pro LT" w:cs="Gotham Pro LT"/>
          <w:shd w:val="clear" w:color="auto" w:fill="FFFFFF"/>
        </w:rPr>
      </w:pPr>
    </w:p>
    <w:p w14:paraId="442BE9DC" w14:textId="77777777" w:rsidR="002116F9" w:rsidRPr="004B1F87" w:rsidRDefault="002116F9" w:rsidP="002116F9">
      <w:pPr>
        <w:tabs>
          <w:tab w:val="left" w:pos="720"/>
          <w:tab w:val="center" w:pos="4320"/>
          <w:tab w:val="right" w:pos="8640"/>
        </w:tabs>
        <w:spacing w:after="0" w:line="240" w:lineRule="auto"/>
        <w:jc w:val="both"/>
        <w:rPr>
          <w:rFonts w:ascii="Gotham Pro LT" w:hAnsi="Gotham Pro LT" w:cs="Gotham Pro LT"/>
        </w:rPr>
      </w:pPr>
      <w:r w:rsidRPr="004B1F87">
        <w:rPr>
          <w:rFonts w:ascii="Gotham Pro LT" w:hAnsi="Gotham Pro LT" w:cs="Gotham Pro LT"/>
        </w:rPr>
        <w:t xml:space="preserve">Ar cieņu, </w:t>
      </w:r>
    </w:p>
    <w:p w14:paraId="63B775DC" w14:textId="77777777" w:rsidR="002116F9" w:rsidRPr="004B1F87" w:rsidRDefault="002116F9" w:rsidP="002116F9">
      <w:pPr>
        <w:tabs>
          <w:tab w:val="left" w:pos="720"/>
          <w:tab w:val="center" w:pos="4320"/>
          <w:tab w:val="right" w:pos="8640"/>
        </w:tabs>
        <w:spacing w:after="0" w:line="240" w:lineRule="auto"/>
        <w:jc w:val="both"/>
        <w:rPr>
          <w:rFonts w:ascii="Gotham Pro LT" w:hAnsi="Gotham Pro LT" w:cs="Gotham Pro LT"/>
        </w:rPr>
      </w:pPr>
    </w:p>
    <w:p w14:paraId="10316A11" w14:textId="77777777" w:rsidR="002116F9" w:rsidRPr="004B1F87" w:rsidRDefault="002116F9" w:rsidP="002116F9">
      <w:pPr>
        <w:tabs>
          <w:tab w:val="left" w:pos="720"/>
          <w:tab w:val="center" w:pos="4320"/>
          <w:tab w:val="right" w:pos="8640"/>
        </w:tabs>
        <w:spacing w:after="0" w:line="240" w:lineRule="auto"/>
        <w:jc w:val="both"/>
        <w:rPr>
          <w:rFonts w:ascii="Gotham Pro LT" w:hAnsi="Gotham Pro LT" w:cs="Gotham Pro LT"/>
        </w:rPr>
      </w:pPr>
      <w:r w:rsidRPr="004B1F87">
        <w:rPr>
          <w:rFonts w:ascii="Gotham Pro LT" w:hAnsi="Gotham Pro LT" w:cs="Gotham Pro LT"/>
        </w:rPr>
        <w:t>LTAB valdes priekšsēdētājs</w:t>
      </w:r>
    </w:p>
    <w:p w14:paraId="52BECC4A" w14:textId="77777777" w:rsidR="002116F9" w:rsidRPr="004B1F87" w:rsidRDefault="002116F9" w:rsidP="002116F9">
      <w:pPr>
        <w:spacing w:after="0" w:line="240" w:lineRule="auto"/>
        <w:rPr>
          <w:rFonts w:ascii="Gotham Pro LT" w:hAnsi="Gotham Pro LT" w:cs="Gotham Pro LT"/>
        </w:rPr>
      </w:pPr>
      <w:r w:rsidRPr="004B1F87">
        <w:rPr>
          <w:rFonts w:ascii="Gotham Pro LT" w:hAnsi="Gotham Pro LT" w:cs="Gotham Pro LT"/>
        </w:rPr>
        <w:t xml:space="preserve">J. </w:t>
      </w:r>
      <w:proofErr w:type="spellStart"/>
      <w:r w:rsidRPr="004B1F87">
        <w:rPr>
          <w:rFonts w:ascii="Gotham Pro LT" w:hAnsi="Gotham Pro LT" w:cs="Gotham Pro LT"/>
        </w:rPr>
        <w:t>Abāšins</w:t>
      </w:r>
      <w:proofErr w:type="spellEnd"/>
    </w:p>
    <w:p w14:paraId="7CB022F9" w14:textId="77777777" w:rsidR="002116F9" w:rsidRPr="004B1F87" w:rsidRDefault="002116F9" w:rsidP="002116F9">
      <w:pPr>
        <w:pStyle w:val="NoSpacing"/>
        <w:rPr>
          <w:rFonts w:ascii="Gotham Pro LT" w:hAnsi="Gotham Pro LT" w:cs="Gotham Pro LT"/>
          <w:sz w:val="22"/>
          <w:szCs w:val="22"/>
        </w:rPr>
      </w:pPr>
    </w:p>
    <w:p w14:paraId="46C7EB84" w14:textId="77777777" w:rsidR="000B2965" w:rsidRDefault="000B2965" w:rsidP="002116F9">
      <w:pPr>
        <w:pStyle w:val="NoSpacing"/>
        <w:rPr>
          <w:rFonts w:ascii="Gotham Pro LT" w:hAnsi="Gotham Pro LT" w:cs="Gotham Pro LT"/>
          <w:sz w:val="18"/>
          <w:szCs w:val="18"/>
        </w:rPr>
      </w:pPr>
    </w:p>
    <w:p w14:paraId="0C3AA079" w14:textId="3BC6701D" w:rsidR="002116F9" w:rsidRPr="001754AD" w:rsidRDefault="002116F9" w:rsidP="002116F9">
      <w:pPr>
        <w:pStyle w:val="NoSpacing"/>
        <w:rPr>
          <w:rFonts w:ascii="Gotham Pro LT" w:hAnsi="Gotham Pro LT" w:cs="Gotham Pro LT"/>
          <w:sz w:val="18"/>
          <w:szCs w:val="18"/>
        </w:rPr>
      </w:pPr>
      <w:proofErr w:type="spellStart"/>
      <w:r w:rsidRPr="001754AD">
        <w:rPr>
          <w:rFonts w:ascii="Gotham Pro LT" w:hAnsi="Gotham Pro LT" w:cs="Gotham Pro LT"/>
          <w:sz w:val="18"/>
          <w:szCs w:val="18"/>
        </w:rPr>
        <w:t>I.Gailīte</w:t>
      </w:r>
      <w:proofErr w:type="spellEnd"/>
      <w:r w:rsidRPr="001754AD">
        <w:rPr>
          <w:rFonts w:ascii="Gotham Pro LT" w:hAnsi="Gotham Pro LT" w:cs="Gotham Pro LT"/>
          <w:sz w:val="18"/>
          <w:szCs w:val="18"/>
        </w:rPr>
        <w:t>, 67114314</w:t>
      </w:r>
    </w:p>
    <w:p w14:paraId="402AF8BB" w14:textId="77777777" w:rsidR="002116F9" w:rsidRPr="004B1F87" w:rsidRDefault="002116F9" w:rsidP="002116F9">
      <w:pPr>
        <w:pStyle w:val="Footer"/>
        <w:rPr>
          <w:rFonts w:ascii="Gotham Pro LT" w:hAnsi="Gotham Pro LT" w:cs="Gotham Pro LT"/>
        </w:rPr>
      </w:pPr>
    </w:p>
    <w:p w14:paraId="4B94EF4E" w14:textId="77777777" w:rsidR="002116F9" w:rsidRPr="001754AD" w:rsidRDefault="002116F9" w:rsidP="002116F9">
      <w:pPr>
        <w:jc w:val="center"/>
        <w:rPr>
          <w:rFonts w:ascii="Gotham Pro LT" w:hAnsi="Gotham Pro LT" w:cs="Gotham Pro LT"/>
          <w:sz w:val="18"/>
          <w:szCs w:val="18"/>
        </w:rPr>
      </w:pPr>
      <w:r w:rsidRPr="001754AD">
        <w:rPr>
          <w:rFonts w:ascii="Gotham Pro LT" w:hAnsi="Gotham Pro LT" w:cs="Gotham Pro LT"/>
          <w:sz w:val="18"/>
          <w:szCs w:val="18"/>
        </w:rPr>
        <w:t>DOKUMENTS IR PARAKSTĪTS AR DROŠU ELEKTRONISKO PARAKSTU UN SATUR LAIKA ZĪMOGU</w:t>
      </w:r>
    </w:p>
    <w:p w14:paraId="26374828" w14:textId="77777777" w:rsidR="002116F9" w:rsidRPr="00275A40" w:rsidRDefault="002116F9">
      <w:pPr>
        <w:rPr>
          <w:rFonts w:ascii="Gotham Pro LT" w:hAnsi="Gotham Pro LT" w:cs="Gotham Pro LT"/>
        </w:rPr>
      </w:pPr>
    </w:p>
    <w:sectPr w:rsidR="002116F9" w:rsidRPr="00275A40" w:rsidSect="00D07E80">
      <w:headerReference w:type="default" r:id="rId15"/>
      <w:footerReference w:type="default" r:id="rId16"/>
      <w:pgSz w:w="11906" w:h="16838"/>
      <w:pgMar w:top="1440" w:right="1416"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2C8C1" w14:textId="77777777" w:rsidR="004C5681" w:rsidRDefault="004C5681" w:rsidP="00C62AF7">
      <w:pPr>
        <w:spacing w:after="0" w:line="240" w:lineRule="auto"/>
      </w:pPr>
      <w:r>
        <w:separator/>
      </w:r>
    </w:p>
  </w:endnote>
  <w:endnote w:type="continuationSeparator" w:id="0">
    <w:p w14:paraId="3FB4A670" w14:textId="77777777" w:rsidR="004C5681" w:rsidRDefault="004C5681" w:rsidP="00C6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otham Pro LT">
    <w:altName w:val="Calibri"/>
    <w:charset w:val="BA"/>
    <w:family w:val="auto"/>
    <w:pitch w:val="variable"/>
    <w:sig w:usb0="80000AAF" w:usb1="5000204A"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39986" w14:textId="77777777" w:rsidR="00C62AF7" w:rsidRDefault="00DF7698" w:rsidP="00C62AF7">
    <w:pPr>
      <w:pStyle w:val="Footer"/>
      <w:jc w:val="center"/>
    </w:pPr>
    <w:r>
      <w:rPr>
        <w:rFonts w:ascii="Times New Roman" w:hAnsi="Times New Roman" w:cs="Times New Roman"/>
        <w:noProof/>
        <w:sz w:val="24"/>
        <w:szCs w:val="24"/>
        <w:lang w:eastAsia="lv-LV"/>
      </w:rPr>
      <mc:AlternateContent>
        <mc:Choice Requires="wps">
          <w:drawing>
            <wp:anchor distT="36576" distB="36576" distL="36576" distR="36576" simplePos="0" relativeHeight="251659264" behindDoc="0" locked="0" layoutInCell="1" allowOverlap="1" wp14:anchorId="08F3998B" wp14:editId="08F3998C">
              <wp:simplePos x="0" y="0"/>
              <wp:positionH relativeFrom="column">
                <wp:posOffset>-723900</wp:posOffset>
              </wp:positionH>
              <wp:positionV relativeFrom="paragraph">
                <wp:posOffset>115570</wp:posOffset>
              </wp:positionV>
              <wp:extent cx="7626985" cy="401955"/>
              <wp:effectExtent l="0"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985" cy="4019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Biedrība</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Latvijas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Transportlīdzekļu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apdrošinātāju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birojs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Reģ</w:t>
                          </w:r>
                          <w:proofErr w:type="spellEnd"/>
                          <w:r w:rsidRPr="00E3276D">
                            <w:rPr>
                              <w:rFonts w:ascii="Gotham Pro LT" w:hAnsi="Gotham Pro LT" w:cs="Gotham Pro LT"/>
                              <w:color w:val="3B3838"/>
                              <w:sz w:val="18"/>
                              <w:szCs w:val="18"/>
                              <w:lang w:val="en-US"/>
                            </w:rPr>
                            <w:t>.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w:t>
                          </w:r>
                          <w:proofErr w:type="spellStart"/>
                          <w:r w:rsidRPr="00E3276D">
                            <w:rPr>
                              <w:rFonts w:ascii="Gotham Pro LT" w:hAnsi="Gotham Pro LT" w:cs="Gotham Pro LT"/>
                              <w:color w:val="3B3838"/>
                              <w:sz w:val="18"/>
                              <w:szCs w:val="18"/>
                              <w:lang w:val="en-US"/>
                            </w:rPr>
                            <w:t>iela</w:t>
                          </w:r>
                          <w:proofErr w:type="spellEnd"/>
                          <w:r w:rsidRPr="00E3276D">
                            <w:rPr>
                              <w:rFonts w:ascii="Gotham Pro LT" w:hAnsi="Gotham Pro LT" w:cs="Gotham Pro LT"/>
                              <w:color w:val="3B3838"/>
                              <w:sz w:val="18"/>
                              <w:szCs w:val="18"/>
                              <w:lang w:val="en-US"/>
                            </w:rPr>
                            <w:t xml:space="preserve"> 4, </w:t>
                          </w:r>
                          <w:proofErr w:type="spellStart"/>
                          <w:r w:rsidRPr="00E3276D">
                            <w:rPr>
                              <w:rFonts w:ascii="Gotham Pro LT" w:hAnsi="Gotham Pro LT" w:cs="Gotham Pro LT"/>
                              <w:color w:val="3B3838"/>
                              <w:sz w:val="18"/>
                              <w:szCs w:val="18"/>
                              <w:lang w:val="en-US"/>
                            </w:rPr>
                            <w:t>Rīga</w:t>
                          </w:r>
                          <w:proofErr w:type="spellEnd"/>
                          <w:r w:rsidRPr="00E3276D">
                            <w:rPr>
                              <w:rFonts w:ascii="Gotham Pro LT" w:hAnsi="Gotham Pro LT" w:cs="Gotham Pro LT"/>
                              <w:color w:val="3B3838"/>
                              <w:sz w:val="18"/>
                              <w:szCs w:val="18"/>
                              <w:lang w:val="en-US"/>
                            </w:rPr>
                            <w:t xml:space="preserve">, LV-1003, </w:t>
                          </w:r>
                          <w:proofErr w:type="spellStart"/>
                          <w:r w:rsidRPr="00E3276D">
                            <w:rPr>
                              <w:rFonts w:ascii="Gotham Pro LT" w:hAnsi="Gotham Pro LT" w:cs="Gotham Pro LT"/>
                              <w:color w:val="3B3838"/>
                              <w:sz w:val="18"/>
                              <w:szCs w:val="18"/>
                              <w:lang w:val="en-US"/>
                            </w:rPr>
                            <w:t>Latvija</w:t>
                          </w:r>
                          <w:proofErr w:type="spellEnd"/>
                          <w:r w:rsidRPr="00E3276D">
                            <w:rPr>
                              <w:rFonts w:ascii="Gotham Pro LT" w:hAnsi="Gotham Pro LT" w:cs="Gotham Pro LT"/>
                              <w:color w:val="3B3838"/>
                              <w:sz w:val="18"/>
                              <w:szCs w:val="18"/>
                              <w:lang w:val="en-US"/>
                            </w:rPr>
                            <w:t xml:space="preserve"> Tālr.67114300, e-pasts: </w:t>
                          </w:r>
                          <w:hyperlink r:id="rId1"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2" w:history="1">
                            <w:r w:rsidRPr="00E3276D">
                              <w:rPr>
                                <w:rStyle w:val="Hyperlink"/>
                                <w:rFonts w:ascii="Gotham Pro LT" w:hAnsi="Gotham Pro LT" w:cs="Gotham Pro LT"/>
                                <w:color w:val="3B3838"/>
                                <w:sz w:val="18"/>
                                <w:szCs w:val="18"/>
                                <w:lang w:val="en-US"/>
                              </w:rPr>
                              <w:t>www.ltab.lv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8F3998B" id="_x0000_t202" coordsize="21600,21600" o:spt="202" path="m,l,21600r21600,l21600,xe">
              <v:stroke joinstyle="miter"/>
              <v:path gradientshapeok="t" o:connecttype="rect"/>
            </v:shapetype>
            <v:shape id="Text Box 2" o:spid="_x0000_s1026" type="#_x0000_t202" style="position:absolute;left:0;text-align:left;margin-left:-57pt;margin-top:9.1pt;width:600.55pt;height:31.6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" filled="f" fillcolor="#5b9bd5" stroked="f" strokecolor="black [0]" strokeweight="2pt">
              <v:textbox inset="2.88pt,2.88pt,2.88pt,2.88pt">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Biedrība “Latvijas Transportlīdzekļu apdrošinātāju birojs”, Reģ.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iela 4, Rīga, LV-1003, Latvija Tālr.67114300, e-pasts: </w:t>
                    </w:r>
                    <w:hyperlink r:id="rId3"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4" w:history="1">
                      <w:r w:rsidRPr="00E3276D">
                        <w:rPr>
                          <w:rStyle w:val="Hyperlink"/>
                          <w:rFonts w:ascii="Gotham Pro LT" w:hAnsi="Gotham Pro LT" w:cs="Gotham Pro LT"/>
                          <w:color w:val="3B3838"/>
                          <w:sz w:val="18"/>
                          <w:szCs w:val="18"/>
                          <w:lang w:val="en-US"/>
                        </w:rPr>
                        <w:t>www.ltab.lv</w:t>
                      </w:r>
                    </w:hyperlink>
                  </w:p>
                </w:txbxContent>
              </v:textbox>
            </v:shape>
          </w:pict>
        </mc:Fallback>
      </mc:AlternateContent>
    </w:r>
    <w:r w:rsidR="00C62AF7">
      <w:rPr>
        <w:noProof/>
        <w:lang w:eastAsia="lv-LV"/>
      </w:rPr>
      <mc:AlternateContent>
        <mc:Choice Requires="wps">
          <w:drawing>
            <wp:anchor distT="0" distB="0" distL="114300" distR="114300" simplePos="0" relativeHeight="251657216" behindDoc="0" locked="0" layoutInCell="1" allowOverlap="1" wp14:anchorId="08F3998D" wp14:editId="08F3998E">
              <wp:simplePos x="0" y="0"/>
              <wp:positionH relativeFrom="column">
                <wp:posOffset>-304454</wp:posOffset>
              </wp:positionH>
              <wp:positionV relativeFrom="paragraph">
                <wp:posOffset>57612</wp:posOffset>
              </wp:positionV>
              <wp:extent cx="6716684" cy="8313"/>
              <wp:effectExtent l="0" t="0" r="27305" b="29845"/>
              <wp:wrapNone/>
              <wp:docPr id="1" name="Straight Connector 1"/>
              <wp:cNvGraphicFramePr/>
              <a:graphic xmlns:a="http://schemas.openxmlformats.org/drawingml/2006/main">
                <a:graphicData uri="http://schemas.microsoft.com/office/word/2010/wordprocessingShape">
                  <wps:wsp>
                    <wps:cNvCnPr/>
                    <wps:spPr>
                      <a:xfrm>
                        <a:off x="0" y="0"/>
                        <a:ext cx="6716684" cy="8313"/>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1DA2E8DD"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95pt,4.55pt" to="50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" strokecolor="#a5a5a5 [2092]" strokeweight="1.5pt"/>
          </w:pict>
        </mc:Fallback>
      </mc:AlternateContent>
    </w:r>
  </w:p>
  <w:p w14:paraId="08F39987" w14:textId="77777777" w:rsidR="00C62AF7" w:rsidRDefault="00C62AF7" w:rsidP="00C62AF7">
    <w:pPr>
      <w:pStyle w:val="Footer"/>
      <w:jc w:val="center"/>
    </w:pPr>
  </w:p>
  <w:p w14:paraId="08F39988" w14:textId="77777777" w:rsidR="00C62AF7" w:rsidRDefault="00C62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66F48" w14:textId="77777777" w:rsidR="004C5681" w:rsidRDefault="004C5681" w:rsidP="00C62AF7">
      <w:pPr>
        <w:spacing w:after="0" w:line="240" w:lineRule="auto"/>
      </w:pPr>
      <w:r>
        <w:separator/>
      </w:r>
    </w:p>
  </w:footnote>
  <w:footnote w:type="continuationSeparator" w:id="0">
    <w:p w14:paraId="3C9DE4C2" w14:textId="77777777" w:rsidR="004C5681" w:rsidRDefault="004C5681" w:rsidP="00C62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39984" w14:textId="77777777" w:rsidR="00C62AF7" w:rsidRDefault="00FA4202">
    <w:pPr>
      <w:pStyle w:val="Header"/>
    </w:pPr>
    <w:r>
      <w:rPr>
        <w:noProof/>
        <w:lang w:eastAsia="lv-LV"/>
      </w:rPr>
      <w:drawing>
        <wp:inline distT="0" distB="0" distL="0" distR="0" wp14:anchorId="08F39989" wp14:editId="08F3998A">
          <wp:extent cx="1353107" cy="684000"/>
          <wp:effectExtent l="0" t="0" r="0" b="190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V_PNG.png"/>
                  <pic:cNvPicPr/>
                </pic:nvPicPr>
                <pic:blipFill>
                  <a:blip r:embed="rId1">
                    <a:extLst>
                      <a:ext uri="{28A0092B-C50C-407E-A947-70E740481C1C}">
                        <a14:useLocalDpi xmlns:a14="http://schemas.microsoft.com/office/drawing/2010/main" val="0"/>
                      </a:ext>
                    </a:extLst>
                  </a:blip>
                  <a:stretch>
                    <a:fillRect/>
                  </a:stretch>
                </pic:blipFill>
                <pic:spPr>
                  <a:xfrm>
                    <a:off x="0" y="0"/>
                    <a:ext cx="1353107" cy="684000"/>
                  </a:xfrm>
                  <a:prstGeom prst="rect">
                    <a:avLst/>
                  </a:prstGeom>
                </pic:spPr>
              </pic:pic>
            </a:graphicData>
          </a:graphic>
        </wp:inline>
      </w:drawing>
    </w:r>
  </w:p>
  <w:p w14:paraId="08F39985" w14:textId="77777777" w:rsidR="00C62AF7" w:rsidRDefault="00C62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802559"/>
    <w:multiLevelType w:val="hybridMultilevel"/>
    <w:tmpl w:val="72942E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F7"/>
    <w:rsid w:val="000B2965"/>
    <w:rsid w:val="001754AD"/>
    <w:rsid w:val="00185F05"/>
    <w:rsid w:val="001E57C6"/>
    <w:rsid w:val="002116F9"/>
    <w:rsid w:val="00223782"/>
    <w:rsid w:val="00275A40"/>
    <w:rsid w:val="002E7B67"/>
    <w:rsid w:val="004C5681"/>
    <w:rsid w:val="004D7703"/>
    <w:rsid w:val="00617E51"/>
    <w:rsid w:val="006A673C"/>
    <w:rsid w:val="006C5763"/>
    <w:rsid w:val="00953036"/>
    <w:rsid w:val="009B0153"/>
    <w:rsid w:val="009B6D85"/>
    <w:rsid w:val="00A470CE"/>
    <w:rsid w:val="00AB6799"/>
    <w:rsid w:val="00B24523"/>
    <w:rsid w:val="00B5061A"/>
    <w:rsid w:val="00B72811"/>
    <w:rsid w:val="00C62AF7"/>
    <w:rsid w:val="00C702E8"/>
    <w:rsid w:val="00C75066"/>
    <w:rsid w:val="00C86F87"/>
    <w:rsid w:val="00D07E80"/>
    <w:rsid w:val="00D65956"/>
    <w:rsid w:val="00D82E66"/>
    <w:rsid w:val="00DA2757"/>
    <w:rsid w:val="00DF7698"/>
    <w:rsid w:val="00E30855"/>
    <w:rsid w:val="00E3276D"/>
    <w:rsid w:val="00F400F8"/>
    <w:rsid w:val="00F86DEA"/>
    <w:rsid w:val="00FA4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F39979"/>
  <w15:docId w15:val="{E6C29711-1E4A-4DCE-A812-4BFD8C1D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4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Hyperlink">
    <w:name w:val="Hyperlink"/>
    <w:basedOn w:val="DefaultParagraphFont"/>
    <w:uiPriority w:val="99"/>
    <w:unhideWhenUsed/>
    <w:rsid w:val="00DF7698"/>
    <w:rPr>
      <w:color w:val="085296"/>
      <w:u w:val="single"/>
    </w:rPr>
  </w:style>
  <w:style w:type="character" w:styleId="PlaceholderText">
    <w:name w:val="Placeholder Text"/>
    <w:basedOn w:val="DefaultParagraphFont"/>
    <w:uiPriority w:val="99"/>
    <w:semiHidden/>
    <w:rsid w:val="00C702E8"/>
    <w:rPr>
      <w:color w:val="808080"/>
    </w:rPr>
  </w:style>
  <w:style w:type="paragraph" w:styleId="NoSpacing">
    <w:name w:val="No Spacing"/>
    <w:uiPriority w:val="1"/>
    <w:qFormat/>
    <w:rsid w:val="002116F9"/>
    <w:pPr>
      <w:widowControl w:val="0"/>
      <w:spacing w:after="0" w:line="240" w:lineRule="auto"/>
    </w:pPr>
    <w:rPr>
      <w:rFonts w:ascii="Times New Roman" w:eastAsia="Calibri" w:hAnsi="Times New Roman" w:cs="Times New Roman"/>
      <w:sz w:val="24"/>
      <w:szCs w:val="24"/>
      <w:lang w:eastAsia="lv-LV"/>
    </w:rPr>
  </w:style>
  <w:style w:type="character" w:styleId="UnresolvedMention">
    <w:name w:val="Unresolved Mention"/>
    <w:basedOn w:val="DefaultParagraphFont"/>
    <w:uiPriority w:val="99"/>
    <w:semiHidden/>
    <w:unhideWhenUsed/>
    <w:rsid w:val="002116F9"/>
    <w:rPr>
      <w:color w:val="605E5C"/>
      <w:shd w:val="clear" w:color="auto" w:fill="E1DFDD"/>
    </w:rPr>
  </w:style>
  <w:style w:type="paragraph" w:styleId="CommentText">
    <w:name w:val="annotation text"/>
    <w:basedOn w:val="Normal"/>
    <w:link w:val="CommentTextChar"/>
    <w:uiPriority w:val="99"/>
    <w:unhideWhenUsed/>
    <w:rsid w:val="002E7B67"/>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E7B6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E7B67"/>
    <w:rPr>
      <w:sz w:val="16"/>
      <w:szCs w:val="16"/>
    </w:rPr>
  </w:style>
  <w:style w:type="paragraph" w:styleId="ListParagraph">
    <w:name w:val="List Paragraph"/>
    <w:basedOn w:val="Normal"/>
    <w:uiPriority w:val="34"/>
    <w:qFormat/>
    <w:rsid w:val="002E7B67"/>
    <w:pPr>
      <w:ind w:left="720"/>
      <w:contextualSpacing/>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E30855"/>
    <w:pPr>
      <w:spacing w:after="20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3085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055734">
      <w:bodyDiv w:val="1"/>
      <w:marLeft w:val="0"/>
      <w:marRight w:val="0"/>
      <w:marTop w:val="0"/>
      <w:marBottom w:val="0"/>
      <w:divBdr>
        <w:top w:val="none" w:sz="0" w:space="0" w:color="auto"/>
        <w:left w:val="none" w:sz="0" w:space="0" w:color="auto"/>
        <w:bottom w:val="none" w:sz="0" w:space="0" w:color="auto"/>
        <w:right w:val="none" w:sz="0" w:space="0" w:color="auto"/>
      </w:divBdr>
    </w:div>
    <w:div w:id="731126241">
      <w:bodyDiv w:val="1"/>
      <w:marLeft w:val="0"/>
      <w:marRight w:val="0"/>
      <w:marTop w:val="0"/>
      <w:marBottom w:val="0"/>
      <w:divBdr>
        <w:top w:val="none" w:sz="0" w:space="0" w:color="auto"/>
        <w:left w:val="none" w:sz="0" w:space="0" w:color="auto"/>
        <w:bottom w:val="none" w:sz="0" w:space="0" w:color="auto"/>
        <w:right w:val="none" w:sz="0" w:space="0" w:color="auto"/>
      </w:divBdr>
    </w:div>
    <w:div w:id="123196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fm.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a.Celmina@l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m@lm.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gita.skibele@fm.gov.lv"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ltab@ltab.lv" TargetMode="External"/><Relationship Id="rId2" Type="http://schemas.openxmlformats.org/officeDocument/2006/relationships/hyperlink" Target="http://www.ltab.lv" TargetMode="External"/><Relationship Id="rId1" Type="http://schemas.openxmlformats.org/officeDocument/2006/relationships/hyperlink" Target="mailto:ltab@ltab.lv" TargetMode="External"/><Relationship Id="rId4" Type="http://schemas.openxmlformats.org/officeDocument/2006/relationships/hyperlink" Target="http://www.ltab.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34D5A16F4C44F29DA4359B433FD429"/>
        <w:category>
          <w:name w:val="General"/>
          <w:gallery w:val="placeholder"/>
        </w:category>
        <w:types>
          <w:type w:val="bbPlcHdr"/>
        </w:types>
        <w:behaviors>
          <w:behavior w:val="content"/>
        </w:behaviors>
        <w:guid w:val="{C0C25602-4298-4556-84A5-3528F0AB2686}"/>
      </w:docPartPr>
      <w:docPartBody>
        <w:p w:rsidR="00227CEC" w:rsidRDefault="00EC0090" w:rsidP="00EC0090">
          <w:pPr>
            <w:pStyle w:val="A834D5A16F4C44F29DA4359B433FD429"/>
          </w:pPr>
          <w:r w:rsidRPr="008139CB">
            <w:rPr>
              <w:rStyle w:val="PlaceholderText"/>
            </w:rPr>
            <w:t>[Reģistrēšanas datums]</w:t>
          </w:r>
        </w:p>
      </w:docPartBody>
    </w:docPart>
    <w:docPart>
      <w:docPartPr>
        <w:name w:val="4E0FEC1A292F419C82C8398F35ED4E1E"/>
        <w:category>
          <w:name w:val="General"/>
          <w:gallery w:val="placeholder"/>
        </w:category>
        <w:types>
          <w:type w:val="bbPlcHdr"/>
        </w:types>
        <w:behaviors>
          <w:behavior w:val="content"/>
        </w:behaviors>
        <w:guid w:val="{10FD8A50-6F0F-4A21-A058-7D961DF20B55}"/>
      </w:docPartPr>
      <w:docPartBody>
        <w:p w:rsidR="00227CEC" w:rsidRDefault="00EC0090" w:rsidP="00EC0090">
          <w:pPr>
            <w:pStyle w:val="4E0FEC1A292F419C82C8398F35ED4E1E"/>
          </w:pPr>
          <w:r w:rsidRPr="008139CB">
            <w:rPr>
              <w:rStyle w:val="PlaceholderText"/>
            </w:rPr>
            <w:t>[LTAB numurs]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otham Pro LT">
    <w:altName w:val="Calibri"/>
    <w:charset w:val="BA"/>
    <w:family w:val="auto"/>
    <w:pitch w:val="variable"/>
    <w:sig w:usb0="80000AAF" w:usb1="5000204A"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526"/>
    <w:rsid w:val="00014491"/>
    <w:rsid w:val="00227CEC"/>
    <w:rsid w:val="008C1526"/>
    <w:rsid w:val="00AA2E89"/>
    <w:rsid w:val="00DD5D85"/>
    <w:rsid w:val="00EC0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090"/>
    <w:rPr>
      <w:color w:val="808080"/>
    </w:rPr>
  </w:style>
  <w:style w:type="paragraph" w:customStyle="1" w:styleId="A834D5A16F4C44F29DA4359B433FD429">
    <w:name w:val="A834D5A16F4C44F29DA4359B433FD429"/>
    <w:rsid w:val="00EC0090"/>
    <w:pPr>
      <w:spacing w:after="160" w:line="259" w:lineRule="auto"/>
    </w:pPr>
  </w:style>
  <w:style w:type="paragraph" w:customStyle="1" w:styleId="4E0FEC1A292F419C82C8398F35ED4E1E">
    <w:name w:val="4E0FEC1A292F419C82C8398F35ED4E1E"/>
    <w:rsid w:val="00EC00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28C1A1C0DE2DA44BDEE73C4E3D7B086" ma:contentTypeVersion="3" ma:contentTypeDescription="Izveidot jaunu dokumentu." ma:contentTypeScope="" ma:versionID="ec84c31419514c8b301bd85aa49e0a52">
  <xsd:schema xmlns:xsd="http://www.w3.org/2001/XMLSchema" xmlns:xs="http://www.w3.org/2001/XMLSchema" xmlns:p="http://schemas.microsoft.com/office/2006/metadata/properties" xmlns:ns2="f123fc61-7915-4898-8636-52bfc24319d4" xmlns:ns3="80613d6c-201e-4be1-b27a-7e1bf41d8677" targetNamespace="http://schemas.microsoft.com/office/2006/metadata/properties" ma:root="true" ma:fieldsID="97382bbec2737b8f4280c2d2c53de7ad" ns2:_="" ns3:_="">
    <xsd:import namespace="f123fc61-7915-4898-8636-52bfc24319d4"/>
    <xsd:import namespace="80613d6c-201e-4be1-b27a-7e1bf41d8677"/>
    <xsd:element name="properties">
      <xsd:complexType>
        <xsd:sequence>
          <xsd:element name="documentManagement">
            <xsd:complexType>
              <xsd:all>
                <xsd:element ref="ns2:DokRegDatums" minOccurs="0"/>
                <xsd:element ref="ns2:DokParakstitaji" minOccurs="0"/>
                <xsd:element ref="ns2:DokNumurs" minOccurs="0"/>
                <xsd:element ref="ns3:D320F758A3D245D2A7D76018125F5A02"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3fc61-7915-4898-8636-52bfc24319d4" elementFormDefault="qualified">
    <xsd:import namespace="http://schemas.microsoft.com/office/2006/documentManagement/types"/>
    <xsd:import namespace="http://schemas.microsoft.com/office/infopath/2007/PartnerControls"/>
    <xsd:element name="DokRegDatums" ma:index="8" nillable="true" ma:displayName="Reģistrēšanas datums" ma:default="" ma:format="DateOnly" ma:internalName="DokRegDatums" ma:readOnly="false">
      <xsd:simpleType>
        <xsd:restriction base="dms:DateTime"/>
      </xsd:simpleType>
    </xsd:element>
    <xsd:element name="DokParakstitaji" ma:index="9" nillable="true" ma:displayName="Parakstītāji (LTAB)" ma:description="" ma:list="UserInfo" ma:SharePointGroup="0" ma:internalName="DokParakstitaj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Numurs" ma:index="10" nillable="true" ma:displayName="LTAB numurs" ma:default="" ma:internalName="DokNumur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13d6c-201e-4be1-b27a-7e1bf41d8677" elementFormDefault="qualified">
    <xsd:import namespace="http://schemas.microsoft.com/office/2006/documentManagement/types"/>
    <xsd:import namespace="http://schemas.microsoft.com/office/infopath/2007/PartnerControls"/>
    <xsd:element name="D320F758A3D245D2A7D76018125F5A02" ma:index="11" nillable="true" ma:taxonomy="true" ma:internalName="D320F758A3D245D2A7D76018125F5A02" ma:taxonomyFieldName="Dokumenta_x0020_veids" ma:displayName="Faila veids" ma:default="" ma:fieldId="{d320f758-a3d2-45d2-a7d7-6018125f5a02}" ma:sspId="1ac5e261-a64d-4ceb-a974-e4061fbbeb5b" ma:termSetId="5a451c67-2bb4-406f-81c0-e9b1733a13e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0e8c042-24be-4595-97e5-6654cf41011a}" ma:internalName="TaxCatchAll" ma:showField="CatchAllData" ma:web="f123fc61-7915-4898-8636-52bfc24319d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0e8c042-24be-4595-97e5-6654cf41011a}" ma:internalName="TaxCatchAllLabel" ma:readOnly="true" ma:showField="CatchAllDataLabel" ma:web="f123fc61-7915-4898-8636-52bfc2431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613d6c-201e-4be1-b27a-7e1bf41d8677"/>
    <DokParakstitaji xmlns="f123fc61-7915-4898-8636-52bfc24319d4">
      <UserInfo>
        <DisplayName>Jānis Abāšins</DisplayName>
        <AccountId>31</AccountId>
        <AccountType/>
      </UserInfo>
    </DokParakstitaji>
    <DokRegDatums xmlns="f123fc61-7915-4898-8636-52bfc24319d4">2021-06-01T11:38:43+00:00</DokRegDatums>
    <DokNumurs xmlns="f123fc61-7915-4898-8636-52bfc24319d4">07/02-16/60</DokNumurs>
    <D320F758A3D245D2A7D76018125F5A02 xmlns="80613d6c-201e-4be1-b27a-7e1bf41d8677">
      <Terms xmlns="http://schemas.microsoft.com/office/infopath/2007/PartnerControls"/>
    </D320F758A3D245D2A7D76018125F5A02>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E4A75-6626-4734-8FF2-AE13E6EAA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3fc61-7915-4898-8636-52bfc24319d4"/>
    <ds:schemaRef ds:uri="80613d6c-201e-4be1-b27a-7e1bf41d8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1C104-9573-4A73-9C45-EB4DB7462191}">
  <ds:schemaRefs>
    <ds:schemaRef ds:uri="http://schemas.microsoft.com/sharepoint/v3/contenttype/forms"/>
  </ds:schemaRefs>
</ds:datastoreItem>
</file>

<file path=customXml/itemProps3.xml><?xml version="1.0" encoding="utf-8"?>
<ds:datastoreItem xmlns:ds="http://schemas.openxmlformats.org/officeDocument/2006/customXml" ds:itemID="{2DFF2E7C-4C4B-44D9-AB99-D3D6EA390431}">
  <ds:schemaRefs>
    <ds:schemaRef ds:uri="http://purl.org/dc/terms/"/>
    <ds:schemaRef ds:uri="http://schemas.microsoft.com/office/2006/documentManagement/types"/>
    <ds:schemaRef ds:uri="http://purl.org/dc/dcmitype/"/>
    <ds:schemaRef ds:uri="f123fc61-7915-4898-8636-52bfc24319d4"/>
    <ds:schemaRef ds:uri="http://www.w3.org/XML/1998/namespace"/>
    <ds:schemaRef ds:uri="http://purl.org/dc/elements/1.1/"/>
    <ds:schemaRef ds:uri="80613d6c-201e-4be1-b27a-7e1bf41d8677"/>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9EADDC17-5860-470B-A804-FF8786FBD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3984</Words>
  <Characters>2272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Ruta Veidlina</cp:lastModifiedBy>
  <cp:revision>2</cp:revision>
  <dcterms:created xsi:type="dcterms:W3CDTF">2021-06-07T08:42:00Z</dcterms:created>
  <dcterms:modified xsi:type="dcterms:W3CDTF">2021-06-07T08:42:00Z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0x010100328C1A1C0DE2DA44BDEE73C4E3D7B086</vt:lpwstr>
  </property>
  <property fmtid="{D5CDD505-2E9C-101B-9397-08002B2CF9AE}" pid="3" name="Dokumenta veids">
    <vt:lpwstr/>
  </property>
  <property fmtid="{D5CDD505-2E9C-101B-9397-08002B2CF9AE}" pid="4" name="_docset_NoMedatataSyncRequired">
    <vt:lpwstr>False</vt:lpwstr>
  </property>
</Properties>
</file>