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22-TA-3431: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13.2.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lūdz izslēgt 13.2.punkta grozījumus no šīs grozījumu paketes, jo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nav saistīti ar streika sarunu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nav steidzami virzāmi;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šiem grozījumiem ir nepieciešama papildus diskusija.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apakšpunkta grozījumi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24.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lūdz izslēgt 24.punkta grozījumus no šīs grozījumu pakete</w:t>
            </w:r>
            <w:r w:rsidR="00000000" w:rsidRPr="00000000" w:rsidDel="00000000">
              <w:rPr>
                <w:rtl w:val="0"/>
              </w:rPr>
              <w:t xml:space="preserve">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nav saistīti ar streika sarunu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nav steidzami virzāmi;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šiem grozījumiem ir nepieciešama papildus diskusija.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punkta grozījumi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25.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lūdz izslēgt 25.punkta grozījumus no šīs grozījumu paketes</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nav saistīti ar streika sarunu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nav steidzami virzāmi;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šiem grozījumiem ir nepieciešama papildus diskusija.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punkta grozījumi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vai projektā iekļautais regulējums atbilst panāktajai vienošanās starp Latvijas Izglītības un zinātnes darbinieku arodbiedrību, Latvijas Brīvo arodbiedrību savienību un Ministru kabinetu.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pirmajā sadaļā "Tiesību akta projekta izstrādes nepieciešamība" 1.1. apakšpunktā veikts attiecīgais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no anotācijas izslēgt teikumus: "Analizējot Valsts izglītības informācijas (turpmāk - VIIS) datus par 2021./2022.macību gadu, secināts, ka mazāka darba slodze par 0,9 likmēm Latvijā ir 44% skolotāju, savukārt novados, kur skolotāju resurss tiek izmantots ļoti pārdomāti, tie ir 25% no pašvaldību skolotājiem. Ir vērojama sakarība starp skolotāju noslodzi, skolēnu/skolotāju attiecību un skolotāju slodzes sastāvu.  Izglītības iestādēs ar zemu skolēnu/skolotāju attiecību skolotāji strādā nepilna laika slodzes darbu, šiem skolotājiem tiek atmaksāts neliels stundu skaits citu pienākumu veikšanai", jo slodzes likmei nav tieša ieteikme uz slodzes sabalansētības nepieciešamību, t.i., sabalansēta slodze jānodrošina gan tam pedagogam, kam ir iespēja vai kas ir izvēlējies strādāt nepilnu slodzi (piemēram 5 stundas nedēļā), gan arī tam pedagogam, kas ir piekritis strādāt vairāk kā vienu likmi (40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grozījumu noteikumu 13.2., 24. un 25.punktos izslēgšanu no šo grozījumu paketes, LIZDA lūdz izlēgt no anotācijas rindkopas: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paredz precizēt 13.2. apakšpunktā noteikto normu, precizējot, ka pašvaldība aprēķinot finansējumu atbalsta personālam un administrācijai neņem vērā mērķdotācijas apmēru bērnu no piecu gadu izglītošanā nodarbināto pedagogiem un skolotājiem logopēdiem. Šāda kārtība ir bijusi arī iepriekš un nav plānots to mainīt, ņemot vērā, ka pirmsskolas izglītības programmas īsteno gan pie vispārējās pamata un vidējās izglītības iestādēm, gan pirmsskolas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paredz precizēt 24.punktā noteikto normu, precizējot, ka reģionālais koeficients tiek koriģēts vienu reizi, savukārt piemērots nemainīgi četriem gadiem. Lai pašvaldības būtu informēts kāds tieši koeficients tiks piemērots turpmākos četrus gadus aprēķinot mērķdotāciju, Izglītības un zinātnes ministrija (turpmāk - ministrija) to publiskos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noteikumu Nr.376 17.punktā ir noteikts, ka pēc mērķdotācijas sadalījuma apstiprināšanas Ministru kabineta pašvaldības 20 darbdienu laikā sadala un apstiprina mērķdotāciju izglītības iestādēm un ievada VIIS informāciju par katrai izglītības iestādei apstiprināto mērķdotācijas apmēru. Savukārt noteikumu Nr.376 25.punktā noteikts, ka aprēķinot papildu finansējumu, ņem vērā skolēnu un skolotāju skaita attiecību iepriekšējā gada 15.oktobrī. Ņemot vērā, ka Ministru kabineta rīkojumu par mērķdotācijas sadali pašvaldībām pieņem septembra beigās vai oktobra sākumā, pašvaldības informāciju par finansējumu var ievadīt 20 darbdienas, kas var būt vēlāk nekā 15.oktobris. Lai novērstu neprecīzu datu izmantošanu aprēķinu veikšanai, grozījumi noteikumu projektā paredz pagarināt termiņu no 15.oktobra uz 1.novembri."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ar grozījumu noteikumu 13.2., 24. un 25.punktos izslēgšanu no šo grozījumu paketes, Latvijas Pašvaldību savienība lūdz izlēgt no anotācijas rindkopas: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paredz precizēt 13.2. apakšpunktā noteikto normu, precizējot, ka pašvaldība aprēķinot finansējumu atbalsta personālam un administrācijai neņem vērā mērķdotācijas apmēru bērnu no piecu gadu izglītošanā nodarbināto pedagogiem un skolotājiem logopēdiem. Šāda kārtība ir bijusi arī iepriekš un nav plānots to mainīt, ņemot vērā, ka pirmsskolas izglītības programmas īsteno gan pie vispārējās pamata un vidējās izglītības iestādēm, gan pirmsskolas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paredz precizēt 24.punktā noteikto normu, precizējot, ka reģionālais koeficients tiek koriģēts vienu reizi, savukārt piemērots nemainīgi četriem gadiem. Lai pašvaldības būtu informēts kāds tieši koeficients tiks piemērots turpmākos četrus gadus aprēķinot mērķdotāciju, Izglītības un zinātnes ministrija (turpmāk - ministrija) to publiskos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noteikumu Nr.376 17.punktā ir noteikts, ka pēc mērķdotācijas sadalījuma apstiprināšanas Ministru kabineta pašvaldības 20 darbdienu laikā sadala un apstiprina mērķdotāciju izglītības iestādēm un ievada VIIS informāciju par katrai izglītības iestādei apstiprināto mērķdotācijas apmēru. Savukārt noteikumu Nr.376 25.punktā noteikts, ka aprēķinot papildu finansējumu, ņem vērā skolēnu un skolotāju skaita attiecību iepriekšējā gada 15.oktobrī. Ņemot vērā, ka Ministru kabineta rīkojumu par mērķdotācijas sadali pašvaldībām pieņem septembra beigās vai oktobra sākumā, pašvaldības informāciju par finansējumu var ievadīt 20 darbdienas, kas var būt vēlāk nekā 15.oktobris. Lai novērstu neprecīzu datu izmantošanu aprēķinu veikšanai, grozījumi noteikumu projektā paredz pagarināt termiņu no 15.oktobra uz 1.novembri."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no šo noteikumu </w:t>
            </w:r>
            <w:r w:rsidR="00000000" w:rsidRPr="00000000" w:rsidDel="00000000">
              <w:rPr>
                <w:rtl w:val="0"/>
              </w:rPr>
              <w:t xml:space="preserve">11.</w:t>
            </w:r>
            <w:r w:rsidR="00000000" w:rsidRPr="00000000" w:rsidDel="00000000">
              <w:rPr>
                <w:rtl w:val="0"/>
              </w:rPr>
              <w:t xml:space="preserve"> punktā minētās mērķdotācijas, izņemot finansējumu to pirmsskolas izglītības pedagogu darba samaksai, kuri nodarbināti pašvaldību izglītības iestādēs bērnu no piecu gadu vecuma izglītošanā, ne mazāk kā septiņus procentus izlieto atbalsta personāla (izglītības iestādes bibliotekārs, skolotājs logopēds, izglītības psihologs, speciālais pedagogs, pedagogs karjeras konsultants, pedagoga palīgs) darba samaksai un ne vairāk kā 15 procentus – iestādes vadītāja un viņa vietnieku darba samaksai;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13.2.punkta grozījumus no šīs grozījumu paketes,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nav saistīti ar streika sarunu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nav steidzami virzāmi;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šiem grozījumiem ir nepieciešama papildus diskusija.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apakšpunkta grozījumi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mazinātu pašvaldībām aprēķinātās mērķdotācijas atšķirības, laikposmam no 2022. gada 1.septembra līdz 2026. gada 31.augustam, šo noteikumu </w:t>
            </w:r>
            <w:r w:rsidR="00000000" w:rsidRPr="00000000" w:rsidDel="00000000">
              <w:rPr>
                <w:rtl w:val="0"/>
              </w:rPr>
              <w:t xml:space="preserve">6.</w:t>
            </w:r>
            <w:r w:rsidR="00000000" w:rsidRPr="00000000" w:rsidDel="00000000">
              <w:rPr>
                <w:rtl w:val="0"/>
              </w:rPr>
              <w:t xml:space="preserve"> punktā norādītais reģionālais koeficients tiek koriģēts un mērķdotācijas aprēķinā ministrija piemēro izlīdzināšanas koeficientu. Informāciju par aprēķināto izlīdzināšanas koeficientu katrai pašvaldībai ministrija publisko savā tīmekļvietnē un to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pārejas perioda izlīdzināšanas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2022./2023. mācību gada mērķdotācijas apmērs, kas iegūts, piemērojot šo noteikumu 23.1. un </w:t>
            </w:r>
            <w:r w:rsidR="00000000" w:rsidRPr="00000000" w:rsidDel="00000000">
              <w:rPr>
                <w:rtl w:val="0"/>
              </w:rPr>
              <w:t xml:space="preserve">23.2.</w:t>
            </w:r>
            <w:r w:rsidR="00000000" w:rsidRPr="00000000" w:rsidDel="00000000">
              <w:rPr>
                <w:rtl w:val="0"/>
              </w:rPr>
              <w:t xml:space="preserv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2022./2023. mācību gada mērķdotācijas apmērs, kas iegūts atbilstoši šo noteikumu regulējumam, nepiemērojot šo noteikumu </w:t>
            </w:r>
            <w:r w:rsidR="00000000" w:rsidRPr="00000000" w:rsidDel="00000000">
              <w:rPr>
                <w:rtl w:val="0"/>
              </w:rPr>
              <w:t xml:space="preserve">6.</w:t>
            </w:r>
            <w:r w:rsidR="00000000" w:rsidRPr="00000000" w:rsidDel="00000000">
              <w:rPr>
                <w:rtl w:val="0"/>
              </w:rPr>
              <w:t xml:space="preserve"> punktā norādīto reģionālo koeficientu.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aprēķinātās mērķdotācijas apjoms no 2022.gada 1.septembra jau ir aprēķināts un apstiprināts, lūdzam precizēt 24.punktā norādīto laika posmu, kurā, lai mazinātu pašvaldībām aprēķinātās mērķdotācijas atšķirības, tiek koriģēts reģionālais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27.</w:t>
            </w:r>
            <w:r w:rsidR="00000000" w:rsidRPr="00000000" w:rsidDel="00000000">
              <w:rPr>
                <w:vertAlign w:val="superscript"/>
                <w:rtl w:val="0"/>
              </w:rPr>
              <w:t xml:space="preserve">2</w:t>
            </w:r>
            <w:r w:rsidR="00000000" w:rsidRPr="00000000" w:rsidDel="00000000">
              <w:rPr>
                <w:rtl w:val="0"/>
              </w:rPr>
              <w:t xml:space="preserve"> punktu, kas precīzi atrunā izlīdzināšanas koeficienta piemērošanu periodam no 2023. gada 1. janvāra līdz 2023. gada 31.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mazinātu pašvaldībām aprēķinātās mērķdotācijas atšķirības, laikposmam no 2022. gada 1.septembra līdz 2026. gada 31.augustam, šo noteikumu </w:t>
            </w:r>
            <w:r w:rsidR="00000000" w:rsidRPr="00000000" w:rsidDel="00000000">
              <w:rPr>
                <w:rtl w:val="0"/>
              </w:rPr>
              <w:t xml:space="preserve">6.</w:t>
            </w:r>
            <w:r w:rsidR="00000000" w:rsidRPr="00000000" w:rsidDel="00000000">
              <w:rPr>
                <w:rtl w:val="0"/>
              </w:rPr>
              <w:t xml:space="preserve"> punktā norādītais reģionālais koeficients tiek koriģēts un mērķdotācijas aprēķinā ministrija piemēro izlīdzināšanas koeficientu. Informāciju par aprēķināto izlīdzināšanas koeficientu katrai pašvaldībai ministrija publisko savā tīmekļvietnē un to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pārejas perioda izlīdzināšanas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2022./2023. mācību gada mērķdotācijas apmērs, kas iegūts, piemērojot šo noteikumu 23.1. un </w:t>
            </w:r>
            <w:r w:rsidR="00000000" w:rsidRPr="00000000" w:rsidDel="00000000">
              <w:rPr>
                <w:rtl w:val="0"/>
              </w:rPr>
              <w:t xml:space="preserve">23.2.</w:t>
            </w:r>
            <w:r w:rsidR="00000000" w:rsidRPr="00000000" w:rsidDel="00000000">
              <w:rPr>
                <w:rtl w:val="0"/>
              </w:rPr>
              <w:t xml:space="preserv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2022./2023. mācību gada mērķdotācijas apmērs, kas iegūts atbilstoši šo noteikumu regulējumam, nepiemērojot šo noteikumu </w:t>
            </w:r>
            <w:r w:rsidR="00000000" w:rsidRPr="00000000" w:rsidDel="00000000">
              <w:rPr>
                <w:rtl w:val="0"/>
              </w:rPr>
              <w:t xml:space="preserve">6.</w:t>
            </w:r>
            <w:r w:rsidR="00000000" w:rsidRPr="00000000" w:rsidDel="00000000">
              <w:rPr>
                <w:rtl w:val="0"/>
              </w:rPr>
              <w:t xml:space="preserve"> punktā norādīto reģionālo koeficientu.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jaunā redakcijā Noteikumu Nr.376 24.punktu, cita starpā, precizējot arī laika periodu, proti, nosakot, to, ka lai mazinātu pašvaldībām aprēķinātās mērķdotācijas atšķirības,</w:t>
            </w:r>
            <w:r w:rsidR="00000000" w:rsidRPr="00000000" w:rsidDel="00000000">
              <w:rPr>
                <w:b w:val="1"/>
                <w:rtl w:val="0"/>
              </w:rPr>
              <w:t xml:space="preserve"> laikposmam no 2022. gada 1.septembra līdz 2026. gada 31.augustam</w:t>
            </w:r>
            <w:r w:rsidR="00000000" w:rsidRPr="00000000" w:rsidDel="00000000">
              <w:rPr>
                <w:rtl w:val="0"/>
              </w:rPr>
              <w:t xml:space="preserve">, šo noteikumu 6. punktā norādītais reģionālais koeficients tiek koriģēts un mērķdotācijas aprēķinā ministrija piemēro izlīdzināšanas koeficientu. Spēkā esošā norma (Noteikumu Nr.376 24.punkts) savukārt satur norādi uz 2023./2024., 2024./2025. un 2025./2026. mācību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projekta, ne tā anotācijas nav saprotams, kādēļ projekts paredz ietvert laika periodu arī attiecībā uz 2022./2023. gadu, un vai šajā periodā mērķdotāciju apjoms jau nav aprēķināts. Ņemot vērā minēto, lūdzam precizēt projektu un tā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27.</w:t>
            </w:r>
            <w:r w:rsidR="00000000" w:rsidRPr="00000000" w:rsidDel="00000000">
              <w:rPr>
                <w:vertAlign w:val="superscript"/>
                <w:rtl w:val="0"/>
              </w:rPr>
              <w:t xml:space="preserve">2</w:t>
            </w:r>
            <w:r w:rsidR="00000000" w:rsidRPr="00000000" w:rsidDel="00000000">
              <w:rPr>
                <w:rtl w:val="0"/>
              </w:rPr>
              <w:t xml:space="preserve"> punktu, kas precīzi atrunā izlīdzināšanas koeficienta piemērošanu periodam no 2023. gada 1. janvāra līdz 2023. gada 31.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mazinātu pašvaldībām aprēķinātās mērķdotācijas atšķirības, laikposmam no 2022. gada 1.septembra līdz 2026. gada 31.augustam, šo noteikumu </w:t>
            </w:r>
            <w:r w:rsidR="00000000" w:rsidRPr="00000000" w:rsidDel="00000000">
              <w:rPr>
                <w:rtl w:val="0"/>
              </w:rPr>
              <w:t xml:space="preserve">6.</w:t>
            </w:r>
            <w:r w:rsidR="00000000" w:rsidRPr="00000000" w:rsidDel="00000000">
              <w:rPr>
                <w:rtl w:val="0"/>
              </w:rPr>
              <w:t xml:space="preserve"> punktā norādītais reģionālais koeficients tiek koriģēts un mērķdotācijas aprēķinā ministrija piemēro izlīdzināšanas koeficientu. Informāciju par aprēķināto izlīdzināšanas koeficientu katrai pašvaldībai ministrija publisko savā tīmekļvietnē un to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pārejas perioda izlīdzināšanas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2022./2023. mācību gada mērķdotācijas apmērs, kas iegūts, piemērojot šo noteikumu 23.1. un </w:t>
            </w:r>
            <w:r w:rsidR="00000000" w:rsidRPr="00000000" w:rsidDel="00000000">
              <w:rPr>
                <w:rtl w:val="0"/>
              </w:rPr>
              <w:t xml:space="preserve">23.2.</w:t>
            </w:r>
            <w:r w:rsidR="00000000" w:rsidRPr="00000000" w:rsidDel="00000000">
              <w:rPr>
                <w:rtl w:val="0"/>
              </w:rPr>
              <w:t xml:space="preserv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2022./2023. mācību gada mērķdotācijas apmērs, kas iegūts atbilstoši šo noteikumu regulējumam, nepiemērojot šo noteikumu </w:t>
            </w:r>
            <w:r w:rsidR="00000000" w:rsidRPr="00000000" w:rsidDel="00000000">
              <w:rPr>
                <w:rtl w:val="0"/>
              </w:rPr>
              <w:t xml:space="preserve">6.</w:t>
            </w:r>
            <w:r w:rsidR="00000000" w:rsidRPr="00000000" w:rsidDel="00000000">
              <w:rPr>
                <w:rtl w:val="0"/>
              </w:rPr>
              <w:t xml:space="preserve"> punktā norādīto reģionālo koeficientu.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24.punkta grozījumus no šīs grozījumu paketes,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nav saistīti ar streika sarunu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nav steidzami virzāmi;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šiem grozījumiem ir nepieciešama papildus diskusija.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punkta grozījumi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Ministrija 2022./2023., 2023./2024., 2024./2025. un 2025./2026. mācību gadā aprēķina papildu finansējumu tām pašvaldībām, kuru vidējā skolēnu un skolotāju skaita attiecība iepriekšējā mācību gada 1.novembrī ir vienāda vai lielāka par vidējo skolēnu un skolotāju skaita attiecību valstī pašvaldību vispārizglītojošās skolās,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25.punkta grozījumus no šīs grozījumu paketes,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nav saistīti ar streika sarunu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nav steidzami virzāmi;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šiem grozījumiem ir nepieciešama papildus diskusija.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punkta grozījumi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mērķdotācijas pieaugumam pedagogu darba samaksai pašvaldību vispārējās izglītības iestādēs jābūt proporcionālam pedagogu minimālās atalgojuma likmes pieaugamam, kā arī mērķdotācijas apjomam jābūt pietiekošam paredzamajai pedagogu slodžu līdzsvarošanai.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regulējums atbilst Streika komitejas panāktajai vienošanai.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22-TA-3431</w:t>
    </w:r>
    <w:r>
      <w:br/>
    </w:r>
    <w:r w:rsidR="00000000" w:rsidRPr="00000000" w:rsidDel="00000000">
      <w:rPr>
        <w:rtl w:val="0"/>
      </w:rPr>
      <w:t xml:space="preserve">09.12.2022. 14.23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22-TA-3431</w:t>
    </w:r>
    <w:r>
      <w:br/>
    </w:r>
    <w:r w:rsidR="00000000" w:rsidRPr="00000000" w:rsidDel="00000000">
      <w:rPr>
        <w:rtl w:val="0"/>
      </w:rPr>
      <w:t xml:space="preserve">09.12.2022. 14.23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Izziņa_22-TA-3431.docx</dc:title>
</cp:coreProperties>
</file>

<file path=docProps/custom.xml><?xml version="1.0" encoding="utf-8"?>
<Properties xmlns="http://schemas.openxmlformats.org/officeDocument/2006/custom-properties" xmlns:vt="http://schemas.openxmlformats.org/officeDocument/2006/docPropsVTypes"/>
</file>