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20. februāra noteikumos Nr. 101 "Noteikumi par Sociālo uzņēmumu komisiju"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tekstu : "Noteikumu projekts paredz, ka komisijas loceklim, kas nav pilnvarota amatpersona, nosaka darba stundas tarifa likmi atbilstoši valsts un pašvaldību institūciju amatpersonu un darbinieku 11. mēnešalgu grupas intervāla minimumam atbilstošās stundas algas likmei. 2024. gadā 11. mēnešalgu grupas intervāla minimums normālā darba laika ietvaros ir 1 851 euro. Ņemot vērā, ka noteikumu 27.punkts paredzēs, ka atlīdzība komisijas locekļiem tiem noteikta komisijas apstiprināšanas brīdī, tad  plānots, ka atlīdzības apmērs komisijas locekļiem tiks nofiksēts uz turpmākiem 3 gadiem, līdz ar to, 2024., 2025., 2026. gadā tiks piemērots 2024.gada  11. mēnešalgas grupas intervāla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vidēji mēnesī ir 167 darba stundas, stundas tarifa likme komisijas loceklim, kas nav pilnvarota amatpersona, 2024.gadā būs 13,69 euro (1851 euro / 167 stundas + 23,59% (VSAOI).", jo izmantot 2024.gada attiecīgās mēnešalgu grupas intervāla minimuma likmi 2025.gadam un turpmākajiem gadiem nav korekti.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26.09.2023. protokolu Nr.47 #43 15.2. un 15.3. punktiem atlīdzība nevar būt zemākā kā 2024.gadā 71,23%; 2025.gadā 70,19%, 2026.gadā kā 69,57% no skalas viduspunkta. Vienlaikus nosakot konstantu likmi nav arī ņemts vērā, ka bāzes mēnešalga katru gadu 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mūsu ieskatā situācijā, kad tiek fiksēta stundas likme visam periodam, kā arī lai nodrošinātu vienotu pieeju atlīdzības noteikšanā, aicinām izmantot 2026.gada prognozēto 11 mēnešalgu grupas skalas intervāla likmi 2048 euro. Minētā pieeja nodrošinās visu MK lēmumu ievērošanu un vienādu pieeju pret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ir papildu nepieciešamais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precizējumu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3.sadaļas - tiesību akta projekta ietekme uz valsts budžetu un pašvaldību budžetiem - 6.2.apakšpunktu, norādot detalizētu izdevumu aprēķinu.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precizējumu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6.1.apakšpunktā sniegto informāciju pārcelt uz minētās sadaļas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precizējumu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6.2.apakšpunktu, norādot Labklājības ministrijas budžeta apakšprogrammu, kuras ietvaros tiek plānots finansējums 13 000 </w:t>
            </w:r>
            <w:r w:rsidR="00000000" w:rsidRPr="00000000" w:rsidDel="00000000">
              <w:rPr>
                <w:i w:val="1"/>
                <w:rtl w:val="0"/>
              </w:rPr>
              <w:t xml:space="preserve">euro</w:t>
            </w:r>
            <w:r w:rsidR="00000000" w:rsidRPr="00000000" w:rsidDel="00000000">
              <w:rPr>
                <w:rtl w:val="0"/>
              </w:rPr>
              <w:t xml:space="preserve"> apmērā Sociālo uzņēmumu komisijas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budžeta apakšprogrammu ir sniegta 3. sadaļas ailē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“Tiesību akta projekta ietekme uz valsts budžetu un pašvaldību budžetiem” tabulas aili “2024.gada 5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3.sadaļas “Tiesību akta projekta ietekme uz valsts budžetu un pašvaldību budžetiem” tabulas aile “2024.gada 5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tabulas ailē “2024.gada 7 mēneši” norādīto kopējo komisijas darbības nodrošināšanai nepieciešamo finansējumu, jo, saskaitot norādīto kopējo finansējumu komisijas locekļu atalgojumam ar norādīto kopējo finansējumu transporta izdevumu kompensācijai, veidojas 11 041,43 </w:t>
            </w:r>
            <w:r w:rsidR="00000000" w:rsidRPr="00000000" w:rsidDel="00000000">
              <w:rPr>
                <w:i w:val="1"/>
                <w:rtl w:val="0"/>
              </w:rPr>
              <w:t xml:space="preserve">euro</w:t>
            </w:r>
            <w:r w:rsidR="00000000" w:rsidRPr="00000000" w:rsidDel="00000000">
              <w:rPr>
                <w:rtl w:val="0"/>
              </w:rPr>
              <w:t xml:space="preserve">, nevis 10 941,43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24-TA-678</w:t>
    </w:r>
    <w:r>
      <w:br/>
    </w:r>
    <w:r w:rsidR="00000000" w:rsidRPr="00000000" w:rsidDel="00000000">
      <w:rPr>
        <w:rtl w:val="0"/>
      </w:rPr>
      <w:t xml:space="preserve">20.05.2024. 10.02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24-TA-678</w:t>
    </w:r>
    <w:r>
      <w:br/>
    </w:r>
    <w:r w:rsidR="00000000" w:rsidRPr="00000000" w:rsidDel="00000000">
      <w:rPr>
        <w:rtl w:val="0"/>
      </w:rPr>
      <w:t xml:space="preserve">20.05.2024. 10.02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Izziņa_24-TA-678.docx</dc:title>
</cp:coreProperties>
</file>

<file path=docProps/custom.xml><?xml version="1.0" encoding="utf-8"?>
<Properties xmlns="http://schemas.openxmlformats.org/officeDocument/2006/custom-properties" xmlns:vt="http://schemas.openxmlformats.org/officeDocument/2006/docPropsVTypes"/>
</file>