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23-TA-763: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2023. gada 10. janvāra noteikumos Nr. 3 "Nacionālais radiofrekvenču plāns"</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- 21.07.2023.)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Apzināmies, ka jau pašreizējā redakcijā Ministru kabineta 2023. gada 10. janvāra noteikumos Nr. 3 "Nacionālais radiofrekvenču plāns" (turpmāk - noteikumi) ietvertas atsauces uz dažādiem ziņojumiem, rekomendācijām u.tml. starptautiskiem dokumentiem vai arī ietvertas atsauces uz noteikumu 4. pielikuma, kurā ietverta informācija par atbilstību starptautiskajiem radiofrekvenču spektra izmantošanas nosacījumiem, vienībām. Reizē atgādinām, ka privātpersonām nedrīkst uzlikt par pienākumu ievērot juridiski nesaistošus starptautiskus dokumentus (arī Komisijas lēmumus, kuru adresāts ir dalībvalstis), un, lai minēto dokumentu prasības padarītu par saistošām privātpersonām, nepieciešams tās pārņemt nacionālajā normatīvajā aktā. Attiecīgi lūdzam anotācijā saistībā ar paredzētajiem grozījumiem pielikumos skaidrot minēto dokumentu juridiski saistošo raksturu un atsauču ietveršanas nozīmi projektā (salīdzinājumam sk. noteikumu anotācijā ietverto skaidrojumu). Nepieciešamības gadījumā lūdzam precizēt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projekta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4. pielikumā norādītā informācija nav tieši saistoša privātpersonām. Tāpat privātpersonām nav saistoša noteikumu projekta pārējos pielikumos dotās atsaucas uz 4.pielikumu un tām ir informatīvs raksturs. Privātpersonai saistoši dati tiek izdoti VAS "Elektroniskie sakari" radiofrekvences piešķīruma lietošanas atļaujā (radioatļauja) un tā satur radioiekārtas darbības nosacījumus, un to lietošanas ierobežojumus un citus raksturlielumus. Noteikumu projekta 4.pielikumā uzskaitīto CEPT lēmumu, ECC, (ERC) lēmumu informācija var būt noderīga privātpersonām uzstādot nepieciešamās iekārtas privātos elektronisko sakaru tīklos. Tomēr šī specifiskā informācija skar šauru interesentu un ekspertu loku.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- 21.07.2023.)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5.4. sadaļas 1. tabulā papildus noteikumu vienībai norādīt arī </w:t>
            </w:r>
            <w:r w:rsidR="00000000" w:rsidRPr="00000000" w:rsidDel="00000000">
              <w:rPr>
                <w:u w:val="single"/>
                <w:rtl w:val="0"/>
              </w:rPr>
              <w:t xml:space="preserve">projekta vienību</w:t>
            </w:r>
            <w:r w:rsidR="00000000" w:rsidRPr="00000000" w:rsidDel="00000000">
              <w:rPr>
                <w:rtl w:val="0"/>
              </w:rPr>
              <w:t xml:space="preserve">, kurā pārņemtas attiecīgā Komisijas lēmuma prasības, piemēram, ietverot šādu norādi: "Projekta 2. punkts (noteikumu 43. punkts)".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Aizpildīta anotācijas 5.4. sadaļas 1. tabula, norādot arī projekta vienības.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aizpildīt MK sēdes protokollē</w:t>
            </w:r>
            <w:r w:rsidR="00000000" w:rsidRPr="00000000" w:rsidDel="00000000">
              <w:rPr>
                <w:rtl w:val="0"/>
              </w:rPr>
              <w:t xml:space="preserve">muma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Mobilo galiekārtu gaisa kuģos, kuras uztver signālu 925–960 MHz un 2 110–2 170 MHz  frekvenču joslās un sistēmās, mēģinājumus reģistrēties uz zemes esošajos UMTS mobilajos tīklos līdz 2026. gada 1. janvārim novērš atbilstoši 3. pielikuma 13.2. apakšpunkta prasībām.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- 21.07.2023.)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atsauci uz šo noteikumu 3. pielikuma vienību noformēt atbilstoši Ministru kabineta 2009. gada 3. februāra noteikumu Nr. 108 "Normatīvo aktu projektu sagatavošanas noteikumi" 132. punktam (proti, "šo noteikumu 3. pielikuma 13.2. apakšpunkta prasībām").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Mobilo galiekārtu gaisa kuģos, kuras uztver signālu 925–960 MHz un 2 110–2 170 MHz  frekvenču joslās un sistēmās, mēģinājumus reģistrēties uz zemes esošajos UMTS mobilajos tīklos līdz 2026. gada 1. janvārim novērš atbilstoši šo noteikumu 3. pielikuma 13.2. apakšpunkta prasībām.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23-TA-763</w:t>
    </w:r>
    <w:r>
      <w:br/>
    </w:r>
    <w:r w:rsidR="00000000" w:rsidRPr="00000000" w:rsidDel="00000000">
      <w:rPr>
        <w:rtl w:val="0"/>
      </w:rPr>
      <w:t xml:space="preserve">16.08.2023. 12.57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23-TA-763</w:t>
    </w:r>
    <w:r>
      <w:br/>
    </w:r>
    <w:r w:rsidR="00000000" w:rsidRPr="00000000" w:rsidDel="00000000">
      <w:rPr>
        <w:rtl w:val="0"/>
      </w:rPr>
      <w:t xml:space="preserve">16.08.2023. 12.57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Izziņa_23-TA-763.docx</dc:title>
</cp:coreProperties>
</file>

<file path=docProps/custom.xml><?xml version="1.0" encoding="utf-8"?>
<Properties xmlns="http://schemas.openxmlformats.org/officeDocument/2006/custom-properties" xmlns:vt="http://schemas.openxmlformats.org/officeDocument/2006/docPropsVTypes"/>
</file>