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26-TA-1094: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vienotu pārvaldību, nodrošinot pieaugušo izglītības atbalsta pasākumus cilvēkkapitāla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28.05.2026. 19:20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9.lpp ietverto teikumu "Vienlaikus IZM sadarbībā ar LM izstrādā un apstiprina Finanšu ministrijā vienotu vienas vienības izmaksu metodiku, nodrošinot publiskā finansējuma salīdzināmību un efektīvāku resursu izmantošanu.", jo  atbilstoši Eiropas Savienības fondu 2021.—2027. gada plānošanas perioda vadības likuma 11.panta trešās daļas 9.punktam atbildīgā iestāde izstrādā vienkāršoto izmaksu metodiku. Izstrādājot vienkāršoto izmaksu metodikas, iestādes ir atbildīgas par atbilstošu aprēķinu un datu izmantošanu, metodiku apstiprināšanu, uzraudzību un kontroli. Eiropas Savienības fondu vadošā iestāde neapstiprina atbildīgās iestādes vienkāršoto izmaksu metodiku, taču sniedz viedokli par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teikuma ir dzēšami vārdi “Finanšu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IZM sadarbībā ar LM izstrādā un apstiprina vienotu vienas vienības izmaksu metodiku, nodrošinot publiskā finansējuma salīdzināmību un efektīvāku resursu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informatīvajā ziņojumā.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sadaļu “UZDEVUMI MINISTRIJĀM VIENOTAS PĀRVALDĪBAS IEVIEŠANAI LĪDZ 2027. GADA 31. DECEMBRIM”, skaidri definējot konkrētās darbības, kas veicamas vienotās pārvaldības ieviešanai, īpaši attiecībā uz Eiropas Savienības fondu ietvaros jau īstenošanā esošajiem pieaugušo izglītības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nav pietiekami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vienotās pārvaldības modelis tiks praktiski piemērots jau uzsāktajiem Eiropas Savienības fondu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kādi konkrēti pārvaldības, procesu vai nosacījumu grozījumi tiem būs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tiks nodrošināta šo projektu integrācija vienotajā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ziņojumu ar konkrētu informāciju par plānotajām darbībām, to īstenošanas secību un sagaidāmo ietekmi uz esošajiem Eiropas Savienības fondu projektiem, kā arī paredzētajiem risinājumiem, lai pārejas periodā netiktu veidotas paralēlas pārvaldības pieejas, vienlaikus saskaņot veiktos precizējums ar Izglītības un zinātnes ministriju, Labklājības ministriju un Viedās administrācijas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pārvaldības modeļa ieviešanas ietvaros nav plānots pārskatīt vai mainīt jau apstiprināto Eiropas Savienības fondu un Atveseļošanas fonda investīciju projektu pārvaldību vai īstenošanas nosacījumus. Vienotā pārvaldības pieeja ir vērsta uz turpmākās starpnozaru koordinācijas un plānošanas pilnveidošanu, nevis uz jau uzsāktu projektu pārvaldības modeļa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pārskatīts un precizēts normatīvo aktu saraksts, kuros nepieciešamības gadījumā varētu tikt veikti grozījumi, nodrošinot, ka tie nepārsniedz spēkā esošajos normatīvajos aktos noteikto pilnvarojumu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apstiprinātajiem Eiropas Savienības fondu un Atveseļošanas fonda investīciju projektiem būtiska ietekme uz to īstenošanu netiek paredzēta. Projekti tiks turpināti atbilstoši noslēgtajām vienošanām un spēkā esošajam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Atveseļošanas fonda investīciju īstenošana tuvojas noslēgumam, līdz ar to netiek plānoti grozījumi, kas varētu radīt riskus investīciju savlaicīgai pabeigšanai vai negatīvi ietekmēt sasniedzamo mērķu un rādītāju izpildi. Jebkādas turpmākās izmaiņas tiks vērtētas, ievērojot to lietderību, samērīgumu un iespējamo ietekmi uz investīciju sekmīgu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skaidri norādot, ka vienotā pārvaldības modeļa ieviešana neietekmē jau apstiprināto Eiropas Savienības fondu un Atveseļošanas fonda projektu īstenošanu, kā arī ka atsevišķi pārvaldības elementi var tikt ieviesti, neveicot grozījumus projektu īstenošanas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izstrādes laikā aktivitātes jau ir saskaņotas ar iesaistījām ministrijām, atbilstoši rezolūcijas uzdevumiem.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sadaļas “Galvenie secinājumi” 8.punktā ir norādīts, ka vienotas pārvaldības ieviešana īstermiņā var prasīt papildu ieguldījumus institucionālās kapacitātes stiprināšanai un IT risinājumu pielāgošanai, </w:t>
            </w:r>
            <w:r w:rsidR="00000000" w:rsidRPr="00000000" w:rsidDel="00000000">
              <w:rPr>
                <w:u w:val="single"/>
                <w:rtl w:val="0"/>
              </w:rPr>
              <w:t xml:space="preserve">galvenokārt </w:t>
            </w:r>
            <w:r w:rsidR="00000000" w:rsidRPr="00000000" w:rsidDel="00000000">
              <w:rPr>
                <w:rtl w:val="0"/>
              </w:rPr>
              <w:t xml:space="preserve">pārdalot esošos resursus un izmantojot ES fondu finansējumu. Norādām, ka Ministru kabineta 14.04.2026.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pozitīva tikai 2027. gadā ir 80,3 milj. euro, bet parējos gados tā ir negatīva, proti, 2028. gadā -153,3 milj. euro, 2029. gadā -191,1 milj. euro un 2030. gadā -883,5 milj. euro, kas nozīmē, ka papildu finansējums turpmākajiem gadiem bez kompensējošiem pasākumiem, kas, lai nodrošinātu atbilstību fiskālajiem nosacījumiem, primāri sedz negatīvo fiskālo telpu, nebūs pieejams. Pat pieņemot, ka tuvākajā laikā izdosies atrisināt konflikta situāciju Tuvajos Austrumos, šīs krīzes situācijas seku noregulēšanai būs nepieciešams zināms laika periods, attiecīgi aktuālās prognozes nedod pamatu uzskatam, ka situācija ar pieejamās fiskālās telpas apmēru ievērojami uzlabosies rudens posmā. Līdz ar to, balstoties uz šī brīža prognozēm, iespējas piešķirt papildu valsts budžeta finansējumu turpmākajos gados būs ierobežotas, kas ministrijām un citām centrālajām iestādēm jāņem vērā arī informatīvā ziņojuma projektu izstrādē, papildu nepieciešamo finansējumu rodot esošā finansējuma ietvaros, pārskatot un optimizējot esošos līdzekļus. Ņemot vērā minēto, lūdzam iepriekš minētajā secinājumā svītrot vārdu “galvenokārt”.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informatīvā ziņojuma tekstā.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ziņojumā paredzēto pilotprojektu pieeju vienotās pārvaldības modeļa ieviešanā, jo no pašreizējā formulējuma nav skaidrs to saturs, tvērums un praktiskā īstenošana, kā arī nav identificējams: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kas konkrēti tiek saprasts ar pilotprojektu pieeju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kādi konkrēti pilotprojekti tiks īstenoti, kāds ir to tvērums un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šie pilotprojekti sasaistās ar jau īstenošanā esošajiem pieaugušo izglītības atbalsta pasākumiem, t.sk. Eiropas Savienības fondu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kādiem finanšu avotiem plānots nodrošināt pilotprojektu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ziņojumu ar skaidru pilotprojektu pieejas aprakstu, tai skaitā paredzētajām darbībām, finansējuma avotiem un sagaidāmajiem rezultātiem, lai nodrošinātu to praktisku piemērojamību un izvairītos no neskaidrībām vienotās pārvaldības modeļa ieviešanā.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minētā pilotprojekta pieeja neparedz atsevišķu jaunu pieaugušo izglītības projektu vai jaunu finansēšanas instrumentu izveidi. Ar pilotprojektu tiek saprasta vienotās pārvaldības modeļa atsevišķu elementu pakāpeniska aprobācija, izmantojot esošos pieaugušo izglītības atbalsta pasākumus un spēkā esošo institucionālo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Pilotēšanas mērķis ir praksē izvērtēt un pilnveidot vienotās pārvaldības risinājumus, tostarp starpinstitucionālo koordināciju, vienotu mācību vajadzību plānošanu, datu apriti, informācijas sistēmu savietojamību un kopīgu lēmumu pieņemšanas procesu. Šī pieeja nerada paralēlus projektu īstenošanas mehānismus un neietekmē jau apstiprināto Eiropas Savienības fondu vai citu finanšu instrumentu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Pilotēšana tiks nodrošināta esošo projektu un institūciju kompetences ietvaros, izmantojot pieejamos administratīvos un finanšu resursus. Ja pilotēšanas rezultātā tiks identificēta nepieciešamība pilnveidot normatīvo regulējumu vai pārvaldības procesus, attiecīgie priekšlikumi tiks izstrādāti un virzīti atbilstoši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pilotprojektu pieeja ir vērsta uz vienotās pārvaldības modeļa aprobāciju un pilnveidošanu, nevis jaunu atbalsta pasākumu vai atsevišķu finansēšanas instrumentu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ziņojumā ietverto uzdevumu Ekonomikas ministrijai “koordinēt starpnozaru sadarbību cilvēkkapitāla attīstībā, nodrošinot ES programmu un investīciju kartēšanu (2028–2035) un saskaņotu plānošanu vienotas pieejas ietvarā”, skaidri nosakot, ka Ekonomikas ministrijas uzdevums ir nodrošināt cilvēkkapitāla attīstības jomas starpnozaru koordināciju atbilstoši spēkā esošajos normatīvajos aktos noteiktajai kompetencei un pilnvarojumam, vienlaikus paredzot, ka minētā koordinējošā funkcija tiek īstenota horizontāli attiecībā uz atbalsta pasākumu plānošanu un īstenošanu neatkarīgi no finansējuma avota.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formulējums precizēts informatīvajā ziņojumā  - atbilstoši normatīvajos aktos noteiktajai kompetencei nodrošina cilvēkkapitāla attīstības jomas starpnozaru koordināciju, organizējot atbildīgo institūciju sadarbību, veicinot vienotu cilvēkkapitāla attīstības atbalsta pasākumu plānošanu un īstenošanas saskaņošanu, tai skaitā nodrošinot investīciju un programmu kartēšanu 2028.–2035. gada plānošanas periodam neatkarīgi no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vienotu pārvaldību, nodrošinot pieaugušo izglītības atbalsta pasākumus cilvēkkapitāla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piedāvātajā redakcijā, attiecīgi precizējot arī informatīvā ziņojuma projektā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Ministrijām informatīvajā ziņojumā paredzēto pasākumu īstenošanu nodrošināt piešķirto valsts budžeta līdzekļu ietvaros, pārdalot esošos resursus, vai piesaistot ES politiku instrumentu un pārējās ārvalstu finanšu palīdzības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vienotu pārvaldību, nodrošinot pieaugušo izglītības atbalsta pasākumus cilvēkkapitāla attīstībai"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2. pielikumā jau ir identificēti normatīvie akti, kuros plānoti grozījumi, tostarp Ministru kabineta noteikumi, kas regulē Eiropas Savienības fondu specifisko atbalsta mērķu un Atveseļošanas un noturības mehānisma plāna (turpmāk - Atveseļošanas fonds) investīciju īstenošanu, lūdzam papildināt informatīvā ziņojuma projektā noteikto plānoto izmaiņu saturisko tvērumu un ietekmi uz attiecīgo pasākumu ieviešanas nosacījumiem (t.sk. mērķa grupām, institucionālo sadalījumu un atbalsta piešķiršanas principiem, kritērijiem). Tāpat lūdzam skaidrot, vai ņemot vērā informatīvā ziņojuma projekta saturu tiks nodrošināta plānoto izmaiņu atbilstība Eiropas Savienības fondu un Atveseļošanas fondu horizontālajam regulējumam (t.i. Eiropas Savienības fondu 2021.—2027. gada plānošanas perioda vadības likums un Ministru kabineta 2021. gada 7. septembra noteikumu Nr.621 “Eiropas Savienības Atveseļošanas un noturības mehānisma plāna īstenošanas un uzraudzības kārtība”), kā arī kāda ir ietekme uz jau  apstiprinātiem Eiropas Savienības fondu un Atveseļošanas fondu investīciju īstenotajiem projektiem. Vienlaikus informējam, ka tuvojas Atveseļošanas fonda investīciju noslēgums. Ievērojot minēto, lūdzam izvērtēt lietderību attiecīgo grozījumu nepieciešamībai un vai tie negatīvi neietekmēs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pārvaldības modeļa ieviešanas ietvaros nav plānots pārskatīt vai mainīt jau apstiprināto Eiropas Savienības fondu un Atveseļošanas fonda investīciju projektu pārvaldību vai īstenošanas nosacījumus. Vienotā pārvaldības pieeja ir vērsta uz turpmākās starpnozaru koordinācijas un plānošanas pilnveidošanu, nevis uz jau uzsāktu projektu pārvaldības modeļa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pārskatīts un precizēts normatīvo aktu saraksts, kuros nepieciešamības gadījumā varētu tikt veikti grozījumi, nodrošinot, ka tie nepārsniedz spēkā esošajos normatīvajos aktos noteikto pilnvarojumu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apstiprinātajiem Eiropas Savienības fondu un Atveseļošanas fonda investīciju projektiem būtiska ietekme uz to īstenošanu netiek paredzēta. Projekti tiks turpināti atbilstoši noslēgtajām vienošanām un spēkā esošajam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Atveseļošanas fonda investīciju īstenošana tuvojas noslēgumam, līdz ar to netiek plānoti grozījumi, kas varētu radīt riskus investīciju savlaicīgai pabeigšanai vai negatīvi ietekmēt sasniedzamo mērķu un rādītāju izpildi. Jebkādas turpmākās izmaiņas tiks vērtētas, ievērojot to lietderību, samērīgumu un iespējamo ietekmi uz investīciju sekmīgu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skaidri norādot, ka vienotā pārvaldības modeļa ieviešana neietekmē jau apstiprināto Eiropas Savienības fondu un Atveseļošanas fonda projektu īstenošanu, kā arī ka atsevišķi pārvaldības elementi var tikt ieviesti, neveicot grozījumus projektu īstenošanuas noteikumos.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20.lpp piekto punktu ar informāciju, ka, izvērtējot Eiropas Savienības fondu finansējuma iespējas, jāņem vērā Eiropas Savienības fondu 2028.–2034. gada plānošanas perioda regulējums, kas šobrīd ir izstrādes procesā un kurā paredzētas izmaiņas attiecībā uz vienkāršoto izmaksu metodiku piemērošanas slieksni un obligātumu.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vairākos 2021.–2027. gada plānošanas perioda Eiropas Sociālā fonda Plus pasākumos pieaugušo izglītības piedāvājums tiek plānots, balstoties uz darba tirgus prognozēm un nozaru pieprasījumu, aicinām Ekonomikas ministriju pārskatīt un aktualizēt ziņojumā ietvertos secinājumus par esošajām sistēmiskajām problēmām, izvērtējot jau ieviestos risinājumus un faktiskos rezultātus, lai nodrošinātu objektīvu esošās situācijas atspoguļojumu un izvairītos no nepamatotas problēmu identificēšanas.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aprakstītās problēmas nav attiecināmas uz atsevišķu Eiropas Sociālā fonda Plus pasākumu īstenošanas kvalitāti vai tajos izmantotajiem darba tirgus prognozēšanas risinājumiem. Ziņojums vērtē cilvēkkapitāla attīstības pārvaldības sistēmu kopumā, identificējot nepieciešamību nodrošināt vienotu datu izmantošanu, starpnozaru koordināciju un saskaņotu investīciju plānošanu neatkarīgi no finansējuma avota. Vienlaikus ziņojumā ir precizēti formulējumi, lai tie objektīvi atspoguļotu jau ieviestos risinājumus un to devumu, vienlaikus saglabājot secinājumu par nepieciešamību pilnveidot sistēmisku datu pārvaldību un koordināciju.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2024.gada 10.decembra instrukcijas Nr. 5 "Kārtība, kādā īsteno atbalsta pasākumus nozaru vajadzībās balstītai darba devēju darbinieku profesionālajai pilnveidei" 14. punktā paredzēto kārtību, kas nosaka nozaru ministriju ikgadēju ziņošanu un Apvienotās pieaugušo izglītības koordinācijas komisijas (turpmāk - Komisija) veikto mācību jomu izvērtēšanu un aktualizāciju, aicinām ziņojumu papildināt ar informāciju par šī mehānisma ieviešanas statusu, tostarp vai jau ir saņemta un izvērtēta informācija par 2024./2025. gada atbalsta pasākumiem, kādi lēmumi pieņemti attiecībā uz mācību jomu aktualizāciju un vai mehānisms praksē darbojas.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Atbilstoši Ministru kabineta 2024. gada 10. decembra instrukcijas Nr. 5 "Kārtība, kādā īsteno atbalsta pasākumus nozaru vajadzībās balstītai darba devēju darbinieku profesionālajai pilnveidei" 14. punktam nozaru ministrijas ir sniegušas informāciju par plānotajiem atbalsta pasākumiem un aktivitātēm. Saņemtā informācija, kā arī īstenoto projektu rezultāti ir izvērtēti un ņemti vērā Apvienotajai pieaugušo izglītības koordinācijas komisijai, nosakot un aktualizējot pieaugušo izglītības mācību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koordinācijas mehānisma piemērošanas rezultātus un mācību piedāvājuma plānošanas un saskaņošanas procesu, ir secināta nepieciešamība pilnveidot Ministru kabineta 2024. gada 10. decembra instrukcijā Nr. 5 noteikto kārtību, lai uzlabotu informācijas apriti, savlaicīgu mācību vajadzību plānošanu un starpinstitucionālo koordināciju. Attiecīgos grozījumus instrukcijā plānots izstrādāt līdz 2026. gada beigām. Atbilstoši minētajam informatīvā ziņojuma 2. pielikums ir papildināts, paredzot nepieciešamību veikt grozījumus Ministru kabineta 2024. gada 10. decembra instrukcijā Nr. 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papildināt ziņojumu ar skaidru informāciju par Cilvēkkapitāla attīstības padomes (turpmāk - CAP) un Komisijas lomu vienotajā pieaugušo izglītības pārvaldības modelī, tostarp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un kādas prioritātes CAP jau ir definējusi,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kārtībā un cik regulāri tiek nodrošināta šo prioritāšu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kādi konkrēti rezultāti līdz šim ir sasniegti CAP un komisijas darbībā, kā arī skaidrojot, kā tiek nodrošināta pieaugušo izglītības atbalsta pasākumu uzraudzība, izvērtēšana un atgriezeniskā saite par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CAP definētās prioritātes izriet no un ir saskaņotas ar 2026.gada 28.maijā pieņemtajā valdības deklarācijā “Deklarācija par Andra Kulberga vadītā Ministru kabineta iecerēto darbību” noteiktajām prioritātēm, lai nodrošinātu caurspīdīgu, secīgu un vienotā pārvaldībā balstītu pieaugušo izglītības sistēmas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attīstības padome (CAP) vienotajā pieaugušo izglītības pārvaldības modelī nodrošina stratēģisko pārvaldību un starpinstitucionālo koordināciju cilvēkkapitāla attīstības jomā. Atbilstoši CAP nolikumam tā izvērtē situāciju darba tirgū un darba tirgus attīstības prognozes, nosaka cilvēkkapitāla attīstības stratēģiskos mērķus un rīcības virzienus, sagatavo priekšlikumus par atbalsta pasākumiem un pieaugušo izglītības mācību virzieniem, kā arī uzrauga izvirzīto mērķu sasniegšanu un pieņemto lēmumu īstenošanas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CAP ir starpinstitucionāla platforma, kurā iesaistītās ministrijas vienojas par cilvēkkapitāla attīstības prioritātēm, saskaņo nozaru rīcību un lemj par turpmākajiem risinājumiem. Informatīvajā ziņojumā paredzēto pasākumu īstenošanas progress un sasniegtie rezultāti tiek regulāri izskatīti CAP, nodrošinot vienotu uzraudzību, starpinstitucionālu koordināciju un nepieciešamības gadījumā pieņemot lēmumus par turpmāko rīcību un prioritāšu aktualizēšanu. Savukārt nozaru ministrijas un to padotības iestādes saglabā atbildību par to kompetencē esošo pasākumu un projektu īstenošanu atbilstoši normatīvajos aktos noteiktajām pilnvarām.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plānoto lietotāja ceļu mācību pieejai, īpaši attiecībā uz pašvaldības mācīšanās iespēju nodrošināšanu un institucionālās slodzes sadalījumu. No ziņojuma izriet, ka Nodarbinātības valsts aģentūrai tiek piešķirta centrāla loma personu profilēšanā un virzīšanā uz mācībām, kas var ierobežot personu iespējas patstāvīgi piekļūt mācību piedāvājumam, kā arī radīt institucionālās kapacitātes noslodzes risku pieaugot pieprasījumam pēc konsultatīvā atbalsta. Ņemot vērā minēto, aicinām izvērtēt, kā tiks nodrošināta elastīga piekļuve mācībām, tostarp bez obligāta starpniecības mehānisma.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paredzēts ieviest obligātu starpniecības mehānismu vai ierobežot personu iespējas patstāvīgi piekļūt pieaugušo izglītības piedāvājumam.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pārvaldības pieejas mērķis ir uzlabot institūciju savstarpējo sadarbību un saskaņot atbalsta pasākumu plānošanu un īstenošanu, novēršot līdzšinējo sadrumstalotību, kad dažādas institūcijas vienas un tās pašas vai līdzīgas mērķa grupas uzrunā atšķirīgos veidos, izmantojot dažādus kritērijus, informācijas kanālus un finansēšanas instrumentus. Vienlaikus tiek saglabāta katras institūcijas atbildība par tās kompetencē esošo atbalsta pasākumu īstenošanu. Tieši šī iemesla dēļ turpmāk cilvēkkapitāla attīstības un pieaugušo izglītības atbalsta pasākumus piedāvāts  plānot un īstenot kā starpinstitūciju sadarbības projektus, kuros katrai iesaistītajai institūcijai ir skaidri noteikta atbildība un funkcijas atbilstoši tās kompetencei. Šāda pieeja ir vērsta uz resursu efektīvāku izmantošanu, izvairoties no paralēlu administratīvo un IT risinājumu izveides, kā arī no situācijām, kad vairākas institūcijas neatkarīgi cita no citas īsteno līdzīgas aktivitātes vienām un tām pašām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atbalsta organizēšana un personas virzīšana uz piemērotākajiem mācību risinājumiem ir viens no instrumentiem efektīvākai un koordinētākai atbalsta sniegšanai, nevis priekšnoteikums dalībai mācībās. Līdz ar to personas piekļuve pieaugušo izglītības iespējām netiek ierobežota, bet gan tiek veicināta vienota, saprotama un koordinēta atbalsta sistēma, kas mazina institucionālo sadrumstalotību un uzlabo pakalpojumu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vienotās pārvaldības mērķis ir nodrošināt koordinētu funkciju sadalījumu, kopīgu pakalpojumu plānošanu un resursu koplietošanu.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Viedās administrācijas un reģionālās attīstības ministrija 2021.–2027. gada plānošanas periodā īsteno Eiropas Savienības kohēzijas politikas programmas 2021.–2027. gadam 4.2.4. specifiskā atbalsta mērķa 4.2.4.3. pasākumu “Digitālo prasmju pilnveide”, aicinām precizēt tās lomu vienotajā pieaugušo izglītības pārvaldības modelī, skaidri nodalot funkcijas starp IT arhitektūras un sistēmu integrācijas koordinēšanu un atbalsta pasākumu īstenošanu, kā arī definēt minētā pasākuma integrāciju vienotajā sistēmā, lai novērstu funkciju pārklāšanos un paralēlu risinājumu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precizēts, skaidri nodalot iesaistīto institūciju funkcijas un atbildību vienotajā pieaugušo izglītības pārvaldības modelī. Viedās administrācijas un reģionālās attīstības ministrijas loma tiek īstenota atbilstoši tās normatīvajos aktos noteiktajai kompetencei valsts informācijas un komunikācijas tehnoloģiju pārvaldības jomā, nodrošinot valsts IKT pārvaldības ietvaru, arhitektūras principu un valsts informācijas sistēmu savietojamības prasību piemērošanu. Vienlaikus valsts informācijas sistēmu attīstība, uzturēšana un savstarpējā integrācija ir attiecīgo informācijas sistēmu pārziņu – Valsts izglītības attīstības aģentūras un Nodarbinātības valsts aģentūras – atbildība, nodrošinot to atbilstoši normatīvajiem aktiem par valsts informācijas sistēmām un saskaņojot tehniskos risinājumus ar Viedās administrācijas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4.2.4.3. pasākuma "Digitālo prasmju pilnveide"  pasākums ir Viedās administrācijas un reģionālās attīstības ministrijas īstenots nozaru projekts iedzīvotāju digitālo prasmju pilnveidei, kura īstenošanā ministrija izmanto vienotās pieaugušo izglītības informācijas sistēmas funkcionalitāti mācību organizēšanai, proti, šajā aspektā tā ir informācijas sistēmas lietotājs, nevis tās pārzinis. Vienotās pārvaldības modelis paredz koordinēt šādu dažādu ministriju īstenotu pieaugušo izglītības projektu plānošanu un īstenošanu, saglabājot katras institūcijas atbildību par tās kompetencē esošo atbalsta pasākumu īstenošanu un novēršot funkciju pārklāšanos un paralēlu risinājumu 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tiek piedāvāts ar risinājumu "Izveidot vienotus digitālās piekļuves (t.sk. integrācijas, ja lietderīgi) punktus visām iesaistītajām pusēm – iedzīvotājiem, izglītības pakalpojumu sniedzējiem un darba devējiem.".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ziņojumā ietverto formulējumu par sadarbību ar LUMII, jo no tā nav skaidrs šīs institūcijas konkrētais lomas ietvars, līdzšinējais ieguldījums un plānotie rezultāti darba tirgus prognozēšanas un monitoringa sistēmas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kādos projektos vai iniciatīvās ir uzsākta sadarbība ar LUMII;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kādi konkrēti rezultāti līdz šim ir sasniegti (t.sk. attiecībā uz mākslīgā intelekta risinājumu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kā LUMII iesaiste tiks integrēta vienotajā prognozēšanas un monitoringa ietvarā un kā tā sasaistīta ar citu institūciju (t.sk. CSP)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LUMII iesaiste izriet no “Valdības rīcības plāna Deklarācijas par Evikas Siliņas vadītā Ministru kabineta iecerēto darbību īstenošanai” 29.8. punktā noteiktā uzdevuma Ekonomikas ministrijai izveidot koordinētu cilvēkkapitāla pārvaldības sistēmu. Lai nodrošinātu minētā uzdevuma izpildi, Ekonomikas ministrija ir uzsākusi sadarbību ar Latvijas Universitāti, izmantojot Latvijas Universitātes Matemātikas un informātikas institūta akadēmisko un praktisko kompetenci mākslīgā intelekta risinājumu, datu ontoloģiju un datu analītikas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mērķis ir veikt padziļinātu darba tirgus ekspertīzi, izvērtēt mākslīgā intelekta algoritmu izmantošanas iespējas darba tirgus statistikas, uzskaites un prognozēšanas pilnveidošanai reālā laikā, kā arī izstrādāt cilvēkkapitāla datu ontoloģijas prototipu, kas nodrošinātu strukturēto datu un internetā pieejamās nestrukturētās informācijas sasaisti vienotā analītiskā vidē. Vienlaikus tiek izstrādāti un testēti risinājumi reālā laika nodarbinātības, vakanču un citu darba tirgus datu analīzei un prognozēšanai, izvērtēti datu kvalitātes, drošības un mākslīgā intelekta izmantošanas aspekti, kā arī izstrādāti tehniskie risinājumi datu drošības un mākslīgā intelekta modeļu izmantošanai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LUMII iesaiste ir saistīta arī ar “Valdības rīcības plāna Deklarācijas par Evikas Siliņas vadītā Ministru kabineta iecerēto darbību īstenošanai” 29.11. pasākuma īstenošanu, kas paredz izveidot absolventu monitoringa sistēmu attiecībā uz tālākizglītības un kvalifikācijas paaugstināšanas programmām. Minētā uzdevuma īstenošanā Ekonomikas ministrija sadarbībā ar Centrālo statistikas pārvaldi, Labklājības ministriju, Nodarbinātības valsts aģentūru, Izglītības un zinātnes ministriju, Valsts izglītības attīstības aģentūru un Latvijas Investīciju un attīstības aģentūru nodrošina vienotas cilvēkkapitāla datu un monitoringa sistēmas attīstību. LUMII iesaiste šajā procesā ir vērsta uz analītisko un mākslīgā intelekta risinājumu izstrādi, kas atbalsta datu integrāciju, analīzi un prognozēšanu, savukārt oficiālās statistikas sagatavošana, datu uzkrāšana un politikas plānošana arī turpmāk tiek nodrošināta katras institūcijas normatīvajos aktos noteiktās kompetences ietvaros. Tādējādi LUMII nodrošina pētniecisko un tehnoloģisko kompetenci, papildinot, nevis dublējot citu iesaistīto institūciju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iniciatīva ir uzsākta 2025. gadā, gala rezultāti vēl tiek izstrādāti. Plānots, ka izstrādātie risinājumi kalpos par pamatu darba tirgus prognozēšanas un monitoringa sistēmas pilnveidošanai un uz datiem balstītas cilvēkkapitāla pārvaldības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saturu, tai skaitā attiecībā uz 2. pielikumu, jo ziņojumā nav ietverta skaidra atsauce uz tā saturu, piemērošanas kontekstu un izmantošanas kārtību vienotās pārvaldības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papildināt 2. pielikumu, izvērtējot nepieciešamību iekļaujot tajā arī Eiropas Savienības kohēzijas politikas programmas 2021.–2027. gadam ietvaros īstenotos pieaugušo izglītības atbalsta pasākumu īstenošanas noteikumus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4.2.4.1. pasākuma “Atbalsts nozaru vajadzībās balstītai pieaugušo izglītībai” 1. kārtas un 2.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4.2.4.3. pasākuma “Digitālo prasmju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4.3.3.1. pasākuma “Bezdarbnieku, darba meklētāju un bezdarba riskam pakļauto personu kvalifikācijas un prasmju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4.3.3.2. pasākuma “Nelabvēlīgākā situācijā esošu bezdarbnieku un ekonomiski neaktīvo iedzīvotāju iekļaušanās darba tirgū sekmēšana” īstenošanu, lai nodrošinātu pilnīgu un salīdzināmu priekšstatu par visiem esošajiem pieaugušo izglītības atbalsta pasākumiem, kā arī to integrāciju vienotajā pārvaldības modelī. Nepilnīga pasākumu atspoguļošana rada risku veidot fragmentētu pārvaldības pieeju un nepieļauj pilnvērtīgu esošo pasākumu savstarpējo sasaisti.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izskatīts un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15.05.2026. 16:49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un precizēt informatīvā ziņojuma 1.nodaļā iekļauto vienotās pārvaldības stipro un vājo pušu analīzes (SVID) tekstu, jo analīzes teksta sadaļās "vājās puses" un "draudi" nav atbilstības starp treknrakstā izcelto tekstu un tā paskaidrojumu. Piemēram, treknrakstā ir teksts "Institūciju vēlme darīt kā līdz šim", bet paskaidrojošajā tekstā ir aprakstīta nepieciešamība vienlaicīgi īstenot virkni izmaiņu, kas varētu liecināt, ka vienotās pieejas ieviešanai ir nepieciešams būtiska apjoma administratīvais darbs un papildus resursi, jo ir nepieciešama gan normatīvo aktu grozījumu veikšana, gan institucionālās izmaiņas, gan izmaiņas IT sistēmās. Tāpat no iekļautā teksta nav saprotams, kādēļ pie vājajām pusēm ir iekļauts teksts "EM prognozēšanas sistēmas pilnveidošanas nepieciešamība", ja tālāk tekstā ir iekļauta tikai pozitīva informācija par to, kas notiks, ja Ekonomikas ministrijas prognozēšanas sistēma tiks pilnveidota; trūkst informācijas par prognizēšanas sistēmas pašreizējiem trūkumiem. Savukārt, SVID analīzes iespēju sadaļā no paskaidrojuma treknrakstā iekļautajam tekstam "Sistēmiska cilvēkkapitāla attīstība" lūdzam izslēgt otrā teikuma daļu par migrācijas politiku, jo šajā informatīvajā ziņojumā nav ietverta informācija, kas risinātu migrācijas politikas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SVID analīzes ietvaros ir vērtētas stiprās puses, vājās puses, iespējas un draudi, pieņemot, ka vienotā pārvaldība tiek ieviesta, vienlaikus ņemot vērā arī esošās sistēmas izaicinājumus. SVID analīze ir skatāma kopsakarā ar turpmākajām informatīvā ziņojuma nodaļām, kur detalizētāk analizēti esošās situācijas izaicinājumi, problēmjautājumi un definēti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formulējumu “EM prognozēšanas sistēmas pilnveidošanas nepieciešamība” norādāms, ka SVID analīzē ietvertā atsauce uz pilnveidošanas nepieciešamību jau pēc būtības norāda uz esošiem izaicinājumiem un pilnveidojamiem aspektiem prognozēšanas sistēmā, bet detalizētāks esošās situācijas raksturojums un pilnveidojamie aspekti ir ietverti turpmākajās informatīvā ziņojuma nodaļās.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Sistēmiska cilvēkkapitāla attīstība neietver tikai pieaugušo izglītību. Migrācijas ietekme tiek ņemta vērā, nodrošinot prognozes, tai skaitā analizējot darba tirgus pieprasījumu un piedāvājumu, līdz ar to migrācijas aspekta pieminēšana cilvēkkapitāla attīstības kontekstā ir atbilstoša. Vienlaikus informatīvais ziņojums nerisina migrācijas politikas jautājumus pēc būtības, bet atsauce uz migrāciju ietverta tikai darba tirgus prognozēšanas un cilvēkkapitāla attīstības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9.lpp iekļauto tekstu "Vienlaikus IZM sadarbībā ar LM izstrādā un apstiprina Finanšu ministrijā vienotu vienas vienības izmaksu metodiku, nodrošinot publiskā finansējuma salīdzināmību un efektīvāku resursu izmantošanu.", ņemot vērā, ka prasība izstrādāt vienkāršoto izmaksu metodikas attiecas tikai uz Eiropas Savienības struktūrfondu pasākumu īstenošanu 2021.-2027.gada plānošanas periodā un arī tad šādas metodikas neapstiprina Finanšu ministrija, bet gan par konkrētā Eiropas Savienības struktūrfondu pasākuma īstenošanu atbildīgā ministrija. Saskaņā ar publiski pieejamajiem Eiropas Savienības tiesību aktu projektiem Eiropas Savienības struktūrfondu plānošanas un īstenošanas nosacījumos nākamajam plānošanas periodam ir paredzētas izmaiņas, paredzot 2028.-2034.gada plānošanas periodā atteikties no līdzšinējās vienkārošoto izmaksu pieejas piemērošanas projektu īstenošanā. Līdz ar to, gatavojoties nākamajam ES fondu plānošanas periodam līdzšinējā pieaugušo izglītības programmu īstenošanas izmaksu segšanas pieeja būs pilnībā jāpārskata, tai skaitā arī ņemot vērā līdzšinējās izmaksu par pieaugušo izglītības programmu īstenošanus segšanas piemērošanā konstatētos izaicinājumus un lai nodrošinātu, ka izglītības pakalpojumu īstenotāji saņem atbilstošu finansējumu izglītības programmu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izskatīts un tiks ņemts vērā turpmākajā uzdevuma izpildē. Vienlaikus informatīvajā ziņojumā ietvertā atsauce uz vienotu pieeju izmaksu metodikas izstrādē ir skatāma plašākā kontekstā – kā nepieciešamība nodrošināt salīdzināmu, caurskatāmu un efektīvu publiskā finansējuma pieeju pieaugušo izglītības un prasmju attīstības pasākumu īstenošanā, neatkarīgi no konkrētā finansējuma avota vai piemērojamā finanšu instrumenta.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regulējuma attīstību un iespējamās izmaiņas nākamajā plānošanas periodā, tai skaitā attiecībā uz vienkāršoto izmaksu pieejas piemērošanu, jaunā pieeja pieaugušo izglītības finansēšanas un izmaksu segšanas modelim būs izstrādājama LM un IZM sadarbībā, to saskaņojot arī ar FM. Vienlaikus tiks ņemti vērā līdzšinējā periodā identificētie izaicinājumi, lai nodrošinātu ilgtspējīgu, administratīvi efektīvu un izglītības pakalpojumu sniedzējiem atbilstošu finansēšanas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un precizēt informatīvā ziņojuma 9 lpp. iekļauto tekstu, kas seko apakšvirsrakstam "Izglītības piedāvājumā balstīta, nevis darba tirgus vajadzībās balstīta pieeja prasmju attīstības pasākumu plānošanā", jo no šī teksta var secināt, ka šobrīd problēma ir tā, ka ir izveidota un darbojas profesionālās izglītības sistēma ar nozaru definetājām profesionālās kvalifikācijas prasībām atbilstošām izglītības programmām. Šo programmu izstrādē un īstenošanā tiek ievēroti arī izglītības nozares normatīvie akti, kas cita starpā tiešam paredz, ka katrai izglītības programmai ir jādefinē prasības par iepriekšējo izglītību, kas ir nepieciešama, lai šo programmu apgūtu. Vēršam uzmanību, ka izglītības sistēmas jau pieejamo risinājumu klāstā ietilpst arī tādi izglītības programmu veidi kā profesionālās pilnveides izglītības programmas un neformālās izglītības programmas, kuru ietvaros var apgūt konkrētu definētu prasmju kopumu un tās ir gan elastīgāk izveidojamas gan īstenojamas, ja pēc šādām izglītības programmām ir pieprasījums. Tomēr nedz 2025. gadā nedz 2026. gadā Apvienotās pieaugušo izglītības koodinācijas komisijas apstiprinātajos mācību pieprasījumos šāda veida pieprasījums no nozarēm un darba devējiem vēl nav ticis iekļauts, tādēļ IZM ieskatā, vispirms ir būtiski jāpilnveido mācību vajadzību un mācību pieprasījuma veidošana, kas tad arī nodrošinātu izglītības programmu veidotājiem nepieciešamo informāciju jaunu izglītības programmu veidošanai.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Apvienotā pieaugušo izglītības koordinācijas komisija neapstiprina mācību pieprasījumu, bet gan NVA un VIAA iesniegto mācību piedāvājumu. Nozaru vajadzību pieprasījums pieaugušo izglītībā tiek veidots, balstoties uz EM darba tirgus prognozēm un tās saskaņojot ar darba devējiem un nozaru pārstāvjiem. Vienlaikus nozaru vajadzību pieprasījums neierobežo izglītības programmu veidus, jo tajā tiek noteikti prioritārie attīstības virzieni un prasmes, nevis konkrēti īstenojamo programmu formāti.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vajadzību pieprasījuma ietvaros jau šobrīd ir iespējams īstenot gan profesionālās pilnveides izglītības programmas, gan studiju kursus un studiju kursu daļas, gan arī neformālās izglītības programmas, ja tas nepieciešams konkrētu prasmju apguvei. Balstoties uz nozaru vajadzību pieprasījumu, VIAA un NVA veido savu mācību piedāvājumu, tostarp nosakot konkrēto programmu veidus, apjomu un īstenošanas pieeju, iesniedzot tos apstiprināšanai Apvienotajā pieaugušo izglītības koordinācijas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ietvertais secinājums nav interpretējams kā profesionālās izglītības sistēmas vai esošo izglītības programmu veidu kritika. Ziņojumā identificētā problēma ir saistīta ar kopējās sistēmas spēju pietiekami elastīgi un operatīvi reaģēt uz strauji mainīgajām darba tirgus vajadzībām, tai skaitā nodrošinot ātrāku un elastīgāku mācību piedāvājuma pielāgošanu. Ziņojumā jau ir norādīts, ka pašreizējā sistēma ir smagnēja un ierobežo mācību piedāvājuma elastību, tādēļ nepieciešami uzlabojumi gan mācību vajadzību noteikšanas sistēmā, gan izglītības satura un piedāvājuma pielāgošanā.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informatīvā ziņojuma 5.nodaļu "IT platformu izvērtējums un datu integrācija", lai tajā iekļautā informācija atbilstu pašreizējai situācijai, ņemot vērā, ka individuālo mācību kontu sistēma un platforma STARS ir funkcionējoša sistēma, kas ir arī nostiprināta normatīvajos aktos un kurā savu individuālo mācību kontu līdz šim ir jau izveidojuši vairāk kā 62 tūkstoši personu. STARS platformas ietvaros līdz šim ir jau apstrādāti vairāk kā 64 tūkstoši mācību pieteikumu vairāku publiskā finansējuma avotu ietvaros, savukārt platformā eKarjera.lv ir pieejami tikai atsevišķi ar karjeras konsultācijām saistīti pakalpojumi, līdz ar to var secināt, ka platforma eKarjera.lv vēl ir tikai izstrādes stadijā. Attiecīgi, pašlaik šīs platformas nevar dublēt risinājumus, jo nepiedāvā vienādus pakalpojumus un tādēļ ir apsverama platformas eKarjera.lv risinājumu integrācija ar STARS platformu  un platformas STARS kā vienotā digitālā atbalsta risinājuma un kontaktpunkta iedzīvotājiem nostiprināšana un attīstība, papildinot to ar atbilstošām funkcionalitātēm nevis vēl vienas platformas attīstības turpināšana.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tekstu "Esošās platformas sākotnēji ir projektētas un ir attīstītas kā attiecīgā mācību finansējuma izmantojuma uzskaites rīki, ne cilvēkcentrēti risinājumi, lai palīdzētu iedzīvotājiem orientēties  pakalpojumos un pieņemt lēmumus par karjeras un prasmju attīstības vajadzībām." vismaz attiecībā uz platformu STARS, ņemot vērā, ka Ministru kabinetā 2023.gada 4.jūlija sēdē (prot.Nr.35 33 §) apstiprinātajā informatīvajā ziņojumā ir noteikts, ka īstenojot attiecīgu Atveseļošanas fonda projektu ir paredzēts "attīstīt atbilstošu digitālo vidi individuālo mācību kontu pieejas aprobēšanai un turpmākai funkcionēšanai – Prasmju pārvaldības platformu (turpmāk – platforma) –, kas ļaus pilnvērtīgi pārvadīt personu mācību tiesības un rezultātus, nodrošināt IMK un mācību procesu administrēšanu un veikt IMK pieejas aprobēšanas datu uzkrāšanu un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ietvertais IT platformu izvērtējums veikts, analizējot esošo un attīstāmo risinājumu funkcionalitāti, pārvaldības pieeju un ilgtermiņa attīstības perspektīvu vienotas cilvēkkapitāla attīstības sistēmas kontekstā. STARS  tiek attīstīts  kā konkrētas iniciatīvas pilotprojekts līdz 2026. gada 31. maijam, kura ilgtermiņa pārvaldības modelis, funkcionalitāte, integrācijas risinājumi un ilgtspēja vēl ir pilnveidošanas un izvērtēšanas procesā.  Informatīvajā ziņojumā ir ietverts redzējums par STARS un eKarjera.lv attīstību un savstarpējo sadarbspēju, bet tas neizlēdz konkrēto esošās sistēmas vērtējumu, ka IT sistēmas attīstās kā atševišķas projekta iniciatīvas.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ietvertais vērtējums par iespējamu funkcionalitāšu dublēšanos un paralēlu digitālo risinājumu attīstības risku saglabā aktualitāti, ņemot vērā, ka vairākās platformās paredzēta cilvēkkapitāla attīstības, karjeras atbalsta, prasmju identificēšanas un mācību iespēju funkcionalitāšu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sniegto informāciju par nepieciešamajām izmaiņām un uzlabojumiem Nodarbinātības valsts aģentūras darbībā, lai šī iestāde varētu kvalitatīvi īstenot informatīvajā ziņojumā aprakstītos uzdevumus, kas vismaz pirmsšķietami ir saistīti arī ar būtisku Nodarbinātības valsts aģentūras kapcitātes stiprināšanu un pilnveidošanu un kam ir nepieciešami arī atbilstoši resursi, lūdzam atkārtoti izvērtēt informatīvā ziņojuma secinājumu uzskaitījumā iekļautā secinājuma par izmaksu samazinājuma iespējamību apjomā, kas balstās Valsts kontroles 2023.gada ziņojuma par pieaugušo izglītības pasākumu īstenošanu 2014.-2020.gada plānošanas periodā ietvaros veiktajām revidentu aplēsēm par šo projektu īstenošanu, aktualitāti. Vēršam uzmanību, ka šīs Valsts kontroles revīzijas ietvaros tika analizēta divu Eiropas Savienības struktūrfondu projektu īstenošana 2019.-2022.gada periodā, kuri jau ir noslēgušies un saskaņā ar Izglītības un zinātnes ministrijas rīcībā esošo informāciju revidentu aplēstais iespējamais finansējuma ietaupījums bija saistīts arī ar šiem projektiem paredzēto finansējuma apjomu.  2021.-2027.gada plānošanas periodā pieaugušo izglītības pasākumiem pieejamais finansējuma apjoms un tā īstenošanas nosacījumi ir atšķirīgi, līdz ar to arī aplēses par ietaupāmo finansējumu, ja tāds veidotos, ir veicamas atbilstoši esošajai situācijai.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identificētās funkciju dublēšanās pazīmes starp VIAA un NVA joprojām pastāv un abas institūcijas turpina īstenot līdzīgas darbības dažādu projektu ietvaros, informatīvajā ziņojumā ietvertais secinājums par iespējamu administratīvo izmaksu samazinājumu saglabā aktualitāti. Valsts kontroles 2023.gada ziņojumā ietvertās aplēses izmantotas kā atsauces punkts, lai ilustrētu potenciālos ieguvumus no efektīvākas pārvaldības un funkciju konsolidācijas, nevis kā precīzs aprēķins par 2021.–2027.gada plānošanas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jau ir norādīts, ka NVA kapacitātes stiprināšana ir nepieciešama, lai nodrošinātu kvalitatīvu ziņojumā paredzēto funkciju īstenošanu. Tomēr kapacitātes stiprināšana pati par sevi neizslēdz iespēju samazināt kopējo administratīvo resursu dublēšanos sistēmā. Tieši pretēji – ziņojumā piedāvātie risinājumi paredz pārskatīt institūciju funkcijas, mazināt paralēlu procesu uzturēšanu un atteikties no vienādu administratīvo darbību īstenošanas divu institūciju ietvaros, tādējādi veidojot efektīvāku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informatīvajā ziņojumā nav ietverts konkrēts aprēķins par ietaupāmo finansējumu 2021.–2027.gada plānošanas periodā, bet gan identificēta izmaksu optimizācijas iespējamība, balstoties uz iepriekš Valsts kontroles konstatētajām sistēmiskajām problēmām un funkciju dublēšanos.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norāda, ka izstrādātā dokumenta virzību atbalsta, taču vienlaikus norāda uz paredzēto pasākumu vispārinātību un konkrētu izpildes termiņu neesamību. Lūdzam dokumenta tālākā virzībā iekļaut konkrētus skaidrojumus, kā tiks identificēts darba tirgus pasūtījums, iesaistot nozares - darba devēji uzskata, ka šobrīd plānoto pasākumu ietvars ir nekonkrēts un neskaidro pēc būtības nozaru vajadzību iekļaušanas iespējas pieaugušo izglītībā.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ziņojumā ieverti risinājumi vienotas pārvaldības sistēmas izveidei, nosakot konkrētus uzdevumus EM, IZM, LM un VARAM izpildei. Nosakot, ka Ekonomikas ministrijai sadarbībā ar Izglītības un zinātnes ministriju, Labklājības ministriju, Viedās  administrācijas un reģionālās attīstības ministriju ir jānodrošina informatīvajā ziņojumā paredzēto pasākumu īstenošanu un regulāri ziņot Cilvēkkapitāla attīstības padomē (CAP) par procesa virzību līdz 2027. gada 31. janvārim. CAP ietvaros LDDK, The Red Jackets, LTRK piedalās ar padomdevēja tiesībām  līdz ar to nodrošinot nozares - darba devēju, iesaisti doto uzdevumu izpildē.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ministrijām doto uzdevumu izpildes termiņus gan katram uzdevumam atsevišķi, gan izvērtējot un optimāli plānojot to izpildi īsākos termiņos. Šobrīd piedāvātais vienotais termiņš gan fiskāli, gan no pārvaldības aspektiem ir pārāk ilgs un var apdraudēt plānoto uzdevumu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ziņojumā ieverti risinājumi vienotas pārvaldības sistēmas izveidei, nosakot konkrētus uzdevumus EM, IZM, LM un VARAM izpildei. Nosakot, ka Ekonomikas ministrijai sadarbībā ar Izglītības un zinātnes ministriju, Labklājības ministriju, Viedās  administrācijas un reģionālās attīstības ministriju ir jānodrošina informatīvajā ziņojumā paredzēto pasākumu īstenošanu un regulāri ziņot Cilvēkkapitāla attīstības padomē (CAP) par procesa virzību līdz 2027. gada 31. janvārim. CAP ietvaros LDDK, The Red Jackets, LTRK piedalās ar padomdevēja tiesībām  līdz ar to nodrošinot nozares - darba devēju, iesaisti doto uzdevumu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6.lpp. NVA funkciju aprakstu (</w:t>
            </w:r>
            <w:r w:rsidR="00000000" w:rsidRPr="00000000" w:rsidDel="00000000">
              <w:rPr>
                <w:i w:val="1"/>
                <w:rtl w:val="0"/>
              </w:rPr>
              <w:t xml:space="preserve">Attīstīt NVA kā centrālo nodarbinātības atbalsta institūciju, nodrošinot vienotu kontaktpunktu iedzīvotājiem un uzņēmējiem, kā  arī efektīvu sadarbību ar pašvaldībām un citiem iesaistītajiem partneriem</w:t>
            </w:r>
            <w:r w:rsidR="00000000" w:rsidRPr="00000000" w:rsidDel="00000000">
              <w:rPr>
                <w:rtl w:val="0"/>
              </w:rPr>
              <w:t xml:space="preserve">) papildināt ar vārdiem: </w:t>
            </w:r>
            <w:r w:rsidR="00000000" w:rsidRPr="00000000" w:rsidDel="00000000">
              <w:rPr>
                <w:i w:val="1"/>
                <w:rtl w:val="0"/>
              </w:rPr>
              <w:t xml:space="preserve">aktīvo nodarbinātības un preventīvo bezdarba samazināšanas pasākumu, tai skaitā mācību organizēšanā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NVA īsteno un organizē nodarbinātības un mācību projektus, kas izriet no ES fondu un valsts budžeta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NVA kā centrālo nodarbinātības atbalsta institūciju, nodrošinot vienotu kontaktpunktu iedzīvotājiem un uzņēmējiem, kā  arī efektīvu sadarbību ar pašvaldībām un citiem iesaistītajiem partneriem aktīvo nodarbinātības un preventīvo bezdarba samazināšanas pasākumu, tai skaitā mācību organizēšanā.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Aktīvie nodarbinātības un preventīvie bezdarba samazināšanas pasākumi  tai skaitā ietver mācību pasākumu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piekrīt dokumentā norādītajai nepieciešamībai pēc vienotas, datos balstītas pieaugušo izglītības un nodarbinātības atbalsta pārvaldības, tomēr pašreizējā redakcijā redzējums ir pārāk vispārīgs un fokuss uz uzņēmumu vajadzībām ir diezgan nekonsekvents. Lai gan sākotnējā uzdevumā un vairākās sadaļās tiek uzsvērta darba tirgus, nozaru un uzņēmumu pieprasījuma nozīme, turpmākajā izklāstā risinājumi pārsvarā tiek veidoti ap individuālo personu profilēšanu, mērķa grupām un institucionālo funkciju sadalījumu. Īpaši 1. pielikumā, kas aptver tikai atbalsta pasākumus personai, bet neparāda uzņēmumu vajadzībās balstītus atbalsta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dokuments labāk atbilstu sākotnējam mērķim, nepieciešams skaidri norādīt uzņēmumu kā līdzvērtīgu sistēmas klientu, aprakstīt uzņēmumu vajadzību identificēšanas, validēšanas un pārvēršanas mācību pasūtījumā procesu, papildināt atbalsta intensitātes modeli ar uzņēmumu un nozaru kritērijiem, kā arī ieviest uzņēmumu līmeņa rezultātu rādītājus. 1. pielikums būtu jāpapildina ar uzņēmumu vajadzībās balstītiem cilvēkkapitāla attīstības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risks: funkcionāla sadrumstalotība starp ministrijām var vājināt kopējo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dokumentā paredzētais funkciju sadalījums starp EM, IZM un LM teorētiski rada skaidrību par institucionālajām atbildībām, tas vienlaikus rada būtisku ieviešanas risku. Pastāv iespēja, ka katra ministrija profesionāli un korekti īstenos tai noteikto funkciju, tomēr kopējais sistēmas rezultāts – uzņēmumiem savlaicīgi nodrošināti darbinieki ar tehnoloģiju un biznesa attīstībai nepieciešamajām prasmēm – netiks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risks ir īpaši būtisks, jo cilvēkkapitāla attīstības sistēmas rezultāts rodas nevis atsevišķas ministrijas darbības ietvaros, bet gan starp funkcijām: no darba tirgus pieprasījuma identificēšanas līdz mācību piedāvājuma izveidei, personu piesaistei, mācību īstenošanai un darbinieku nonākšanai uzņēmumos. Ja katra institūcija optimizē tikai savu procesa posmu, var veidoties situācija,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 sagatavo kvalitatīvas prognozes un definē prioritātes, bet tās netiek pietiekami ātri pārvērstas konkrētā mācību pasūtījumā;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nodrošina kvalitatīvu mācību piedāvājumu un izglītības pakalpojumu sniedzēju atlasi, bet piedāvājums nav pietiekami elastīgs vai savlaicīgs uzņēmumu tehnoloģiju attīstības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LM/NVA nodrošina personu uzrunāšanu, profilēšanu un novirzīšanu, bet klientu plūsma nenosedz uzņēmumu faktisko darbaspēka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 ministrija sasniedz savus institucionālos rādītājus, bet uzņēmumi joprojām nesaņem nepieciešamos darbiniekus vajadzīgajā laikā, vietā un prasmju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galvenais risks nav tikai funkciju dublēšanās, bet arī funkciju fragmentācija. Sistēma kļūst administratīvi sakārtota, bet nepietiekami rezultatīva no uzņēmumu un tautsaimniecības vajadzību skatupunkta.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paustais viedoklis pēc būtības apstiprina informatīvajā ziņojumā identificēto nepieciešamību veidot vienotu, koordinētu un datos balstītu cilvēkkapitāla attīstības pārvaldības modeli. Vienlaikus norādāms, ka informatīvais ziņojums nav izstrādāts kā detalizēts cilvēkkapitāla attīstības pasākumu ieviešanas plāns vai konkrētu atbalsta instrumentu katalogs, bet gan kā konceptuāls redzējums pārvaldības modeļa pilnveidei un institucionālo lomu definēšanai.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ir ietverts princips, ka cilvēkkapitāla attīstības sistēmai jābalstās darba tirgus un tautsaimniecības vajadzībās, tai skaitā EM darba tirgus prognozēs, nozaru vajadzību identificēšanā un sadarbībā ar darba devējiem. Vienlaikus sistēmas praktiskā īstenošana paredz ne tikai uzņēmumu vajadzību identificēšanu, bet arī individuālu personu prasmju attīstības atbalstu, jo cilvēkkapitāla attīstības sistēmas rezultāts ir sasniedzams, sabalansējot darba tirgus pieprasījumu ar personu iespējām iesaistīties mācībās un nodarbinātībā. Līdz ar to informatīvajā ziņojumā ietvertais fokuss uz personu profilēšanu, mērķa grupām un atbalsta pasākumiem ir vērtējams kā neatņemama sistēmas sastāvdaļa, nevis novirze no uzņēmumu vajadzībās balstītas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āpat norādāms, ka 1.pielikums nav veidots kā visaptverošs visu iespējamo cilvēkkapitāla attīstības instrumentu uzskaitījums, bet gan kā ilustratīvs pārskats par mērķagrupām un tām nodrošinātajiem atbalsta pasākumiem divu institūciju VIAA un NVA ievarā. Būtībā identificējot gan mērķagrupu, gan atbalsta pasākumu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komentārā minēto funkciju fragmentācijas risku norādāms, ka informatīvā ziņojuma mērķis tieši ir mazināt institucionālo sadrumstalotību, skaidri definējot iesaistīto institūciju lomas, atbildības un sadarbības mehānismus vienotā pārvaldības modelī. Informatīvajā ziņojumā paredzēta koordinēta pieeja, kur EM nodrošina darba tirgus prognozēšanu un tautsaimniecības vajadzību identificēšanu, IZM – izglītības piedāvājuma attīstību un kvalitāti, savukārt LM/NVA – personu sasniegšanu, profilēšanu un iesaisti atbalsta pasākumos. Vienlaikus sistēma ir skatāma kā savstarpēji saistītu funkciju kopums, nevis izolētu institucionālu darbību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 lpp ir vizualizēta darba devēju iesaiste vajadzību pieprasījumā, kā arī vajadzības  tiek veidotas sadarbībā ar darba devējiem.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vienotu pārvaldību, nodrošinot pieaugušo izglītības atbalsta pasākumus cilvēkkapitāla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uzdevumu Ekonomikas ministrijai izstrādāt Cilvēkkapitāla attīstības stratēģijas projektu un nodrošināt tā apspriešanu ar sociālajiem partneriem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uzdevums vairākkārt ir aktualizēts gan valdībā, gan nacionālajā trīspusējās sadarbības padomē un ir būtisks Latvijas tautsaimniecības attīstības virzienu definēšanai.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izstrādāt Cilvēkkapitāla attīstības stratēģijas projektu un nodrošināt tā sabiedrisko apspriešanu līdz 2026.gada 31.decembrim.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vienotu pārvaldību, nodrošinot pieaugušo izglītības atbalsta pasākumus cilvēkkapitāla attīstībai"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26-TA-1094</w:t>
    </w:r>
    <w:r>
      <w:br/>
    </w:r>
    <w:r w:rsidR="00000000" w:rsidRPr="00000000" w:rsidDel="00000000">
      <w:rPr>
        <w:rtl w:val="0"/>
      </w:rPr>
      <w:t xml:space="preserve">26.08.2026. 13.55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26-TA-1094</w:t>
    </w:r>
    <w:r>
      <w:br/>
    </w:r>
    <w:r w:rsidR="00000000" w:rsidRPr="00000000" w:rsidDel="00000000">
      <w:rPr>
        <w:rtl w:val="0"/>
      </w:rPr>
      <w:t xml:space="preserve">26.08.2026. 13.55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Izziņa_26-TA-1094.docx</dc:title>
</cp:coreProperties>
</file>

<file path=docProps/custom.xml><?xml version="1.0" encoding="utf-8"?>
<Properties xmlns="http://schemas.openxmlformats.org/officeDocument/2006/custom-properties" xmlns:vt="http://schemas.openxmlformats.org/officeDocument/2006/docPropsVTypes"/>
</file>