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22-TA-3159: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ikgadējām izmaksu dinamikas prognozēm un pārkaršanas riskiem Latvijas būvniecības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ikgadējām izmaksu dinamikas prognozēm un pārkaršanas riskiem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papildināt informatīvā ziņojuma 3.2. sadaļu "Būvniecības izmaksu tendences būvniecības apakšnozarēs" ar papildus rindkopu, kas iezīmētu aktuālu problēmu un rastu risinājumus saistībā ar nedzīvojamo ēku būvniecības izmaksu pieaugumu, kurš tiek prognozēts augstāks nekā kopumā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prognozētais izmaksu pieaugums tieši nedzīvojamo ēku būvniecībā rada nozīmīgus riskus saistībā ar valsts pakalpojumu ar tautsaimniecisku nozīmi sniegšanu iedzīvotājiem, kas būtiski un ilgtermiņā var atstāt negatīvas sekas uz lielu sabiedrības daļu un tautsaimniecības ekonomikas attīstību kopumā.  Piemēram, izmaksu sadārdzinājumu rezultātā par jau uzņemtām saistībām iepirkumu līgumos, īpaši ES fondu projektos, līgumu izpilde esošo finanšu resursu ietvaros praktiski nav iespējama, jo valsts apmaksātu pakalpojumu sniegšana nav orientēta uz peļņas gūšanu un attiecīgi pakalpojumu sniedzējiem neveidojas uzkrājumi sadārdzinājumu segšanai. Apturot būvdarbus, kas paredz ieguldījumus kritiskajā infrastruktūrā vai citu nacionālas nozīmes objektu būvniecībā, valsts pakalpojumu sniegšana nevarēs tikt nodrošināta un iedzīvotāji pakalpojumu nesaņems. Attiecībā uz ieguldījumiem ārstniecības iestāžu būvniecībā, nav pieļaujams, ka valsts apmaksātie veselības aprūpes pakalpojumi iedzīvotājiem netiks sniegti, jo tas tiešā veidā ietekmēs cilvēku veselību vai pat dzīvību.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ir nepieciešams valdības atbalsts un nacionāla mēroga konceptuāli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informatīvā ziņojuma 3.2.sadaļu ar jaunu rindkopu, papildināt ar no tās izrietošu secinājumu un ieteikumu sadaļu, kā arī protokollēmumā noteikt uzdevumu Ekonomikas ministrijai sadarbībā ar Finanšu ministriju, iesaistot arī Veselības ministriju, izstrādāt nacionāla mēroga konceptuālus risinājumus, kas nodrošinās nedzīvojamo ēku būvniecības darbu izmaksu pieaugumu segšanas finanšu avotus un iesākto būvdarbu (t.sk. ES fondu projektu) pabeigšanu.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Prognozētais izmaksu pieaugums tieši nedzīvojamo ēku būvniecībā, rada nozīmīgus riskus saistībā ar valsts pakalpojumu ar tautsaimniecisku nozīmi sniegšanu iedzīvotājiem, kas būtiski un ilgtermiņā var atstāt negatīvas sekas uz lielu sabiedrības daļu un tautsaimniecības ekonomikas attīstību kopumā.  Piemēram, izmaksu sadārdzinājumu rezultātā par jau uzņemtām saistībām iepirkumu līgumos, īpaši ES fondu projektos, līgumu izpilde esošo finanšu resursu ietvaros praktiski nav iespējama, jo valsts apmaksātu pakalpojumu sniegšana nav orientēta uz peļņas gūšanu un attiecīgi pakalpojumu sniedzējiem neveidojas uzkrājumi sadārdzinājumu segšanai. Apturot būvdarbus, kas paredz ieguldījumus kritiskajā infrastruktūrā vai citu nacionālas nozīmes objektu būvniecībā, valsts pakalpojumu sniegšana nevarēs tikt nodrošināta un iedzīvotāji pakalpojumu nesaņems. Attiecībā uz ieguldījumiem ārstniecības iestāžu būvniecībā, nav pieļaujams, ka valsts apmaksātie veselības aprūpes pakalpojumi iedzīvotājiem netiks sniegti, jo tas tiešā veidā ietekmēs cilvēku veselību vai pat dzīvību. Līdz ar to ir nepieciešams valdības atbalsts un nacionāla mēroga konceptuāli risinājumi šo risku novēršanai.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3.2. sadaļa ir papildināta ar Veselības ministrijas atzinumuā piedāvāto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MK sēdes protokollēmuma projektā nav iekļauts Veselības ministrijas atzinumā lūgtais uzdevums </w:t>
            </w:r>
            <w:r w:rsidR="00000000" w:rsidRPr="00000000" w:rsidDel="00000000">
              <w:rPr>
                <w:i w:val="1"/>
                <w:rtl w:val="0"/>
              </w:rPr>
              <w:t xml:space="preserve">Ekonomikas ministrijai sadarbībā ar Finanšu ministriju, iesaistot arī Veselības ministriju, izstrādāt nacionāla mēroga konceptuālus risinājumus, kas nodrošinās nedzīvojamo ēku būvniecības darbu izmaksu pieaugumu segšanas finanšu avotus un iesākto būvdarbu (t.sk. ES fondu projektu) pabeigšanu, </w:t>
            </w:r>
            <w:r w:rsidR="00000000" w:rsidRPr="00000000" w:rsidDel="00000000">
              <w:rPr>
                <w:rtl w:val="0"/>
              </w:rPr>
              <w:t xml:space="preserve">ņemot vēra, ka finansejuma nodrošināšana būvdarbu sadārdzinājuma segšanai nav Ekonomikas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noradām, ka informatīvais ziņojums kā nesaskaņots tiks virzīts uz diskusiju Valsts sekretāru sanāksmes sēdē, (nav panākta vienošanās ar Finanšu ministriju par MK sēdes protokollemuma projekta 2.punkta iekļausanu un izpildi), līdz ar to Veselības ministrijai būs iespēja šo iebildumu uzturēt un izteikties par to Valsts sekretāru sanāksmes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grozīt budžeta sagatavošanas praksi, atsevišķi uzrādot plānotās investīcijas, t.sk., būvdarbus, lai varētu kvalitatīvi veikt ikgadēju Latvijas būvniecības nozares monitoringu publisko infrastruktūras būvdarbu jomā un prognozēt Latvijas būvniecības nozares iespējamo pārkaršanu.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norādījām, veicot monitoringu un pētījumu, Ekonomikas ministrijai ir iespēja izmantot informāciju no Valsts budžeta likuma paskaidrojumu 5.4.pielikuma (Valsts budžeta investīciju projektu finansēšana un plānotie izdevumi investīcijām) vai apkopot konkrēti pētījumam nepaciešamos datus no ministrijām un citām centrālajām valsts iestādēm. Izstrādājot valsts budžeta likumprojektu, Finanšu ministrijā no ministrijām un citām centrālajām valsts iestādēm tiek iesniegta informācija, kas nepieciešama likumprojekta izstrādei. Finanšu ministrijai veido tādu budžeta praksi, kas piemērojama visām nozaru ministrijām kopumā, tādēļ Valsts budžeta likuma paskaidrojumos ir pieejama informācija gan par investīcijām būvniecībā, gan IKT iekārtās un sistēmās, gan citur. Specifiskie nozares jautājumi un datu apkopošana par problēmu jautājumiem jau ir attiecīgās nozares ministrijas kompetences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arī informatīvo ziņojumu, svītrojot informatīvā ziņojuma 11.lpp. sadaļas “Ieteikumi”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atbilstoši Valsts sekretāru 02.02.2023. sanāksmē pārrunāto (protokols Nr. 5 1. §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grozīt budžeta sagatavošanas praksi, atsevišķi uzrādot plānotās investīcijas, t.sk., būvdarbus, lai varētu kvalitatīvi veikt ikgadēju Latvijas būvniecības nozares monitoringu publisko infrastruktūras būvdarbu jomā un prognozēt Latvijas būvniecības nozares iespējamo pārkaršanu.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Valsts budžeta likuma paskaidrojumi ir papildināti ar 5.4.pielikumu Valsts budžeta investīciju projektu finansēšana un plānotie izdevumi investīcijām, kur tiek ietverts apraksts par budžeta resora nozīmīgākajām plānotajām valsts budžeta investīcijām, to virzieniem, mērķiem un sagaidāmajiem rezultātiem, kā arī valsts budžeta investīciju sadalījums pa programmām (apakšprogrammām), sniedzot informāciju par resora ieskatā būtiskākiem investīciju projektiem/pasākumiem/objektiem (tīmekļvietne </w:t>
            </w:r>
            <w:r w:rsidR="00000000" w:rsidRPr="00000000" w:rsidDel="00000000">
              <w:rPr>
                <w:i w:val="1"/>
                <w:rtl w:val="0"/>
              </w:rPr>
              <w:t xml:space="preserve">https://www.fm.gov.lv/lv/budzets2022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monitoringu un pētījumu, Ekonomikas ministrijai ir iespēja izmantot šos datus no budžeta paskaidrojumiem vai apkopot konkrēti pētījumam nepaciešamos datus no ministrijām un citām centrālajām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norādītā informācija Valsts budžeta likuma paskaidrojumu 5.4.pielikumā nesatur precīzu informāciju par plānotajām investīcijām būvniecībā, jo šajā pielikumā ir norādītas investīcijas gan būvniecībā, gan IKT iekārtās un sistēmās, gan citur un būvniecību izdalīt atsevišķi nav iespējams. Norādām, ka paredzētais protokollēmuma punkta mērķis atsevišķi uzrādīt plānotās investīcijas, t.sk., būvdarbos ir efektīvi plānot valsts investīcijas būvniecībā, novēršot būvniecības nozares attīstības cikliskumu. Proti, valsts pārvaldes iestādes kā lielākais būvniecības pasūtītājs valstī ar savu pasūtījumu apjomu var kompensēt būvniecības apjomu kritumu recesijas laikā būvniecību pasūtot vairāk un var bremzēt strauju būvniecības apjomu kāpumu straujas izaugsmes laikā būvniecību pasūtot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pieejama precīza un uzticama informācija par kopējām valsts investīcijām būvniecībā, būvniecības nozarē ir apgrūtināta stabilas izaugsmes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Atkārtoi saņemtais iebildums par šo jautajumu ir ņēmts vērā atbilstoši Valsts sekretāru 02.02.2023. sanāksmes protokols Nr. 5 1. §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ikgadējām izmaksu dinamikas prognozēm un pārkaršanas riskiem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"Ieteikumi"  2. un 3.punktam noteikt institūcijas, kurām izpildei tiek adresēti ieteikumi.  Bez atbildīgo institūciju noteikšanas ieteikumiem ir deklaratīvs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Lai novērstu deklaratīvu ieteikumu iekļaušanu, 2. ieteikums ir pārvietots pie secinājumiem, ņemot vērā ka par šī ieteikuma izpildi atbildīgi būtu būvniecības ierosinātaji, bet nav iespējams šo ieteikumu būvniecības pasūtītājiem uzdot kā uzdevumu. Kā arī dzēsts 3. 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ikgadējām izmaksu dinamikas prognozēm un pārkaršanas riskiem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secinājuma sadaļā tiek identificēts,ka pētījumā izstrādātās prognozes ir neprecīzas un tās nebūtu vēlams izmantot lēmumu pieņemšanā, kā rezultātā Ekonomikas ministrijai nav lietderīgi turpināt katru gadu veikt pētījumu par izmaksu dinamikas prognozēm būvniecības nozarē. Attiecīgi tiek izvirzīts ieteikums Ekonomikas ministrijai neturpināt katru gadu veikt pētījumu par izmaksu dinamikas prognozēm būvniecības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izteiktais ieteikums nenosaka konkrētu intervālu starp prognožu pētījumu veikšanu un attiecīgi potenciālo ietaupījumu valsts budžetam, lūdzam precizēt ar kādu intervālu būtu veicami turpmākie pētījumi un sniegt informāciju par turpmāko rīcību ar ietaupītajiem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arī turpmak plāno veikt pētījumus būvniecības nozares izpētei liekot uzsvaru uz risku novertēšanu, kas var traucēt nozares attīstībai un tautsaimniecībai nozīmīgu projektu realizācijai, nevis uz būvniecības izmaksu prognozēm.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ikgadējām izmaksu dinamikas prognozēm un pārkaršanas riskiem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informatīvo ziņojumu “Par ikgadējām izmaksu dinamikas prognozēm un pārkaršanas riskiem Latvijas būvniecības nozarē” (22-TA-3159).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citās tautsaimniecības nozarēs arī būvniecībā būtisks elements nozares pilnvērtīgai darbībai ir darba spēka pieejamība, jo tas, cik daudz nozare var izpildīt, vistiešākajā veidā ir saistīts ar šo svarīgo faktoru. Vērtējot informatīvā ziņojuma saturu, LTRK norāda, ka nav veikta darbaspēka pieejamības analīze, situācijas izvērtējums un piedāvāti iespējamie priekšlikumi problēmas risināšanai. Ņemot vērā minēto, LTRK aicina Ekonomikas ministriju papildināt informatīvo ziņojumu, darbaspēka pieejamības sadaļā aplūkojot arī īstermiņa piesaisti no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ar nozares pārstāvjiem LTRK ir secinājusi, ka būvniecības nozares kritums 2022. gadā varētu būt apmēram 10 % apmērā pret 2021. gadu. LTRK vērš Ekonomikas ministrijas uzmanību, ka jau sesto ceturksni pēc kārtas, atbilstoši Eurostat datiem, Latvijā būvniecības apjoms starp Baltijas valstīm strauji samazinās.[1] Tāpat nozare prognozē, ka nozares darbības kritums 2023. gadā varētu turpināties 3% apmērā pret 2022. gada būvniecības apjomiem. Vienlaikus 2022. gadu cenu kāpums nozarē pret 2021. gadu varētu būt 20% robežās un arī nākamajā gadā izmaksas varētu pieaugt par aptuveni 10%, salīdzinot ar šo gadu. LTRK ieskatā iemesli minētajiem rādītājiem ir dažādi, piemēram, ģeopolitiskā situācija, būvmateriālu un to izejmateriālu pieejamība, energoresursu cenas, privātā sektora piesardzība ekonomikas lejupslīdes laikā, tāpat arī pārrāvums publisko līdzekļu pieejamībā un  plānošanā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nozares darbībai ir nepieciešama saimnieciska pieeja, ne tikai monitoringa process. Lai varētu kvalitatīvi prognozēt Latvijas nekustāmo īpašumu un būvniecības nozares apjomu, izmaksu ietekmi uz inflāciju, ir jāizstrādā datos balstīts nozares makroekonomiskais modelis. Tāpat recesijas laikā nepieciešams paātrināt un stimulēt publiskās investīcijas, piemēram, projektē un būvē iepirkumi, energoefektivitātes projektiem izstrādāts zaļais koridors, AER projekti. Nepieciešams radīt arī pašvaldību ātras gatavības projektu finansējuma programmas, kas tiek radītas paralēli ES fondiem. Vērtējot valsts budžeta projektu 2023. gadam, LTRK ieskatā, ja publiskās investīcijas plānotas aptuveni 1,3 miljardu euro apmērā, tad iespējamam sadalījumam - ēkām, ceļiem un infrastruktūrai katrai sadaļai aptuveni 100 milj. euro apmērā. Ir nepieciešams stimulēt privātās investīcijas, piemēram, Altum dzīvojamā fonda programmu uzlabošana, Rīgas plānošanas un investīciju realizācijas paātrinājums,  komercbanku aktīvāka iesaiste dzīvojamā fonda energoefektivitātes un biznesa energoefektivitātes &amp; AER risinājumu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būtisks risinājums, kas stabilizētu nozares darbību ir uz noteiktu laiku atvieglot būvkomersantu finanšu garantiju prasības (komercbankas, apdrošinātāji, publiskie tenderi, lielo būvnieku maksātnespēju moratorijs).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monitoringa un iegūtu datu kvalitāti, LTRK aicina Ekonomikas ministriju sadarbībā ar Centrālo statistikas pārvaldi, nozari pārstāvošajām organizācijām uzlabo būvniecības nozares apjoma un izmaksu statistikas metodoloģiju, piemēram, integrējot tajā EIS un BIS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šobrīd ir īpaši būtiski neļaut nozarei nākamajā gadā iet dziļākā recesijā, lai būvkomersanti, ar būvniecību saistītās nozares un to darbinieki būtu gatavi gan ANM, gan ES fondu programmu projektiem, citādi pastāv risks, ka nebūs pieejams vietējais resurss, ar kā palīdzību visus plānotos projektus īstenot, tādējādi veicinot valsts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https://ec.europa.eu/eurostat/databrowser/view/sts_copr_q/default/table?lang=en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pieņemti zināšanai. Priekšlikumi netiek ņemti vērā, jo tie ir ārpus informatīvā ziņojuma tvēruma, kas pamatā ir par Ministru kabineta informēšanu par Ekonomikas ministrijas pasūtītā pētījuma par prognozētām izmaksu un apjoma izmaiņām un pārkaršanas riskiem Latvijas būvniecības nozarē 2022.-2026 rezultātiem. Informējam, ka Ekonomikas ministrija plāno 2023.gadā uzsākt darbu pie jaunas būvniecības nozares attīstības stratēģijas vidējam termiņam un šie priekšlikumi būtu izskatāmi stratēģijas izstrādes ietvaros nevis šī konkrētā informatīvā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netiek uzturēti 07.01.2023.atzinumā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ikgadējām izmaksu dinamikas prognozēm un pārkaršanas riskiem Latvijas būvniecības nozarē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informatīvo ziņojumu ar informāciju, ka par ieteikumu ieviešanu atbildīgās iestādes tos nodrošinās tām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11.lpp iekļaujot informāciju, ka par ieteikumu ieviešanu atbildīgās iestādes tos nodrošinās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22-TA-3159</w:t>
    </w:r>
    <w:r>
      <w:br/>
    </w:r>
    <w:r w:rsidR="00000000" w:rsidRPr="00000000" w:rsidDel="00000000">
      <w:rPr>
        <w:rtl w:val="0"/>
      </w:rPr>
      <w:t xml:space="preserve">14.02.2023. 16.18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22-TA-3159</w:t>
    </w:r>
    <w:r>
      <w:br/>
    </w:r>
    <w:r w:rsidR="00000000" w:rsidRPr="00000000" w:rsidDel="00000000">
      <w:rPr>
        <w:rtl w:val="0"/>
      </w:rPr>
      <w:t xml:space="preserve">14.02.2023. 16.18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Izziņa_22-TA-3159.docx</dc:title>
</cp:coreProperties>
</file>

<file path=docProps/custom.xml><?xml version="1.0" encoding="utf-8"?>
<Properties xmlns="http://schemas.openxmlformats.org/officeDocument/2006/custom-properties" xmlns:vt="http://schemas.openxmlformats.org/officeDocument/2006/docPropsVTypes"/>
</file>